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2C18E" w14:textId="6B2F6931" w:rsidR="00A12E67" w:rsidRPr="00EE57AF" w:rsidRDefault="00CD0B23" w:rsidP="00C20ABB">
      <w:pPr>
        <w:spacing w:after="0"/>
        <w:jc w:val="both"/>
        <w:rPr>
          <w:rFonts w:ascii="Times New Roman" w:hAnsi="Times New Roman" w:cs="Times New Roman"/>
          <w:b/>
          <w:sz w:val="24"/>
          <w:szCs w:val="24"/>
          <w:u w:val="single"/>
          <w:lang w:val="en-US"/>
        </w:rPr>
      </w:pPr>
      <w:r w:rsidRPr="00EE57AF">
        <w:rPr>
          <w:rFonts w:ascii="Times New Roman" w:hAnsi="Times New Roman" w:cs="Times New Roman"/>
          <w:b/>
          <w:sz w:val="24"/>
          <w:szCs w:val="24"/>
          <w:u w:val="single"/>
          <w:lang w:val="en-US"/>
        </w:rPr>
        <w:t>REPORTABLE</w:t>
      </w:r>
      <w:r w:rsidR="00FE0CFB" w:rsidRPr="00EE57AF">
        <w:rPr>
          <w:rFonts w:ascii="Times New Roman" w:hAnsi="Times New Roman" w:cs="Times New Roman"/>
          <w:sz w:val="24"/>
          <w:szCs w:val="24"/>
          <w:u w:val="single"/>
          <w:lang w:val="en-US"/>
        </w:rPr>
        <w:t xml:space="preserve">  </w:t>
      </w:r>
      <w:r w:rsidR="00272E1D" w:rsidRPr="00EE57AF">
        <w:rPr>
          <w:rFonts w:ascii="Times New Roman" w:hAnsi="Times New Roman" w:cs="Times New Roman"/>
          <w:sz w:val="24"/>
          <w:szCs w:val="24"/>
          <w:u w:val="single"/>
          <w:lang w:val="en-US"/>
        </w:rPr>
        <w:t xml:space="preserve"> </w:t>
      </w:r>
      <w:r w:rsidR="00F5629E" w:rsidRPr="00EE57AF">
        <w:rPr>
          <w:rFonts w:ascii="Times New Roman" w:hAnsi="Times New Roman" w:cs="Times New Roman"/>
          <w:b/>
          <w:sz w:val="24"/>
          <w:szCs w:val="24"/>
          <w:u w:val="single"/>
          <w:lang w:val="en-US"/>
        </w:rPr>
        <w:t>(</w:t>
      </w:r>
      <w:r w:rsidR="00C2427C" w:rsidRPr="00EE57AF">
        <w:rPr>
          <w:rFonts w:ascii="Times New Roman" w:hAnsi="Times New Roman" w:cs="Times New Roman"/>
          <w:b/>
          <w:sz w:val="24"/>
          <w:szCs w:val="24"/>
          <w:u w:val="single"/>
          <w:lang w:val="en-US"/>
        </w:rPr>
        <w:t>127</w:t>
      </w:r>
      <w:r w:rsidRPr="00EE57AF">
        <w:rPr>
          <w:rFonts w:ascii="Times New Roman" w:hAnsi="Times New Roman" w:cs="Times New Roman"/>
          <w:b/>
          <w:sz w:val="24"/>
          <w:szCs w:val="24"/>
          <w:u w:val="single"/>
          <w:lang w:val="en-US"/>
        </w:rPr>
        <w:t xml:space="preserve">) </w:t>
      </w:r>
    </w:p>
    <w:p w14:paraId="2FE84FCF" w14:textId="77777777" w:rsidR="00E73FE2" w:rsidRDefault="00E73FE2" w:rsidP="00C20ABB">
      <w:pPr>
        <w:spacing w:after="0"/>
        <w:ind w:firstLine="720"/>
        <w:jc w:val="both"/>
        <w:rPr>
          <w:b/>
          <w:sz w:val="28"/>
          <w:szCs w:val="28"/>
          <w:lang w:val="en-US"/>
        </w:rPr>
      </w:pPr>
    </w:p>
    <w:p w14:paraId="7E4A8F43" w14:textId="77777777" w:rsidR="00A12E67" w:rsidRDefault="00A12E67" w:rsidP="00C20ABB">
      <w:pPr>
        <w:spacing w:after="0"/>
        <w:jc w:val="both"/>
        <w:rPr>
          <w:b/>
          <w:sz w:val="28"/>
          <w:szCs w:val="28"/>
          <w:lang w:val="en-US"/>
        </w:rPr>
      </w:pPr>
    </w:p>
    <w:p w14:paraId="0D670018" w14:textId="77777777" w:rsidR="00221961" w:rsidRPr="00BE4773" w:rsidRDefault="00BE4773" w:rsidP="000720E3">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ZIMBABWE     POWER     COMPANY</w:t>
      </w:r>
    </w:p>
    <w:p w14:paraId="437B4AD9" w14:textId="77777777" w:rsidR="00221961" w:rsidRPr="0048653E" w:rsidRDefault="00A12E67" w:rsidP="000720E3">
      <w:pPr>
        <w:spacing w:after="0" w:line="240" w:lineRule="auto"/>
        <w:jc w:val="center"/>
        <w:rPr>
          <w:rFonts w:ascii="Times New Roman" w:hAnsi="Times New Roman" w:cs="Times New Roman"/>
          <w:b/>
          <w:sz w:val="24"/>
          <w:szCs w:val="24"/>
          <w:lang w:val="en-US"/>
        </w:rPr>
      </w:pPr>
      <w:proofErr w:type="gramStart"/>
      <w:r w:rsidRPr="0048653E">
        <w:rPr>
          <w:rFonts w:ascii="Times New Roman" w:hAnsi="Times New Roman" w:cs="Times New Roman"/>
          <w:b/>
          <w:sz w:val="24"/>
          <w:szCs w:val="24"/>
          <w:lang w:val="en-US"/>
        </w:rPr>
        <w:t>v</w:t>
      </w:r>
      <w:proofErr w:type="gramEnd"/>
    </w:p>
    <w:p w14:paraId="6BF32E29" w14:textId="77777777" w:rsidR="00221961" w:rsidRPr="00F5629E" w:rsidRDefault="00BE4773" w:rsidP="000720E3">
      <w:pPr>
        <w:pStyle w:val="ListParagraph"/>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INTRATREK     ZIMBABWE</w:t>
      </w:r>
    </w:p>
    <w:p w14:paraId="6B3ED819" w14:textId="77777777" w:rsidR="00221961" w:rsidRPr="0048653E" w:rsidRDefault="00221961" w:rsidP="00C20ABB">
      <w:pPr>
        <w:spacing w:after="0"/>
        <w:jc w:val="both"/>
        <w:rPr>
          <w:rFonts w:ascii="Times New Roman" w:hAnsi="Times New Roman" w:cs="Times New Roman"/>
          <w:b/>
          <w:sz w:val="24"/>
          <w:szCs w:val="24"/>
          <w:lang w:val="en-US"/>
        </w:rPr>
      </w:pPr>
    </w:p>
    <w:p w14:paraId="64F52500" w14:textId="77777777" w:rsidR="00221961" w:rsidRPr="0048653E" w:rsidRDefault="00221961" w:rsidP="00C20ABB">
      <w:pPr>
        <w:spacing w:after="0"/>
        <w:jc w:val="both"/>
        <w:rPr>
          <w:rFonts w:ascii="Times New Roman" w:hAnsi="Times New Roman" w:cs="Times New Roman"/>
          <w:sz w:val="24"/>
          <w:szCs w:val="24"/>
          <w:lang w:val="en-US"/>
        </w:rPr>
      </w:pPr>
    </w:p>
    <w:p w14:paraId="2B995CD3" w14:textId="77777777" w:rsidR="00BA75D7" w:rsidRDefault="00BA75D7" w:rsidP="00C20ABB">
      <w:pPr>
        <w:spacing w:after="0"/>
        <w:jc w:val="both"/>
        <w:rPr>
          <w:rFonts w:ascii="Times New Roman" w:hAnsi="Times New Roman" w:cs="Times New Roman"/>
          <w:b/>
          <w:sz w:val="24"/>
          <w:szCs w:val="24"/>
          <w:lang w:val="en-US"/>
        </w:rPr>
      </w:pPr>
    </w:p>
    <w:p w14:paraId="358ACCBD" w14:textId="77777777" w:rsidR="00CD22DE" w:rsidRDefault="00CD22DE" w:rsidP="00C20ABB">
      <w:pPr>
        <w:spacing w:after="0"/>
        <w:jc w:val="both"/>
        <w:rPr>
          <w:rFonts w:ascii="Times New Roman" w:hAnsi="Times New Roman" w:cs="Times New Roman"/>
          <w:b/>
          <w:sz w:val="24"/>
          <w:szCs w:val="24"/>
          <w:lang w:val="en-US"/>
        </w:rPr>
      </w:pPr>
      <w:r w:rsidRPr="0048653E">
        <w:rPr>
          <w:rFonts w:ascii="Times New Roman" w:hAnsi="Times New Roman" w:cs="Times New Roman"/>
          <w:b/>
          <w:sz w:val="24"/>
          <w:szCs w:val="24"/>
          <w:lang w:val="en-US"/>
        </w:rPr>
        <w:t>SUPREME COURT OF ZIMBABWE</w:t>
      </w:r>
    </w:p>
    <w:p w14:paraId="28DD5071" w14:textId="77777777" w:rsidR="00F5629E" w:rsidRPr="0048653E" w:rsidRDefault="00C074B4" w:rsidP="00C20ABB">
      <w:pPr>
        <w:spacing w:after="0"/>
        <w:jc w:val="both"/>
        <w:rPr>
          <w:rFonts w:ascii="Times New Roman" w:hAnsi="Times New Roman" w:cs="Times New Roman"/>
          <w:b/>
          <w:sz w:val="24"/>
          <w:szCs w:val="24"/>
          <w:lang w:val="en-US"/>
        </w:rPr>
      </w:pPr>
      <w:r>
        <w:rPr>
          <w:rFonts w:ascii="Times New Roman" w:hAnsi="Times New Roman" w:cs="Times New Roman"/>
          <w:b/>
          <w:sz w:val="24"/>
          <w:szCs w:val="24"/>
          <w:lang w:val="en-US"/>
        </w:rPr>
        <w:t>MAKONI JA, CHIWESHE JA &amp; MUSAKWA JA</w:t>
      </w:r>
      <w:r w:rsidR="00BA75D7">
        <w:rPr>
          <w:rFonts w:ascii="Times New Roman" w:hAnsi="Times New Roman" w:cs="Times New Roman"/>
          <w:b/>
          <w:sz w:val="24"/>
          <w:szCs w:val="24"/>
          <w:lang w:val="en-US"/>
        </w:rPr>
        <w:t xml:space="preserve"> </w:t>
      </w:r>
      <w:r w:rsidR="00F5629E">
        <w:rPr>
          <w:rFonts w:ascii="Times New Roman" w:hAnsi="Times New Roman" w:cs="Times New Roman"/>
          <w:b/>
          <w:sz w:val="24"/>
          <w:szCs w:val="24"/>
          <w:lang w:val="en-US"/>
        </w:rPr>
        <w:t xml:space="preserve"> </w:t>
      </w:r>
    </w:p>
    <w:p w14:paraId="4D63DA76" w14:textId="3E1B354F" w:rsidR="00221961" w:rsidRDefault="00D30E3C" w:rsidP="00C20ABB">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HARARE</w:t>
      </w:r>
      <w:r w:rsidR="005E5156">
        <w:rPr>
          <w:rFonts w:ascii="Times New Roman" w:hAnsi="Times New Roman" w:cs="Times New Roman"/>
          <w:b/>
          <w:sz w:val="24"/>
          <w:szCs w:val="24"/>
          <w:lang w:val="en-US"/>
        </w:rPr>
        <w:t>:</w:t>
      </w:r>
      <w:r w:rsidR="00BA75D7">
        <w:rPr>
          <w:rFonts w:ascii="Times New Roman" w:hAnsi="Times New Roman" w:cs="Times New Roman"/>
          <w:b/>
          <w:sz w:val="24"/>
          <w:szCs w:val="24"/>
          <w:lang w:val="en-US"/>
        </w:rPr>
        <w:t xml:space="preserve"> 28 JUNE</w:t>
      </w:r>
      <w:r w:rsidR="003400E8">
        <w:rPr>
          <w:rFonts w:ascii="Times New Roman" w:hAnsi="Times New Roman" w:cs="Times New Roman"/>
          <w:b/>
          <w:sz w:val="24"/>
          <w:szCs w:val="24"/>
          <w:lang w:val="en-US"/>
        </w:rPr>
        <w:t xml:space="preserve"> 2023 </w:t>
      </w:r>
      <w:r w:rsidR="005E5156">
        <w:rPr>
          <w:rFonts w:ascii="Times New Roman" w:hAnsi="Times New Roman" w:cs="Times New Roman"/>
          <w:b/>
          <w:sz w:val="24"/>
          <w:szCs w:val="24"/>
          <w:lang w:val="en-US"/>
        </w:rPr>
        <w:t>&amp;</w:t>
      </w:r>
      <w:r w:rsidR="00880BC2">
        <w:rPr>
          <w:rFonts w:ascii="Times New Roman" w:hAnsi="Times New Roman" w:cs="Times New Roman"/>
          <w:b/>
          <w:sz w:val="24"/>
          <w:szCs w:val="24"/>
          <w:lang w:val="en-US"/>
        </w:rPr>
        <w:t xml:space="preserve"> </w:t>
      </w:r>
      <w:r w:rsidR="00C2427C">
        <w:rPr>
          <w:rFonts w:ascii="Times New Roman" w:hAnsi="Times New Roman" w:cs="Times New Roman"/>
          <w:b/>
          <w:sz w:val="24"/>
          <w:szCs w:val="24"/>
          <w:lang w:val="en-US"/>
        </w:rPr>
        <w:t>1 DECEMBER</w:t>
      </w:r>
      <w:r w:rsidR="00F5629E">
        <w:rPr>
          <w:rFonts w:ascii="Times New Roman" w:hAnsi="Times New Roman" w:cs="Times New Roman"/>
          <w:b/>
          <w:sz w:val="24"/>
          <w:szCs w:val="24"/>
          <w:lang w:val="en-US"/>
        </w:rPr>
        <w:t xml:space="preserve"> </w:t>
      </w:r>
      <w:r>
        <w:rPr>
          <w:rFonts w:ascii="Times New Roman" w:hAnsi="Times New Roman" w:cs="Times New Roman"/>
          <w:b/>
          <w:sz w:val="24"/>
          <w:szCs w:val="24"/>
          <w:lang w:val="en-US"/>
        </w:rPr>
        <w:t>2023</w:t>
      </w:r>
      <w:r w:rsidR="00CD22DE" w:rsidRPr="0048653E">
        <w:rPr>
          <w:rFonts w:ascii="Times New Roman" w:hAnsi="Times New Roman" w:cs="Times New Roman"/>
          <w:b/>
          <w:sz w:val="24"/>
          <w:szCs w:val="24"/>
          <w:lang w:val="en-US"/>
        </w:rPr>
        <w:t xml:space="preserve"> </w:t>
      </w:r>
    </w:p>
    <w:p w14:paraId="0AC0D1CA" w14:textId="77777777" w:rsidR="00BA75D7" w:rsidRDefault="00BA75D7" w:rsidP="00C20ABB">
      <w:pPr>
        <w:spacing w:after="0" w:line="480" w:lineRule="auto"/>
        <w:jc w:val="both"/>
        <w:rPr>
          <w:rFonts w:ascii="Times New Roman" w:hAnsi="Times New Roman" w:cs="Times New Roman"/>
          <w:b/>
          <w:sz w:val="24"/>
          <w:szCs w:val="24"/>
          <w:lang w:val="en-US"/>
        </w:rPr>
      </w:pPr>
    </w:p>
    <w:p w14:paraId="223CDB98" w14:textId="77777777" w:rsidR="00BA75D7" w:rsidRDefault="00BA75D7" w:rsidP="00C20ABB">
      <w:pPr>
        <w:spacing w:after="0" w:line="480" w:lineRule="auto"/>
        <w:jc w:val="both"/>
        <w:rPr>
          <w:rFonts w:ascii="Times New Roman" w:hAnsi="Times New Roman" w:cs="Times New Roman"/>
          <w:b/>
          <w:sz w:val="24"/>
          <w:szCs w:val="24"/>
          <w:lang w:val="en-US"/>
        </w:rPr>
      </w:pPr>
    </w:p>
    <w:p w14:paraId="13C12C50" w14:textId="77777777" w:rsidR="00F5629E" w:rsidRPr="00F5629E" w:rsidRDefault="00BA75D7" w:rsidP="00C20ABB">
      <w:pPr>
        <w:spacing w:after="0" w:line="480" w:lineRule="auto"/>
        <w:jc w:val="both"/>
        <w:rPr>
          <w:rFonts w:ascii="Times New Roman" w:hAnsi="Times New Roman" w:cs="Times New Roman"/>
          <w:sz w:val="24"/>
          <w:szCs w:val="24"/>
          <w:lang w:val="en-US"/>
        </w:rPr>
      </w:pPr>
      <w:r>
        <w:rPr>
          <w:rFonts w:ascii="Times New Roman" w:hAnsi="Times New Roman" w:cs="Times New Roman"/>
          <w:i/>
          <w:sz w:val="24"/>
          <w:szCs w:val="24"/>
          <w:lang w:val="en-US"/>
        </w:rPr>
        <w:t xml:space="preserve">D. </w:t>
      </w:r>
      <w:proofErr w:type="spellStart"/>
      <w:r>
        <w:rPr>
          <w:rFonts w:ascii="Times New Roman" w:hAnsi="Times New Roman" w:cs="Times New Roman"/>
          <w:i/>
          <w:sz w:val="24"/>
          <w:szCs w:val="24"/>
          <w:lang w:val="en-US"/>
        </w:rPr>
        <w:t>Tivadar</w:t>
      </w:r>
      <w:proofErr w:type="spellEnd"/>
      <w:r>
        <w:rPr>
          <w:rFonts w:ascii="Times New Roman" w:hAnsi="Times New Roman" w:cs="Times New Roman"/>
          <w:i/>
          <w:sz w:val="24"/>
          <w:szCs w:val="24"/>
          <w:lang w:val="en-US"/>
        </w:rPr>
        <w:t xml:space="preserve"> </w:t>
      </w:r>
      <w:r w:rsidR="000720E3" w:rsidRPr="00BA75D7">
        <w:rPr>
          <w:rFonts w:ascii="Times New Roman" w:hAnsi="Times New Roman" w:cs="Times New Roman"/>
          <w:sz w:val="24"/>
          <w:szCs w:val="24"/>
          <w:lang w:val="en-US"/>
        </w:rPr>
        <w:t>with</w:t>
      </w:r>
      <w:r w:rsidR="000720E3">
        <w:rPr>
          <w:rFonts w:ascii="Times New Roman" w:hAnsi="Times New Roman" w:cs="Times New Roman"/>
          <w:i/>
          <w:sz w:val="24"/>
          <w:szCs w:val="24"/>
          <w:lang w:val="en-US"/>
        </w:rPr>
        <w:t xml:space="preserve"> C.J</w:t>
      </w:r>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Mahara</w:t>
      </w:r>
      <w:proofErr w:type="spellEnd"/>
      <w:r w:rsidR="00A142DB">
        <w:rPr>
          <w:rFonts w:ascii="Times New Roman" w:hAnsi="Times New Roman" w:cs="Times New Roman"/>
          <w:sz w:val="24"/>
          <w:szCs w:val="24"/>
          <w:lang w:val="en-US"/>
        </w:rPr>
        <w:t xml:space="preserve">, </w:t>
      </w:r>
      <w:r w:rsidR="00F5629E" w:rsidRPr="00F5629E">
        <w:rPr>
          <w:rFonts w:ascii="Times New Roman" w:hAnsi="Times New Roman" w:cs="Times New Roman"/>
          <w:sz w:val="24"/>
          <w:szCs w:val="24"/>
          <w:lang w:val="en-US"/>
        </w:rPr>
        <w:t>for the</w:t>
      </w:r>
      <w:r>
        <w:rPr>
          <w:rFonts w:ascii="Times New Roman" w:hAnsi="Times New Roman" w:cs="Times New Roman"/>
          <w:sz w:val="24"/>
          <w:szCs w:val="24"/>
          <w:lang w:val="en-US"/>
        </w:rPr>
        <w:t xml:space="preserve"> </w:t>
      </w:r>
      <w:r w:rsidR="00F5629E" w:rsidRPr="00F5629E">
        <w:rPr>
          <w:rFonts w:ascii="Times New Roman" w:hAnsi="Times New Roman" w:cs="Times New Roman"/>
          <w:sz w:val="24"/>
          <w:szCs w:val="24"/>
          <w:lang w:val="en-US"/>
        </w:rPr>
        <w:t xml:space="preserve">appellant </w:t>
      </w:r>
    </w:p>
    <w:p w14:paraId="74CDC796" w14:textId="77777777" w:rsidR="00F5629E" w:rsidRDefault="00BA75D7" w:rsidP="00C20ABB">
      <w:pPr>
        <w:spacing w:after="0" w:line="480" w:lineRule="auto"/>
        <w:jc w:val="both"/>
        <w:rPr>
          <w:rFonts w:ascii="Times New Roman" w:hAnsi="Times New Roman" w:cs="Times New Roman"/>
          <w:sz w:val="24"/>
          <w:szCs w:val="24"/>
          <w:lang w:val="en-US"/>
        </w:rPr>
      </w:pPr>
      <w:r>
        <w:rPr>
          <w:rFonts w:ascii="Times New Roman" w:hAnsi="Times New Roman" w:cs="Times New Roman"/>
          <w:i/>
          <w:sz w:val="24"/>
          <w:szCs w:val="24"/>
          <w:lang w:val="en-US"/>
        </w:rPr>
        <w:t xml:space="preserve">L. </w:t>
      </w:r>
      <w:proofErr w:type="spellStart"/>
      <w:r>
        <w:rPr>
          <w:rFonts w:ascii="Times New Roman" w:hAnsi="Times New Roman" w:cs="Times New Roman"/>
          <w:i/>
          <w:sz w:val="24"/>
          <w:szCs w:val="24"/>
          <w:lang w:val="en-US"/>
        </w:rPr>
        <w:t>Uriri</w:t>
      </w:r>
      <w:proofErr w:type="spellEnd"/>
      <w:r>
        <w:rPr>
          <w:rFonts w:ascii="Times New Roman" w:hAnsi="Times New Roman" w:cs="Times New Roman"/>
          <w:i/>
          <w:sz w:val="24"/>
          <w:szCs w:val="24"/>
          <w:lang w:val="en-US"/>
        </w:rPr>
        <w:t xml:space="preserve"> </w:t>
      </w:r>
      <w:r w:rsidRPr="000720E3">
        <w:rPr>
          <w:rFonts w:ascii="Times New Roman" w:hAnsi="Times New Roman" w:cs="Times New Roman"/>
          <w:sz w:val="24"/>
          <w:szCs w:val="24"/>
          <w:lang w:val="en-US"/>
        </w:rPr>
        <w:t>with</w:t>
      </w:r>
      <w:r>
        <w:rPr>
          <w:rFonts w:ascii="Times New Roman" w:hAnsi="Times New Roman" w:cs="Times New Roman"/>
          <w:i/>
          <w:sz w:val="24"/>
          <w:szCs w:val="24"/>
          <w:lang w:val="en-US"/>
        </w:rPr>
        <w:t xml:space="preserve"> S.M. </w:t>
      </w:r>
      <w:proofErr w:type="spellStart"/>
      <w:r>
        <w:rPr>
          <w:rFonts w:ascii="Times New Roman" w:hAnsi="Times New Roman" w:cs="Times New Roman"/>
          <w:i/>
          <w:sz w:val="24"/>
          <w:szCs w:val="24"/>
          <w:lang w:val="en-US"/>
        </w:rPr>
        <w:t>Hashiti</w:t>
      </w:r>
      <w:proofErr w:type="spellEnd"/>
      <w:r w:rsidR="00A142DB">
        <w:rPr>
          <w:rFonts w:ascii="Times New Roman" w:hAnsi="Times New Roman" w:cs="Times New Roman"/>
          <w:sz w:val="24"/>
          <w:szCs w:val="24"/>
          <w:lang w:val="en-US"/>
        </w:rPr>
        <w:t xml:space="preserve">, </w:t>
      </w:r>
      <w:r w:rsidR="00F5629E" w:rsidRPr="00F5629E">
        <w:rPr>
          <w:rFonts w:ascii="Times New Roman" w:hAnsi="Times New Roman" w:cs="Times New Roman"/>
          <w:sz w:val="24"/>
          <w:szCs w:val="24"/>
          <w:lang w:val="en-US"/>
        </w:rPr>
        <w:t xml:space="preserve">for the respondent </w:t>
      </w:r>
    </w:p>
    <w:p w14:paraId="156EAD1F" w14:textId="77777777" w:rsidR="00F5629E" w:rsidRDefault="00F5629E" w:rsidP="00C20ABB">
      <w:pPr>
        <w:spacing w:after="0" w:line="240" w:lineRule="auto"/>
        <w:jc w:val="both"/>
        <w:rPr>
          <w:rFonts w:ascii="Times New Roman" w:hAnsi="Times New Roman" w:cs="Times New Roman"/>
          <w:sz w:val="24"/>
          <w:szCs w:val="24"/>
          <w:lang w:val="en-US"/>
        </w:rPr>
      </w:pPr>
    </w:p>
    <w:p w14:paraId="51F439D4" w14:textId="77777777" w:rsidR="00BA75D7" w:rsidRDefault="00BA75D7" w:rsidP="00C20ABB">
      <w:pPr>
        <w:spacing w:after="0" w:line="480" w:lineRule="auto"/>
        <w:jc w:val="both"/>
        <w:rPr>
          <w:rFonts w:ascii="Times New Roman" w:hAnsi="Times New Roman" w:cs="Times New Roman"/>
          <w:b/>
          <w:sz w:val="24"/>
          <w:szCs w:val="24"/>
          <w:lang w:val="en-US"/>
        </w:rPr>
      </w:pPr>
    </w:p>
    <w:p w14:paraId="215B635E" w14:textId="198DE60B" w:rsidR="00BA75D7" w:rsidRDefault="008818F1" w:rsidP="00C20ABB">
      <w:pPr>
        <w:spacing w:after="0" w:line="480" w:lineRule="auto"/>
        <w:ind w:firstLine="1134"/>
        <w:jc w:val="both"/>
        <w:rPr>
          <w:rFonts w:ascii="Times New Roman" w:hAnsi="Times New Roman" w:cs="Times New Roman"/>
          <w:sz w:val="24"/>
          <w:szCs w:val="24"/>
          <w:lang w:val="en-US"/>
        </w:rPr>
      </w:pPr>
      <w:r w:rsidRPr="008818F1">
        <w:rPr>
          <w:rFonts w:ascii="Times New Roman" w:hAnsi="Times New Roman" w:cs="Times New Roman"/>
          <w:b/>
          <w:sz w:val="24"/>
          <w:szCs w:val="24"/>
          <w:lang w:val="en-US"/>
        </w:rPr>
        <w:t>CHIWESHE JA</w:t>
      </w:r>
      <w:r>
        <w:rPr>
          <w:rFonts w:ascii="Times New Roman" w:hAnsi="Times New Roman" w:cs="Times New Roman"/>
          <w:sz w:val="24"/>
          <w:szCs w:val="24"/>
          <w:lang w:val="en-US"/>
        </w:rPr>
        <w:t>:</w:t>
      </w:r>
      <w:r w:rsidR="00BA75D7">
        <w:rPr>
          <w:rFonts w:ascii="Times New Roman" w:hAnsi="Times New Roman" w:cs="Times New Roman"/>
          <w:sz w:val="24"/>
          <w:szCs w:val="24"/>
          <w:lang w:val="en-US"/>
        </w:rPr>
        <w:tab/>
        <w:t xml:space="preserve">This is an appeal against the whole judgement of the High Court (the court </w:t>
      </w:r>
      <w:r w:rsidR="00BA75D7" w:rsidRPr="00743C6B">
        <w:rPr>
          <w:rFonts w:ascii="Times New Roman" w:hAnsi="Times New Roman" w:cs="Times New Roman"/>
          <w:i/>
          <w:sz w:val="24"/>
          <w:szCs w:val="24"/>
          <w:lang w:val="en-US"/>
        </w:rPr>
        <w:t>a quo</w:t>
      </w:r>
      <w:r w:rsidR="00BA75D7">
        <w:rPr>
          <w:rFonts w:ascii="Times New Roman" w:hAnsi="Times New Roman" w:cs="Times New Roman"/>
          <w:sz w:val="24"/>
          <w:szCs w:val="24"/>
          <w:lang w:val="en-US"/>
        </w:rPr>
        <w:t xml:space="preserve">) sitting at Harare, dated 11 January 2023, wherein it declared that the procurement contract entered into between </w:t>
      </w:r>
      <w:r w:rsidR="00EB36C6">
        <w:rPr>
          <w:rFonts w:ascii="Times New Roman" w:hAnsi="Times New Roman" w:cs="Times New Roman"/>
          <w:sz w:val="24"/>
          <w:szCs w:val="24"/>
          <w:lang w:val="en-US"/>
        </w:rPr>
        <w:t>t</w:t>
      </w:r>
      <w:r w:rsidR="00BA75D7">
        <w:rPr>
          <w:rFonts w:ascii="Times New Roman" w:hAnsi="Times New Roman" w:cs="Times New Roman"/>
          <w:sz w:val="24"/>
          <w:szCs w:val="24"/>
          <w:lang w:val="en-US"/>
        </w:rPr>
        <w:t xml:space="preserve">he appellant and the respondent was </w:t>
      </w:r>
      <w:r w:rsidR="007848B5">
        <w:rPr>
          <w:rFonts w:ascii="Times New Roman" w:hAnsi="Times New Roman" w:cs="Times New Roman"/>
          <w:sz w:val="24"/>
          <w:szCs w:val="24"/>
          <w:lang w:val="en-US"/>
        </w:rPr>
        <w:t xml:space="preserve">valid and binding between them.  </w:t>
      </w:r>
      <w:r w:rsidR="00BA75D7">
        <w:rPr>
          <w:rFonts w:ascii="Times New Roman" w:hAnsi="Times New Roman" w:cs="Times New Roman"/>
          <w:sz w:val="24"/>
          <w:szCs w:val="24"/>
          <w:lang w:val="en-US"/>
        </w:rPr>
        <w:t xml:space="preserve">The court </w:t>
      </w:r>
      <w:r w:rsidR="00BA75D7" w:rsidRPr="00743C6B">
        <w:rPr>
          <w:rFonts w:ascii="Times New Roman" w:hAnsi="Times New Roman" w:cs="Times New Roman"/>
          <w:i/>
          <w:sz w:val="24"/>
          <w:szCs w:val="24"/>
          <w:lang w:val="en-US"/>
        </w:rPr>
        <w:t>a quo</w:t>
      </w:r>
      <w:r w:rsidR="00BA75D7">
        <w:rPr>
          <w:rFonts w:ascii="Times New Roman" w:hAnsi="Times New Roman" w:cs="Times New Roman"/>
          <w:sz w:val="24"/>
          <w:szCs w:val="24"/>
          <w:lang w:val="en-US"/>
        </w:rPr>
        <w:t xml:space="preserve"> proceeded</w:t>
      </w:r>
      <w:r w:rsidR="00EB36C6">
        <w:rPr>
          <w:rFonts w:ascii="Times New Roman" w:hAnsi="Times New Roman" w:cs="Times New Roman"/>
          <w:sz w:val="24"/>
          <w:szCs w:val="24"/>
          <w:lang w:val="en-US"/>
        </w:rPr>
        <w:t>,</w:t>
      </w:r>
      <w:r w:rsidR="00BA75D7">
        <w:rPr>
          <w:rFonts w:ascii="Times New Roman" w:hAnsi="Times New Roman" w:cs="Times New Roman"/>
          <w:sz w:val="24"/>
          <w:szCs w:val="24"/>
          <w:lang w:val="en-US"/>
        </w:rPr>
        <w:t xml:space="preserve"> consequently</w:t>
      </w:r>
      <w:r w:rsidR="00EB36C6">
        <w:rPr>
          <w:rFonts w:ascii="Times New Roman" w:hAnsi="Times New Roman" w:cs="Times New Roman"/>
          <w:sz w:val="24"/>
          <w:szCs w:val="24"/>
          <w:lang w:val="en-US"/>
        </w:rPr>
        <w:t>,</w:t>
      </w:r>
      <w:r w:rsidR="00BA75D7">
        <w:rPr>
          <w:rFonts w:ascii="Times New Roman" w:hAnsi="Times New Roman" w:cs="Times New Roman"/>
          <w:sz w:val="24"/>
          <w:szCs w:val="24"/>
          <w:lang w:val="en-US"/>
        </w:rPr>
        <w:t xml:space="preserve"> to grant an order of specific p</w:t>
      </w:r>
      <w:r w:rsidR="007848B5">
        <w:rPr>
          <w:rFonts w:ascii="Times New Roman" w:hAnsi="Times New Roman" w:cs="Times New Roman"/>
          <w:sz w:val="24"/>
          <w:szCs w:val="24"/>
          <w:lang w:val="en-US"/>
        </w:rPr>
        <w:t xml:space="preserve">erformance of the contract.  </w:t>
      </w:r>
      <w:r w:rsidR="00BA75D7">
        <w:rPr>
          <w:rFonts w:ascii="Times New Roman" w:hAnsi="Times New Roman" w:cs="Times New Roman"/>
          <w:sz w:val="24"/>
          <w:szCs w:val="24"/>
          <w:lang w:val="en-US"/>
        </w:rPr>
        <w:t xml:space="preserve">It also dismissed the appellant’s counter claim and ordered that the appellant pays the respondent’s costs in the claim in reconvention. </w:t>
      </w:r>
    </w:p>
    <w:p w14:paraId="49FFCF76" w14:textId="77777777" w:rsidR="00743C6B" w:rsidRDefault="00743C6B" w:rsidP="00C20ABB">
      <w:pPr>
        <w:spacing w:after="0" w:line="480" w:lineRule="auto"/>
        <w:jc w:val="both"/>
        <w:rPr>
          <w:rFonts w:ascii="Times New Roman" w:hAnsi="Times New Roman" w:cs="Times New Roman"/>
          <w:sz w:val="24"/>
          <w:szCs w:val="24"/>
          <w:lang w:val="en-US"/>
        </w:rPr>
      </w:pPr>
    </w:p>
    <w:p w14:paraId="75C6B230" w14:textId="1A09969A" w:rsidR="00743C6B" w:rsidRDefault="00743C6B" w:rsidP="00C20AB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Aggrieved by the decision of the court </w:t>
      </w:r>
      <w:r w:rsidRPr="00743C6B">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the appellant has noted the present appeal. </w:t>
      </w:r>
      <w:r w:rsidR="00EF2976">
        <w:rPr>
          <w:rFonts w:ascii="Times New Roman" w:hAnsi="Times New Roman" w:cs="Times New Roman"/>
          <w:sz w:val="24"/>
          <w:szCs w:val="24"/>
          <w:lang w:val="en-US"/>
        </w:rPr>
        <w:t xml:space="preserve">    </w:t>
      </w:r>
    </w:p>
    <w:p w14:paraId="62AED0D9" w14:textId="77777777" w:rsidR="00743C6B" w:rsidRDefault="00743C6B" w:rsidP="00C20ABB">
      <w:pPr>
        <w:spacing w:after="0" w:line="480" w:lineRule="auto"/>
        <w:jc w:val="both"/>
        <w:rPr>
          <w:rFonts w:ascii="Times New Roman" w:hAnsi="Times New Roman" w:cs="Times New Roman"/>
          <w:sz w:val="24"/>
          <w:szCs w:val="24"/>
          <w:lang w:val="en-US"/>
        </w:rPr>
      </w:pPr>
    </w:p>
    <w:p w14:paraId="678F06F2" w14:textId="77777777" w:rsidR="00743C6B" w:rsidRPr="00160960" w:rsidRDefault="00743C6B" w:rsidP="00C20ABB">
      <w:pPr>
        <w:spacing w:after="0" w:line="480" w:lineRule="auto"/>
        <w:jc w:val="both"/>
        <w:rPr>
          <w:rFonts w:ascii="Times New Roman" w:hAnsi="Times New Roman" w:cs="Times New Roman"/>
          <w:b/>
          <w:sz w:val="24"/>
          <w:szCs w:val="24"/>
          <w:u w:val="single"/>
          <w:lang w:val="en-US"/>
        </w:rPr>
      </w:pPr>
      <w:r w:rsidRPr="00160960">
        <w:rPr>
          <w:rFonts w:ascii="Times New Roman" w:hAnsi="Times New Roman" w:cs="Times New Roman"/>
          <w:b/>
          <w:sz w:val="24"/>
          <w:szCs w:val="24"/>
          <w:u w:val="single"/>
          <w:lang w:val="en-US"/>
        </w:rPr>
        <w:t>THE FACTS</w:t>
      </w:r>
    </w:p>
    <w:p w14:paraId="750A6440" w14:textId="77777777" w:rsidR="00743C6B" w:rsidRDefault="00743C6B" w:rsidP="00C20ABB">
      <w:pPr>
        <w:spacing w:after="0" w:line="480" w:lineRule="auto"/>
        <w:jc w:val="both"/>
        <w:rPr>
          <w:rFonts w:ascii="Times New Roman" w:hAnsi="Times New Roman" w:cs="Times New Roman"/>
          <w:b/>
          <w:sz w:val="24"/>
          <w:szCs w:val="24"/>
          <w:lang w:val="en-US"/>
        </w:rPr>
      </w:pPr>
    </w:p>
    <w:p w14:paraId="2AB4F27F" w14:textId="228D79D1" w:rsidR="00743C6B" w:rsidRDefault="00743C6B" w:rsidP="00C20ABB">
      <w:pPr>
        <w:spacing w:after="0" w:line="480" w:lineRule="auto"/>
        <w:ind w:firstLine="1134"/>
        <w:jc w:val="both"/>
        <w:rPr>
          <w:rFonts w:ascii="Times New Roman" w:hAnsi="Times New Roman" w:cs="Times New Roman"/>
          <w:sz w:val="24"/>
          <w:szCs w:val="24"/>
          <w:lang w:val="en-US"/>
        </w:rPr>
      </w:pPr>
      <w:r w:rsidRPr="00743C6B">
        <w:rPr>
          <w:rFonts w:ascii="Times New Roman" w:hAnsi="Times New Roman" w:cs="Times New Roman"/>
          <w:sz w:val="24"/>
          <w:szCs w:val="24"/>
          <w:lang w:val="en-US"/>
        </w:rPr>
        <w:lastRenderedPageBreak/>
        <w:t>On 23 October 2015, the parties</w:t>
      </w:r>
      <w:r>
        <w:rPr>
          <w:rFonts w:ascii="Times New Roman" w:hAnsi="Times New Roman" w:cs="Times New Roman"/>
          <w:sz w:val="24"/>
          <w:szCs w:val="24"/>
          <w:lang w:val="en-US"/>
        </w:rPr>
        <w:t xml:space="preserve"> entered into a P</w:t>
      </w:r>
      <w:r w:rsidR="00EB36C6">
        <w:rPr>
          <w:rFonts w:ascii="Times New Roman" w:hAnsi="Times New Roman" w:cs="Times New Roman"/>
          <w:sz w:val="24"/>
          <w:szCs w:val="24"/>
          <w:lang w:val="en-US"/>
        </w:rPr>
        <w:t>ublic Procurement Engineering, Procurement and Construction C</w:t>
      </w:r>
      <w:r>
        <w:rPr>
          <w:rFonts w:ascii="Times New Roman" w:hAnsi="Times New Roman" w:cs="Times New Roman"/>
          <w:sz w:val="24"/>
          <w:szCs w:val="24"/>
          <w:lang w:val="en-US"/>
        </w:rPr>
        <w:t xml:space="preserve">ontract (the contract). </w:t>
      </w:r>
      <w:r w:rsidR="007848B5">
        <w:rPr>
          <w:rFonts w:ascii="Times New Roman" w:hAnsi="Times New Roman" w:cs="Times New Roman"/>
          <w:sz w:val="24"/>
          <w:szCs w:val="24"/>
          <w:lang w:val="en-US"/>
        </w:rPr>
        <w:t xml:space="preserve"> </w:t>
      </w:r>
      <w:r>
        <w:rPr>
          <w:rFonts w:ascii="Times New Roman" w:hAnsi="Times New Roman" w:cs="Times New Roman"/>
          <w:sz w:val="24"/>
          <w:szCs w:val="24"/>
          <w:lang w:val="en-US"/>
        </w:rPr>
        <w:t>In terms of that contract, the respondent was required to construct one solar Photovoltaic Power Station to the capacity of 100</w:t>
      </w:r>
      <w:r w:rsidR="000B1144">
        <w:rPr>
          <w:rFonts w:ascii="Times New Roman" w:hAnsi="Times New Roman" w:cs="Times New Roman"/>
          <w:sz w:val="24"/>
          <w:szCs w:val="24"/>
          <w:lang w:val="en-US"/>
        </w:rPr>
        <w:t>MV</w:t>
      </w:r>
      <w:r w:rsidR="0031656C">
        <w:rPr>
          <w:rFonts w:ascii="Times New Roman" w:hAnsi="Times New Roman" w:cs="Times New Roman"/>
          <w:sz w:val="24"/>
          <w:szCs w:val="24"/>
          <w:lang w:val="en-US"/>
        </w:rPr>
        <w:t xml:space="preserve"> in </w:t>
      </w:r>
      <w:proofErr w:type="spellStart"/>
      <w:r w:rsidR="0031656C">
        <w:rPr>
          <w:rFonts w:ascii="Times New Roman" w:hAnsi="Times New Roman" w:cs="Times New Roman"/>
          <w:sz w:val="24"/>
          <w:szCs w:val="24"/>
          <w:lang w:val="en-US"/>
        </w:rPr>
        <w:t>Gwanda</w:t>
      </w:r>
      <w:proofErr w:type="spellEnd"/>
      <w:r w:rsidR="0031656C">
        <w:rPr>
          <w:rFonts w:ascii="Times New Roman" w:hAnsi="Times New Roman" w:cs="Times New Roman"/>
          <w:sz w:val="24"/>
          <w:szCs w:val="24"/>
          <w:lang w:val="en-US"/>
        </w:rPr>
        <w:t xml:space="preserve"> (the project).  </w:t>
      </w:r>
      <w:r>
        <w:rPr>
          <w:rFonts w:ascii="Times New Roman" w:hAnsi="Times New Roman" w:cs="Times New Roman"/>
          <w:sz w:val="24"/>
          <w:szCs w:val="24"/>
          <w:lang w:val="en-US"/>
        </w:rPr>
        <w:t xml:space="preserve">A dispute arose during the implementation of the project. </w:t>
      </w:r>
      <w:r w:rsidR="007848B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respondent issued summons in the court </w:t>
      </w:r>
      <w:r w:rsidRPr="00743C6B">
        <w:rPr>
          <w:rFonts w:ascii="Times New Roman" w:hAnsi="Times New Roman" w:cs="Times New Roman"/>
          <w:i/>
          <w:sz w:val="24"/>
          <w:szCs w:val="24"/>
          <w:lang w:val="en-US"/>
        </w:rPr>
        <w:t>a quo</w:t>
      </w:r>
      <w:r w:rsidR="00EB36C6">
        <w:rPr>
          <w:rFonts w:ascii="Times New Roman" w:hAnsi="Times New Roman" w:cs="Times New Roman"/>
          <w:sz w:val="24"/>
          <w:szCs w:val="24"/>
          <w:lang w:val="en-US"/>
        </w:rPr>
        <w:t xml:space="preserve"> seeking the following relief:</w:t>
      </w:r>
    </w:p>
    <w:p w14:paraId="11EBE06C" w14:textId="77777777" w:rsidR="00616A3A" w:rsidRDefault="00743C6B" w:rsidP="00C20ABB">
      <w:pPr>
        <w:spacing w:after="0" w:line="24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“1. An order declaring that the procurement</w:t>
      </w:r>
      <w:r w:rsidR="001E1659">
        <w:rPr>
          <w:rFonts w:ascii="Times New Roman" w:hAnsi="Times New Roman" w:cs="Times New Roman"/>
          <w:sz w:val="24"/>
          <w:szCs w:val="24"/>
          <w:lang w:val="en-US"/>
        </w:rPr>
        <w:t xml:space="preserve"> contract for the Engineering, P</w:t>
      </w:r>
      <w:r>
        <w:rPr>
          <w:rFonts w:ascii="Times New Roman" w:hAnsi="Times New Roman" w:cs="Times New Roman"/>
          <w:sz w:val="24"/>
          <w:szCs w:val="24"/>
          <w:lang w:val="en-US"/>
        </w:rPr>
        <w:t xml:space="preserve">rocurement and Construction (EPC) of the 100 MV </w:t>
      </w:r>
      <w:proofErr w:type="spellStart"/>
      <w:r>
        <w:rPr>
          <w:rFonts w:ascii="Times New Roman" w:hAnsi="Times New Roman" w:cs="Times New Roman"/>
          <w:sz w:val="24"/>
          <w:szCs w:val="24"/>
          <w:lang w:val="en-US"/>
        </w:rPr>
        <w:t>Gwanda</w:t>
      </w:r>
      <w:proofErr w:type="spellEnd"/>
      <w:r>
        <w:rPr>
          <w:rFonts w:ascii="Times New Roman" w:hAnsi="Times New Roman" w:cs="Times New Roman"/>
          <w:sz w:val="24"/>
          <w:szCs w:val="24"/>
          <w:lang w:val="en-US"/>
        </w:rPr>
        <w:t xml:space="preserve"> Solar Project (ZPC 304/2015) between the parties as amended is valid and binding between the parties.</w:t>
      </w:r>
    </w:p>
    <w:p w14:paraId="7AC7C6BA" w14:textId="210D39A5" w:rsidR="00743C6B" w:rsidRDefault="00743C6B" w:rsidP="00C20ABB">
      <w:pPr>
        <w:spacing w:after="0" w:line="24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D1FD08B" w14:textId="77777777" w:rsidR="002A4AC2" w:rsidRDefault="00743C6B" w:rsidP="00C20ABB">
      <w:pPr>
        <w:spacing w:after="0" w:line="24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2. Consequent to the declaration of</w:t>
      </w:r>
      <w:r w:rsidR="00EB36C6">
        <w:rPr>
          <w:rFonts w:ascii="Times New Roman" w:hAnsi="Times New Roman" w:cs="Times New Roman"/>
          <w:sz w:val="24"/>
          <w:szCs w:val="24"/>
          <w:lang w:val="en-US"/>
        </w:rPr>
        <w:t xml:space="preserve"> the validity of the EPC contract</w:t>
      </w:r>
      <w:r>
        <w:rPr>
          <w:rFonts w:ascii="Times New Roman" w:hAnsi="Times New Roman" w:cs="Times New Roman"/>
          <w:sz w:val="24"/>
          <w:szCs w:val="24"/>
          <w:lang w:val="en-US"/>
        </w:rPr>
        <w:t xml:space="preserve">, an order for specific performance. </w:t>
      </w:r>
    </w:p>
    <w:p w14:paraId="289051D1" w14:textId="77777777" w:rsidR="002A4AC2" w:rsidRDefault="002A4AC2" w:rsidP="00C20ABB">
      <w:pPr>
        <w:spacing w:after="0" w:line="240" w:lineRule="auto"/>
        <w:ind w:left="1134"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Alternatively, </w:t>
      </w:r>
    </w:p>
    <w:p w14:paraId="439F994A" w14:textId="77777777" w:rsidR="002A4AC2" w:rsidRDefault="002A4AC2" w:rsidP="00C20ABB">
      <w:pPr>
        <w:spacing w:after="0" w:line="24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Damages in the sum of US$ 25 000 000-00 (twenty five million United States dollar</w:t>
      </w:r>
      <w:r w:rsidR="00EB36C6">
        <w:rPr>
          <w:rFonts w:ascii="Times New Roman" w:hAnsi="Times New Roman" w:cs="Times New Roman"/>
          <w:sz w:val="24"/>
          <w:szCs w:val="24"/>
          <w:lang w:val="en-US"/>
        </w:rPr>
        <w:t>s</w:t>
      </w:r>
      <w:r>
        <w:rPr>
          <w:rFonts w:ascii="Times New Roman" w:hAnsi="Times New Roman" w:cs="Times New Roman"/>
          <w:sz w:val="24"/>
          <w:szCs w:val="24"/>
          <w:lang w:val="en-US"/>
        </w:rPr>
        <w:t>) for repudiatory breach of</w:t>
      </w:r>
      <w:r w:rsidR="00EB36C6">
        <w:rPr>
          <w:rFonts w:ascii="Times New Roman" w:hAnsi="Times New Roman" w:cs="Times New Roman"/>
          <w:sz w:val="24"/>
          <w:szCs w:val="24"/>
          <w:lang w:val="en-US"/>
        </w:rPr>
        <w:t xml:space="preserve"> the EPC contract by the defendant</w:t>
      </w:r>
      <w:r>
        <w:rPr>
          <w:rFonts w:ascii="Times New Roman" w:hAnsi="Times New Roman" w:cs="Times New Roman"/>
          <w:sz w:val="24"/>
          <w:szCs w:val="24"/>
          <w:lang w:val="en-US"/>
        </w:rPr>
        <w:t xml:space="preserve">. </w:t>
      </w:r>
    </w:p>
    <w:p w14:paraId="13694171" w14:textId="77777777" w:rsidR="00616A3A" w:rsidRDefault="00616A3A" w:rsidP="00C20ABB">
      <w:pPr>
        <w:spacing w:after="0" w:line="240" w:lineRule="auto"/>
        <w:ind w:left="851"/>
        <w:jc w:val="both"/>
        <w:rPr>
          <w:rFonts w:ascii="Times New Roman" w:hAnsi="Times New Roman" w:cs="Times New Roman"/>
          <w:sz w:val="24"/>
          <w:szCs w:val="24"/>
          <w:lang w:val="en-US"/>
        </w:rPr>
      </w:pPr>
    </w:p>
    <w:p w14:paraId="5CC887F8" w14:textId="77777777" w:rsidR="00743C6B" w:rsidRDefault="002A4AC2" w:rsidP="00C20ABB">
      <w:pPr>
        <w:spacing w:after="0" w:line="240" w:lineRule="auto"/>
        <w:ind w:left="1276" w:hanging="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Costs of suit at the attorney and client scale.” </w:t>
      </w:r>
    </w:p>
    <w:p w14:paraId="14151801" w14:textId="77777777" w:rsidR="00100D58" w:rsidRDefault="00100D58" w:rsidP="00C20ABB">
      <w:pPr>
        <w:spacing w:after="0" w:line="240" w:lineRule="auto"/>
        <w:ind w:left="1276" w:hanging="709"/>
        <w:jc w:val="both"/>
        <w:rPr>
          <w:rFonts w:ascii="Times New Roman" w:hAnsi="Times New Roman" w:cs="Times New Roman"/>
          <w:sz w:val="24"/>
          <w:szCs w:val="24"/>
          <w:lang w:val="en-US"/>
        </w:rPr>
      </w:pPr>
    </w:p>
    <w:p w14:paraId="084688DA" w14:textId="77777777" w:rsidR="002A4AC2" w:rsidRDefault="002A4AC2" w:rsidP="00C20ABB">
      <w:pPr>
        <w:spacing w:after="0" w:line="240" w:lineRule="auto"/>
        <w:ind w:left="1276" w:hanging="142"/>
        <w:jc w:val="both"/>
        <w:rPr>
          <w:rFonts w:ascii="Times New Roman" w:hAnsi="Times New Roman" w:cs="Times New Roman"/>
          <w:sz w:val="24"/>
          <w:szCs w:val="24"/>
          <w:lang w:val="en-US"/>
        </w:rPr>
      </w:pPr>
    </w:p>
    <w:p w14:paraId="14FCC64D" w14:textId="77777777" w:rsidR="002A4AC2" w:rsidRDefault="002A4AC2" w:rsidP="00C20ABB">
      <w:pPr>
        <w:spacing w:after="0" w:line="240" w:lineRule="auto"/>
        <w:ind w:left="1276" w:hanging="1276"/>
        <w:jc w:val="both"/>
        <w:rPr>
          <w:rFonts w:ascii="Times New Roman" w:hAnsi="Times New Roman" w:cs="Times New Roman"/>
          <w:sz w:val="24"/>
          <w:szCs w:val="24"/>
          <w:lang w:val="en-US"/>
        </w:rPr>
      </w:pPr>
    </w:p>
    <w:p w14:paraId="405026CE" w14:textId="77777777" w:rsidR="00240A90" w:rsidRDefault="002A4AC2" w:rsidP="00C20ABB">
      <w:pPr>
        <w:spacing w:after="0" w:line="480" w:lineRule="auto"/>
        <w:ind w:left="1276" w:hanging="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its declaration the respondent amplified its claim as follows: </w:t>
      </w:r>
    </w:p>
    <w:p w14:paraId="5DED7477" w14:textId="184C7BD5" w:rsidR="00770B92" w:rsidRDefault="002A4AC2" w:rsidP="00C20AB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The agreed contract price for the project was US$ 172</w:t>
      </w:r>
      <w:r w:rsidR="007848B5">
        <w:rPr>
          <w:rFonts w:ascii="Times New Roman" w:hAnsi="Times New Roman" w:cs="Times New Roman"/>
          <w:sz w:val="24"/>
          <w:szCs w:val="24"/>
          <w:lang w:val="en-US"/>
        </w:rPr>
        <w:t xml:space="preserve"> 848 597-60 exclusive of taxes.  </w:t>
      </w:r>
      <w:r>
        <w:rPr>
          <w:rFonts w:ascii="Times New Roman" w:hAnsi="Times New Roman" w:cs="Times New Roman"/>
          <w:sz w:val="24"/>
          <w:szCs w:val="24"/>
          <w:lang w:val="en-US"/>
        </w:rPr>
        <w:t>The respondent was</w:t>
      </w:r>
      <w:r w:rsidR="00EB36C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secure and facilitate the funding of the project as well as bear most of the risks a</w:t>
      </w:r>
      <w:r w:rsidR="00EB36C6">
        <w:rPr>
          <w:rFonts w:ascii="Times New Roman" w:hAnsi="Times New Roman" w:cs="Times New Roman"/>
          <w:sz w:val="24"/>
          <w:szCs w:val="24"/>
          <w:lang w:val="en-US"/>
        </w:rPr>
        <w:t>ssociated with the constru</w:t>
      </w:r>
      <w:r>
        <w:rPr>
          <w:rFonts w:ascii="Times New Roman" w:hAnsi="Times New Roman" w:cs="Times New Roman"/>
          <w:sz w:val="24"/>
          <w:szCs w:val="24"/>
          <w:lang w:val="en-US"/>
        </w:rPr>
        <w:t>ction of the plant up to the point of commissioning. The contractual terms were derived from the FIDIC S</w:t>
      </w:r>
      <w:r w:rsidR="00240A90">
        <w:rPr>
          <w:rFonts w:ascii="Times New Roman" w:hAnsi="Times New Roman" w:cs="Times New Roman"/>
          <w:sz w:val="24"/>
          <w:szCs w:val="24"/>
          <w:lang w:val="en-US"/>
        </w:rPr>
        <w:t>ilver boo</w:t>
      </w:r>
      <w:r>
        <w:rPr>
          <w:rFonts w:ascii="Times New Roman" w:hAnsi="Times New Roman" w:cs="Times New Roman"/>
          <w:sz w:val="24"/>
          <w:szCs w:val="24"/>
          <w:lang w:val="en-US"/>
        </w:rPr>
        <w:t>k (General Condition</w:t>
      </w:r>
      <w:r w:rsidR="00EB36C6">
        <w:rPr>
          <w:rFonts w:ascii="Times New Roman" w:hAnsi="Times New Roman" w:cs="Times New Roman"/>
          <w:sz w:val="24"/>
          <w:szCs w:val="24"/>
          <w:lang w:val="en-US"/>
        </w:rPr>
        <w:t>s of C</w:t>
      </w:r>
      <w:r>
        <w:rPr>
          <w:rFonts w:ascii="Times New Roman" w:hAnsi="Times New Roman" w:cs="Times New Roman"/>
          <w:sz w:val="24"/>
          <w:szCs w:val="24"/>
          <w:lang w:val="en-US"/>
        </w:rPr>
        <w:t>ontract for EPC/Turnkey Project) 1999, First Edition.</w:t>
      </w:r>
      <w:r w:rsidR="0031656C">
        <w:rPr>
          <w:rFonts w:ascii="Times New Roman" w:hAnsi="Times New Roman" w:cs="Times New Roman"/>
          <w:sz w:val="24"/>
          <w:szCs w:val="24"/>
          <w:lang w:val="en-US"/>
        </w:rPr>
        <w:t xml:space="preserve">  </w:t>
      </w:r>
      <w:r w:rsidR="00EB36C6">
        <w:rPr>
          <w:rFonts w:ascii="Times New Roman" w:hAnsi="Times New Roman" w:cs="Times New Roman"/>
          <w:sz w:val="24"/>
          <w:szCs w:val="24"/>
          <w:lang w:val="en-US"/>
        </w:rPr>
        <w:t>The General C</w:t>
      </w:r>
      <w:r w:rsidR="00240A90">
        <w:rPr>
          <w:rFonts w:ascii="Times New Roman" w:hAnsi="Times New Roman" w:cs="Times New Roman"/>
          <w:sz w:val="24"/>
          <w:szCs w:val="24"/>
          <w:lang w:val="en-US"/>
        </w:rPr>
        <w:t xml:space="preserve">onditions were applicable to the extent that they were amended by </w:t>
      </w:r>
      <w:r w:rsidR="00EB36C6">
        <w:rPr>
          <w:rFonts w:ascii="Times New Roman" w:hAnsi="Times New Roman" w:cs="Times New Roman"/>
          <w:sz w:val="24"/>
          <w:szCs w:val="24"/>
          <w:lang w:val="en-US"/>
        </w:rPr>
        <w:t>the Particular C</w:t>
      </w:r>
      <w:r w:rsidR="00240A90">
        <w:rPr>
          <w:rFonts w:ascii="Times New Roman" w:hAnsi="Times New Roman" w:cs="Times New Roman"/>
          <w:sz w:val="24"/>
          <w:szCs w:val="24"/>
          <w:lang w:val="en-US"/>
        </w:rPr>
        <w:t xml:space="preserve">onditions of contract agreed to </w:t>
      </w:r>
      <w:r w:rsidR="00EB36C6">
        <w:rPr>
          <w:rFonts w:ascii="Times New Roman" w:hAnsi="Times New Roman" w:cs="Times New Roman"/>
          <w:sz w:val="24"/>
          <w:szCs w:val="24"/>
          <w:lang w:val="en-US"/>
        </w:rPr>
        <w:t xml:space="preserve">by </w:t>
      </w:r>
      <w:r w:rsidR="0031656C">
        <w:rPr>
          <w:rFonts w:ascii="Times New Roman" w:hAnsi="Times New Roman" w:cs="Times New Roman"/>
          <w:sz w:val="24"/>
          <w:szCs w:val="24"/>
          <w:lang w:val="en-US"/>
        </w:rPr>
        <w:t xml:space="preserve">the parties.  </w:t>
      </w:r>
      <w:r w:rsidR="00240A90">
        <w:rPr>
          <w:rFonts w:ascii="Times New Roman" w:hAnsi="Times New Roman" w:cs="Times New Roman"/>
          <w:sz w:val="24"/>
          <w:szCs w:val="24"/>
          <w:lang w:val="en-US"/>
        </w:rPr>
        <w:t>The appellant was to borrow the funds sourced by the respondent in its name, superintend over both the construction works and facilitate payments due t</w:t>
      </w:r>
      <w:r w:rsidR="00EB36C6">
        <w:rPr>
          <w:rFonts w:ascii="Times New Roman" w:hAnsi="Times New Roman" w:cs="Times New Roman"/>
          <w:sz w:val="24"/>
          <w:szCs w:val="24"/>
          <w:lang w:val="en-US"/>
        </w:rPr>
        <w:t>o the respondent. The appellant</w:t>
      </w:r>
      <w:r w:rsidR="00240A90">
        <w:rPr>
          <w:rFonts w:ascii="Times New Roman" w:hAnsi="Times New Roman" w:cs="Times New Roman"/>
          <w:sz w:val="24"/>
          <w:szCs w:val="24"/>
          <w:lang w:val="en-US"/>
        </w:rPr>
        <w:t xml:space="preserve"> would only take over the risk and liability in the power infrastructure upon successful completion of the solar plant, that is, at the “turn of the key”. </w:t>
      </w:r>
      <w:r w:rsidR="0031656C">
        <w:rPr>
          <w:rFonts w:ascii="Times New Roman" w:hAnsi="Times New Roman" w:cs="Times New Roman"/>
          <w:sz w:val="24"/>
          <w:szCs w:val="24"/>
          <w:lang w:val="en-US"/>
        </w:rPr>
        <w:t xml:space="preserve"> </w:t>
      </w:r>
      <w:r w:rsidR="00240A90">
        <w:rPr>
          <w:rFonts w:ascii="Times New Roman" w:hAnsi="Times New Roman" w:cs="Times New Roman"/>
          <w:sz w:val="24"/>
          <w:szCs w:val="24"/>
          <w:lang w:val="en-US"/>
        </w:rPr>
        <w:t xml:space="preserve">The commencement of the contract </w:t>
      </w:r>
      <w:r w:rsidR="00EB36C6">
        <w:rPr>
          <w:rFonts w:ascii="Times New Roman" w:hAnsi="Times New Roman" w:cs="Times New Roman"/>
          <w:sz w:val="24"/>
          <w:szCs w:val="24"/>
          <w:lang w:val="en-US"/>
        </w:rPr>
        <w:t xml:space="preserve">was subject to certain suspensive conditions </w:t>
      </w:r>
      <w:r w:rsidR="00240A90">
        <w:rPr>
          <w:rFonts w:ascii="Times New Roman" w:hAnsi="Times New Roman" w:cs="Times New Roman"/>
          <w:sz w:val="24"/>
          <w:szCs w:val="24"/>
          <w:lang w:val="en-US"/>
        </w:rPr>
        <w:t>which were to be satisfied or achieved by both</w:t>
      </w:r>
      <w:r w:rsidR="00EB36C6">
        <w:rPr>
          <w:rFonts w:ascii="Times New Roman" w:hAnsi="Times New Roman" w:cs="Times New Roman"/>
          <w:sz w:val="24"/>
          <w:szCs w:val="24"/>
          <w:lang w:val="en-US"/>
        </w:rPr>
        <w:t xml:space="preserve"> parties within a period of 24 m</w:t>
      </w:r>
      <w:r w:rsidR="00240A90">
        <w:rPr>
          <w:rFonts w:ascii="Times New Roman" w:hAnsi="Times New Roman" w:cs="Times New Roman"/>
          <w:sz w:val="24"/>
          <w:szCs w:val="24"/>
          <w:lang w:val="en-US"/>
        </w:rPr>
        <w:t>onths reckoned from</w:t>
      </w:r>
      <w:r w:rsidR="00AC5E44">
        <w:rPr>
          <w:rFonts w:ascii="Times New Roman" w:hAnsi="Times New Roman" w:cs="Times New Roman"/>
          <w:sz w:val="24"/>
          <w:szCs w:val="24"/>
          <w:lang w:val="en-US"/>
        </w:rPr>
        <w:t xml:space="preserve"> </w:t>
      </w:r>
      <w:r w:rsidR="001E1659">
        <w:rPr>
          <w:rFonts w:ascii="Times New Roman" w:hAnsi="Times New Roman" w:cs="Times New Roman"/>
          <w:sz w:val="24"/>
          <w:szCs w:val="24"/>
          <w:lang w:val="en-US"/>
        </w:rPr>
        <w:t>23 October 2015</w:t>
      </w:r>
      <w:r w:rsidR="00240A90">
        <w:rPr>
          <w:rFonts w:ascii="Times New Roman" w:hAnsi="Times New Roman" w:cs="Times New Roman"/>
          <w:sz w:val="24"/>
          <w:szCs w:val="24"/>
          <w:lang w:val="en-US"/>
        </w:rPr>
        <w:t xml:space="preserve">, the </w:t>
      </w:r>
      <w:r w:rsidR="00240A90">
        <w:rPr>
          <w:rFonts w:ascii="Times New Roman" w:hAnsi="Times New Roman" w:cs="Times New Roman"/>
          <w:sz w:val="24"/>
          <w:szCs w:val="24"/>
          <w:lang w:val="en-US"/>
        </w:rPr>
        <w:lastRenderedPageBreak/>
        <w:t xml:space="preserve">date of signature of the contract. </w:t>
      </w:r>
      <w:r w:rsidR="0031656C">
        <w:rPr>
          <w:rFonts w:ascii="Times New Roman" w:hAnsi="Times New Roman" w:cs="Times New Roman"/>
          <w:sz w:val="24"/>
          <w:szCs w:val="24"/>
          <w:lang w:val="en-US"/>
        </w:rPr>
        <w:t xml:space="preserve"> </w:t>
      </w:r>
      <w:r w:rsidR="00240A90">
        <w:rPr>
          <w:rFonts w:ascii="Times New Roman" w:hAnsi="Times New Roman" w:cs="Times New Roman"/>
          <w:sz w:val="24"/>
          <w:szCs w:val="24"/>
          <w:lang w:val="en-US"/>
        </w:rPr>
        <w:t>The period within which the suspensive conditions were to be satisfied (the Conditions Precedent Satisfaction Period”) co</w:t>
      </w:r>
      <w:r w:rsidR="00EB36C6">
        <w:rPr>
          <w:rFonts w:ascii="Times New Roman" w:hAnsi="Times New Roman" w:cs="Times New Roman"/>
          <w:sz w:val="24"/>
          <w:szCs w:val="24"/>
          <w:lang w:val="en-US"/>
        </w:rPr>
        <w:t>u</w:t>
      </w:r>
      <w:r w:rsidR="00240A90">
        <w:rPr>
          <w:rFonts w:ascii="Times New Roman" w:hAnsi="Times New Roman" w:cs="Times New Roman"/>
          <w:sz w:val="24"/>
          <w:szCs w:val="24"/>
          <w:lang w:val="en-US"/>
        </w:rPr>
        <w:t>ld be extended by a period of 6 months through an amendment to the contract</w:t>
      </w:r>
      <w:r w:rsidR="00EB36C6">
        <w:rPr>
          <w:rFonts w:ascii="Times New Roman" w:hAnsi="Times New Roman" w:cs="Times New Roman"/>
          <w:sz w:val="24"/>
          <w:szCs w:val="24"/>
          <w:lang w:val="en-US"/>
        </w:rPr>
        <w:t xml:space="preserve">. </w:t>
      </w:r>
      <w:r w:rsidR="0031656C">
        <w:rPr>
          <w:rFonts w:ascii="Times New Roman" w:hAnsi="Times New Roman" w:cs="Times New Roman"/>
          <w:sz w:val="24"/>
          <w:szCs w:val="24"/>
          <w:lang w:val="en-US"/>
        </w:rPr>
        <w:t xml:space="preserve"> </w:t>
      </w:r>
      <w:r w:rsidR="00EB36C6">
        <w:rPr>
          <w:rFonts w:ascii="Times New Roman" w:hAnsi="Times New Roman" w:cs="Times New Roman"/>
          <w:sz w:val="24"/>
          <w:szCs w:val="24"/>
          <w:lang w:val="en-US"/>
        </w:rPr>
        <w:t>S</w:t>
      </w:r>
      <w:r w:rsidR="00240A90">
        <w:rPr>
          <w:rFonts w:ascii="Times New Roman" w:hAnsi="Times New Roman" w:cs="Times New Roman"/>
          <w:sz w:val="24"/>
          <w:szCs w:val="24"/>
          <w:lang w:val="en-US"/>
        </w:rPr>
        <w:t>uch extension was to be done before the expiry of the tenure of the conditions</w:t>
      </w:r>
      <w:r w:rsidR="0031656C">
        <w:rPr>
          <w:rFonts w:ascii="Times New Roman" w:hAnsi="Times New Roman" w:cs="Times New Roman"/>
          <w:sz w:val="24"/>
          <w:szCs w:val="24"/>
          <w:lang w:val="en-US"/>
        </w:rPr>
        <w:t xml:space="preserve"> precedent satisfaction period.  </w:t>
      </w:r>
      <w:r w:rsidR="00240A90">
        <w:rPr>
          <w:rFonts w:ascii="Times New Roman" w:hAnsi="Times New Roman" w:cs="Times New Roman"/>
          <w:sz w:val="24"/>
          <w:szCs w:val="24"/>
          <w:lang w:val="en-US"/>
        </w:rPr>
        <w:t xml:space="preserve">Beyond the conditions precedent satisfaction period, either party became entitled to terminate the contract, provided that the party seeking to terminate the contract was not responsible </w:t>
      </w:r>
      <w:r w:rsidR="00770B92">
        <w:rPr>
          <w:rFonts w:ascii="Times New Roman" w:hAnsi="Times New Roman" w:cs="Times New Roman"/>
          <w:sz w:val="24"/>
          <w:szCs w:val="24"/>
          <w:lang w:val="en-US"/>
        </w:rPr>
        <w:t>for the delays in the fulfil</w:t>
      </w:r>
      <w:r w:rsidR="00240A90">
        <w:rPr>
          <w:rFonts w:ascii="Times New Roman" w:hAnsi="Times New Roman" w:cs="Times New Roman"/>
          <w:sz w:val="24"/>
          <w:szCs w:val="24"/>
          <w:lang w:val="en-US"/>
        </w:rPr>
        <w:t>ment of the conditions</w:t>
      </w:r>
      <w:r w:rsidR="00770B92">
        <w:rPr>
          <w:rFonts w:ascii="Times New Roman" w:hAnsi="Times New Roman" w:cs="Times New Roman"/>
          <w:sz w:val="24"/>
          <w:szCs w:val="24"/>
          <w:lang w:val="en-US"/>
        </w:rPr>
        <w:t xml:space="preserve"> precedent. </w:t>
      </w:r>
    </w:p>
    <w:p w14:paraId="7999EBF1" w14:textId="77777777" w:rsidR="00100D58" w:rsidRDefault="00100D58" w:rsidP="00100D58">
      <w:pPr>
        <w:spacing w:after="0" w:line="240" w:lineRule="auto"/>
        <w:ind w:firstLine="1134"/>
        <w:jc w:val="both"/>
        <w:rPr>
          <w:rFonts w:ascii="Times New Roman" w:hAnsi="Times New Roman" w:cs="Times New Roman"/>
          <w:sz w:val="24"/>
          <w:szCs w:val="24"/>
          <w:lang w:val="en-US"/>
        </w:rPr>
      </w:pPr>
    </w:p>
    <w:p w14:paraId="20FD8047" w14:textId="77777777" w:rsidR="00770B92" w:rsidRDefault="00770B92" w:rsidP="00C20ABB">
      <w:pPr>
        <w:spacing w:after="0" w:line="240" w:lineRule="auto"/>
        <w:ind w:firstLine="1134"/>
        <w:jc w:val="both"/>
        <w:rPr>
          <w:rFonts w:ascii="Times New Roman" w:hAnsi="Times New Roman" w:cs="Times New Roman"/>
          <w:sz w:val="24"/>
          <w:szCs w:val="24"/>
          <w:lang w:val="en-US"/>
        </w:rPr>
      </w:pPr>
    </w:p>
    <w:p w14:paraId="382EE3DC" w14:textId="51F4A6C7" w:rsidR="00770B92" w:rsidRDefault="00770B92" w:rsidP="00C20AB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Before the expiry of the conditions precedent satisfaction period on 23 October 2017, the parties agreed to enter into an addendum to the contract, the terms of which would allow the appellant to pay some of the respondent’s subcontractors directly in order to carry out the pre-commencement works at the project s</w:t>
      </w:r>
      <w:r w:rsidR="00EB36C6">
        <w:rPr>
          <w:rFonts w:ascii="Times New Roman" w:hAnsi="Times New Roman" w:cs="Times New Roman"/>
          <w:sz w:val="24"/>
          <w:szCs w:val="24"/>
          <w:lang w:val="en-US"/>
        </w:rPr>
        <w:t xml:space="preserve">ite. </w:t>
      </w:r>
      <w:r w:rsidR="0031656C">
        <w:rPr>
          <w:rFonts w:ascii="Times New Roman" w:hAnsi="Times New Roman" w:cs="Times New Roman"/>
          <w:sz w:val="24"/>
          <w:szCs w:val="24"/>
          <w:lang w:val="en-US"/>
        </w:rPr>
        <w:t xml:space="preserve"> </w:t>
      </w:r>
      <w:r w:rsidR="00EB36C6">
        <w:rPr>
          <w:rFonts w:ascii="Times New Roman" w:hAnsi="Times New Roman" w:cs="Times New Roman"/>
          <w:sz w:val="24"/>
          <w:szCs w:val="24"/>
          <w:lang w:val="en-US"/>
        </w:rPr>
        <w:t xml:space="preserve">The arrangement was </w:t>
      </w:r>
      <w:r>
        <w:rPr>
          <w:rFonts w:ascii="Times New Roman" w:hAnsi="Times New Roman" w:cs="Times New Roman"/>
          <w:sz w:val="24"/>
          <w:szCs w:val="24"/>
          <w:lang w:val="en-US"/>
        </w:rPr>
        <w:t xml:space="preserve">in anticipation of the commencement of the contract. </w:t>
      </w:r>
      <w:r w:rsidR="003165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addendum was executed on 21 September 2017, prior to the expiry of the conditions precedent satisfaction period set for 23 October 2017. </w:t>
      </w:r>
      <w:r w:rsidR="0031656C">
        <w:rPr>
          <w:rFonts w:ascii="Times New Roman" w:hAnsi="Times New Roman" w:cs="Times New Roman"/>
          <w:sz w:val="24"/>
          <w:szCs w:val="24"/>
          <w:lang w:val="en-US"/>
        </w:rPr>
        <w:t xml:space="preserve"> </w:t>
      </w:r>
      <w:r>
        <w:rPr>
          <w:rFonts w:ascii="Times New Roman" w:hAnsi="Times New Roman" w:cs="Times New Roman"/>
          <w:sz w:val="24"/>
          <w:szCs w:val="24"/>
          <w:lang w:val="en-US"/>
        </w:rPr>
        <w:t>The addendum set different timelines for the conclusion of the pre-commencement works. The appellant undertook to pay</w:t>
      </w:r>
      <w:r w:rsidR="000B034D">
        <w:rPr>
          <w:rFonts w:ascii="Times New Roman" w:hAnsi="Times New Roman" w:cs="Times New Roman"/>
          <w:sz w:val="24"/>
          <w:szCs w:val="24"/>
          <w:lang w:val="en-US"/>
        </w:rPr>
        <w:t xml:space="preserve"> for</w:t>
      </w:r>
      <w:r>
        <w:rPr>
          <w:rFonts w:ascii="Times New Roman" w:hAnsi="Times New Roman" w:cs="Times New Roman"/>
          <w:sz w:val="24"/>
          <w:szCs w:val="24"/>
          <w:lang w:val="en-US"/>
        </w:rPr>
        <w:t xml:space="preserve"> that work. </w:t>
      </w:r>
      <w:r w:rsidR="0031656C">
        <w:rPr>
          <w:rFonts w:ascii="Times New Roman" w:hAnsi="Times New Roman" w:cs="Times New Roman"/>
          <w:sz w:val="24"/>
          <w:szCs w:val="24"/>
          <w:lang w:val="en-US"/>
        </w:rPr>
        <w:t xml:space="preserve"> </w:t>
      </w:r>
      <w:r>
        <w:rPr>
          <w:rFonts w:ascii="Times New Roman" w:hAnsi="Times New Roman" w:cs="Times New Roman"/>
          <w:sz w:val="24"/>
          <w:szCs w:val="24"/>
          <w:lang w:val="en-US"/>
        </w:rPr>
        <w:t>The appellant</w:t>
      </w:r>
      <w:r w:rsidR="000B034D">
        <w:rPr>
          <w:rFonts w:ascii="Times New Roman" w:hAnsi="Times New Roman" w:cs="Times New Roman"/>
          <w:sz w:val="24"/>
          <w:szCs w:val="24"/>
          <w:lang w:val="en-US"/>
        </w:rPr>
        <w:t>,</w:t>
      </w:r>
      <w:r>
        <w:rPr>
          <w:rFonts w:ascii="Times New Roman" w:hAnsi="Times New Roman" w:cs="Times New Roman"/>
          <w:sz w:val="24"/>
          <w:szCs w:val="24"/>
          <w:lang w:val="en-US"/>
        </w:rPr>
        <w:t xml:space="preserve"> however failed to pay for such works and as</w:t>
      </w:r>
      <w:r w:rsidR="000B034D">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result</w:t>
      </w:r>
      <w:r w:rsidR="000B034D">
        <w:rPr>
          <w:rFonts w:ascii="Times New Roman" w:hAnsi="Times New Roman" w:cs="Times New Roman"/>
          <w:sz w:val="24"/>
          <w:szCs w:val="24"/>
          <w:lang w:val="en-US"/>
        </w:rPr>
        <w:t>,</w:t>
      </w:r>
      <w:r>
        <w:rPr>
          <w:rFonts w:ascii="Times New Roman" w:hAnsi="Times New Roman" w:cs="Times New Roman"/>
          <w:sz w:val="24"/>
          <w:szCs w:val="24"/>
          <w:lang w:val="en-US"/>
        </w:rPr>
        <w:t xml:space="preserve"> these were not executed at all or were not executed timeously. </w:t>
      </w:r>
    </w:p>
    <w:p w14:paraId="79E82E02" w14:textId="77777777" w:rsidR="00100D58" w:rsidRDefault="00100D58" w:rsidP="00100D58">
      <w:pPr>
        <w:spacing w:after="0" w:line="240" w:lineRule="auto"/>
        <w:ind w:firstLine="1134"/>
        <w:jc w:val="both"/>
        <w:rPr>
          <w:rFonts w:ascii="Times New Roman" w:hAnsi="Times New Roman" w:cs="Times New Roman"/>
          <w:sz w:val="24"/>
          <w:szCs w:val="24"/>
          <w:lang w:val="en-US"/>
        </w:rPr>
      </w:pPr>
    </w:p>
    <w:p w14:paraId="5B3A00AE" w14:textId="77777777" w:rsidR="00770B92" w:rsidRDefault="00770B92" w:rsidP="00C20ABB">
      <w:pPr>
        <w:spacing w:after="0" w:line="240" w:lineRule="auto"/>
        <w:ind w:firstLine="1134"/>
        <w:jc w:val="both"/>
        <w:rPr>
          <w:rFonts w:ascii="Times New Roman" w:hAnsi="Times New Roman" w:cs="Times New Roman"/>
          <w:sz w:val="24"/>
          <w:szCs w:val="24"/>
          <w:lang w:val="en-US"/>
        </w:rPr>
      </w:pPr>
    </w:p>
    <w:p w14:paraId="5B38FA16" w14:textId="21235780" w:rsidR="009B5CF9" w:rsidRDefault="00770B92" w:rsidP="00C20AB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appellant sought to extend the conditions satisfaction </w:t>
      </w:r>
      <w:r w:rsidR="009B5CF9">
        <w:rPr>
          <w:rFonts w:ascii="Times New Roman" w:hAnsi="Times New Roman" w:cs="Times New Roman"/>
          <w:sz w:val="24"/>
          <w:szCs w:val="24"/>
          <w:lang w:val="en-US"/>
        </w:rPr>
        <w:t xml:space="preserve">period by a period of six months on 29 November 2017. The extension was to be reckoned from 23 October 2017. </w:t>
      </w:r>
      <w:r w:rsidR="0031656C">
        <w:rPr>
          <w:rFonts w:ascii="Times New Roman" w:hAnsi="Times New Roman" w:cs="Times New Roman"/>
          <w:sz w:val="24"/>
          <w:szCs w:val="24"/>
          <w:lang w:val="en-US"/>
        </w:rPr>
        <w:t xml:space="preserve"> </w:t>
      </w:r>
      <w:r w:rsidR="009B5CF9">
        <w:rPr>
          <w:rFonts w:ascii="Times New Roman" w:hAnsi="Times New Roman" w:cs="Times New Roman"/>
          <w:sz w:val="24"/>
          <w:szCs w:val="24"/>
          <w:lang w:val="en-US"/>
        </w:rPr>
        <w:t>The respondent objected to the extension which it regarded as a breach of the</w:t>
      </w:r>
      <w:r w:rsidR="000B034D">
        <w:rPr>
          <w:rFonts w:ascii="Times New Roman" w:hAnsi="Times New Roman" w:cs="Times New Roman"/>
          <w:sz w:val="24"/>
          <w:szCs w:val="24"/>
          <w:lang w:val="en-US"/>
        </w:rPr>
        <w:t xml:space="preserve"> contract</w:t>
      </w:r>
      <w:r w:rsidR="009B5CF9">
        <w:rPr>
          <w:rFonts w:ascii="Times New Roman" w:hAnsi="Times New Roman" w:cs="Times New Roman"/>
          <w:sz w:val="24"/>
          <w:szCs w:val="24"/>
          <w:lang w:val="en-US"/>
        </w:rPr>
        <w:t xml:space="preserve">, given the new terms of the addendum to the contract and the appellant’s failure to perform its obligations under the addendum. </w:t>
      </w:r>
      <w:r w:rsidR="0031656C">
        <w:rPr>
          <w:rFonts w:ascii="Times New Roman" w:hAnsi="Times New Roman" w:cs="Times New Roman"/>
          <w:sz w:val="24"/>
          <w:szCs w:val="24"/>
          <w:lang w:val="en-US"/>
        </w:rPr>
        <w:t xml:space="preserve"> </w:t>
      </w:r>
      <w:r w:rsidR="009B5CF9">
        <w:rPr>
          <w:rFonts w:ascii="Times New Roman" w:hAnsi="Times New Roman" w:cs="Times New Roman"/>
          <w:sz w:val="24"/>
          <w:szCs w:val="24"/>
          <w:lang w:val="en-US"/>
        </w:rPr>
        <w:t>According to the respondent, the appellant unilatera</w:t>
      </w:r>
      <w:r w:rsidR="000B034D">
        <w:rPr>
          <w:rFonts w:ascii="Times New Roman" w:hAnsi="Times New Roman" w:cs="Times New Roman"/>
          <w:sz w:val="24"/>
          <w:szCs w:val="24"/>
          <w:lang w:val="en-US"/>
        </w:rPr>
        <w:t>lly demanded that the suspensive</w:t>
      </w:r>
      <w:r w:rsidR="009B5CF9">
        <w:rPr>
          <w:rFonts w:ascii="Times New Roman" w:hAnsi="Times New Roman" w:cs="Times New Roman"/>
          <w:sz w:val="24"/>
          <w:szCs w:val="24"/>
          <w:lang w:val="en-US"/>
        </w:rPr>
        <w:t xml:space="preserve"> conditions be completed on or before 23 April 2018, a demand that respondent viewed as a material breach of the express provisions of the contract. </w:t>
      </w:r>
    </w:p>
    <w:p w14:paraId="0E183E0F" w14:textId="040FA460" w:rsidR="00100D58" w:rsidRDefault="009B5CF9" w:rsidP="00C20AB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By way of notices dated 10 April 2018, 6 July 2018 and 31 July 2018, the appellant informed the respondent that the contract had expired by operation of </w:t>
      </w:r>
      <w:r w:rsidR="00AA5FEF">
        <w:rPr>
          <w:rFonts w:ascii="Times New Roman" w:hAnsi="Times New Roman" w:cs="Times New Roman"/>
          <w:sz w:val="24"/>
          <w:szCs w:val="24"/>
          <w:lang w:val="en-US"/>
        </w:rPr>
        <w:t>l</w:t>
      </w:r>
      <w:r>
        <w:rPr>
          <w:rFonts w:ascii="Times New Roman" w:hAnsi="Times New Roman" w:cs="Times New Roman"/>
          <w:sz w:val="24"/>
          <w:szCs w:val="24"/>
          <w:lang w:val="en-US"/>
        </w:rPr>
        <w:t xml:space="preserve">aw. </w:t>
      </w:r>
      <w:r w:rsidR="0031656C">
        <w:rPr>
          <w:rFonts w:ascii="Times New Roman" w:hAnsi="Times New Roman" w:cs="Times New Roman"/>
          <w:sz w:val="24"/>
          <w:szCs w:val="24"/>
          <w:lang w:val="en-US"/>
        </w:rPr>
        <w:t xml:space="preserve"> </w:t>
      </w:r>
      <w:r>
        <w:rPr>
          <w:rFonts w:ascii="Times New Roman" w:hAnsi="Times New Roman" w:cs="Times New Roman"/>
          <w:sz w:val="24"/>
          <w:szCs w:val="24"/>
          <w:lang w:val="en-US"/>
        </w:rPr>
        <w:t>All contractual obligations between the parties were, in term</w:t>
      </w:r>
      <w:r w:rsidR="000B034D">
        <w:rPr>
          <w:rFonts w:ascii="Times New Roman" w:hAnsi="Times New Roman" w:cs="Times New Roman"/>
          <w:sz w:val="24"/>
          <w:szCs w:val="24"/>
          <w:lang w:val="en-US"/>
        </w:rPr>
        <w:t>s of these notices, terminated</w:t>
      </w:r>
      <w:r>
        <w:rPr>
          <w:rFonts w:ascii="Times New Roman" w:hAnsi="Times New Roman" w:cs="Times New Roman"/>
          <w:sz w:val="24"/>
          <w:szCs w:val="24"/>
          <w:lang w:val="en-US"/>
        </w:rPr>
        <w:t xml:space="preserve">. </w:t>
      </w:r>
      <w:r w:rsidR="003165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appellant insisted on such termination despite its admission that it had failed to perform its obligations to pay the respondent’s subcontractors. </w:t>
      </w:r>
      <w:r w:rsidR="0031656C">
        <w:rPr>
          <w:rFonts w:ascii="Times New Roman" w:hAnsi="Times New Roman" w:cs="Times New Roman"/>
          <w:sz w:val="24"/>
          <w:szCs w:val="24"/>
          <w:lang w:val="en-US"/>
        </w:rPr>
        <w:t xml:space="preserve"> </w:t>
      </w:r>
      <w:r>
        <w:rPr>
          <w:rFonts w:ascii="Times New Roman" w:hAnsi="Times New Roman" w:cs="Times New Roman"/>
          <w:sz w:val="24"/>
          <w:szCs w:val="24"/>
          <w:lang w:val="en-US"/>
        </w:rPr>
        <w:t>The respondent further contended that the termination was also unlawful in view of the appellant</w:t>
      </w:r>
      <w:r w:rsidR="000B034D">
        <w:rPr>
          <w:rFonts w:ascii="Times New Roman" w:hAnsi="Times New Roman" w:cs="Times New Roman"/>
          <w:sz w:val="24"/>
          <w:szCs w:val="24"/>
          <w:lang w:val="en-US"/>
        </w:rPr>
        <w:t>’s</w:t>
      </w:r>
      <w:r>
        <w:rPr>
          <w:rFonts w:ascii="Times New Roman" w:hAnsi="Times New Roman" w:cs="Times New Roman"/>
          <w:sz w:val="24"/>
          <w:szCs w:val="24"/>
          <w:lang w:val="en-US"/>
        </w:rPr>
        <w:t xml:space="preserve"> direct liability in causing delays in the fulfilment of the conditions precedent within the agreed time frames.</w:t>
      </w:r>
    </w:p>
    <w:p w14:paraId="53118822" w14:textId="77777777" w:rsidR="009B5CF9" w:rsidRDefault="009B5CF9" w:rsidP="00100D58">
      <w:pPr>
        <w:spacing w:after="0" w:line="24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2A07384" w14:textId="77777777" w:rsidR="009B5CF9" w:rsidRDefault="009B5CF9" w:rsidP="00C20ABB">
      <w:pPr>
        <w:spacing w:after="0" w:line="240" w:lineRule="auto"/>
        <w:ind w:firstLine="1134"/>
        <w:jc w:val="both"/>
        <w:rPr>
          <w:rFonts w:ascii="Times New Roman" w:hAnsi="Times New Roman" w:cs="Times New Roman"/>
          <w:sz w:val="24"/>
          <w:szCs w:val="24"/>
          <w:lang w:val="en-US"/>
        </w:rPr>
      </w:pPr>
    </w:p>
    <w:p w14:paraId="407C6FC3" w14:textId="329FD481" w:rsidR="001737FB" w:rsidRDefault="009B5CF9" w:rsidP="00C20AB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was </w:t>
      </w:r>
      <w:r w:rsidR="001737FB">
        <w:rPr>
          <w:rFonts w:ascii="Times New Roman" w:hAnsi="Times New Roman" w:cs="Times New Roman"/>
          <w:sz w:val="24"/>
          <w:szCs w:val="24"/>
          <w:lang w:val="en-US"/>
        </w:rPr>
        <w:t xml:space="preserve">thereafter that the respondent approached the court </w:t>
      </w:r>
      <w:r w:rsidR="001737FB" w:rsidRPr="00DC1FC1">
        <w:rPr>
          <w:rFonts w:ascii="Times New Roman" w:hAnsi="Times New Roman" w:cs="Times New Roman"/>
          <w:i/>
          <w:sz w:val="24"/>
          <w:szCs w:val="24"/>
          <w:lang w:val="en-US"/>
        </w:rPr>
        <w:t>a quo</w:t>
      </w:r>
      <w:r w:rsidR="001737FB">
        <w:rPr>
          <w:rFonts w:ascii="Times New Roman" w:hAnsi="Times New Roman" w:cs="Times New Roman"/>
          <w:sz w:val="24"/>
          <w:szCs w:val="24"/>
          <w:lang w:val="en-US"/>
        </w:rPr>
        <w:t xml:space="preserve"> by way of application seeking a declaration of validity of the contract and an order for spec</w:t>
      </w:r>
      <w:r w:rsidR="000B034D">
        <w:rPr>
          <w:rFonts w:ascii="Times New Roman" w:hAnsi="Times New Roman" w:cs="Times New Roman"/>
          <w:sz w:val="24"/>
          <w:szCs w:val="24"/>
          <w:lang w:val="en-US"/>
        </w:rPr>
        <w:t xml:space="preserve">ific performance. </w:t>
      </w:r>
      <w:r w:rsidR="0031656C">
        <w:rPr>
          <w:rFonts w:ascii="Times New Roman" w:hAnsi="Times New Roman" w:cs="Times New Roman"/>
          <w:sz w:val="24"/>
          <w:szCs w:val="24"/>
          <w:lang w:val="en-US"/>
        </w:rPr>
        <w:t xml:space="preserve"> </w:t>
      </w:r>
      <w:r w:rsidR="000B034D">
        <w:rPr>
          <w:rFonts w:ascii="Times New Roman" w:hAnsi="Times New Roman" w:cs="Times New Roman"/>
          <w:sz w:val="24"/>
          <w:szCs w:val="24"/>
          <w:lang w:val="en-US"/>
        </w:rPr>
        <w:t>The application</w:t>
      </w:r>
      <w:r w:rsidR="001737FB">
        <w:rPr>
          <w:rFonts w:ascii="Times New Roman" w:hAnsi="Times New Roman" w:cs="Times New Roman"/>
          <w:sz w:val="24"/>
          <w:szCs w:val="24"/>
          <w:lang w:val="en-US"/>
        </w:rPr>
        <w:t xml:space="preserve"> was granted on 13 December 2018 under HC 8159/18. </w:t>
      </w:r>
      <w:r w:rsidR="0031656C">
        <w:rPr>
          <w:rFonts w:ascii="Times New Roman" w:hAnsi="Times New Roman" w:cs="Times New Roman"/>
          <w:sz w:val="24"/>
          <w:szCs w:val="24"/>
          <w:lang w:val="en-US"/>
        </w:rPr>
        <w:t xml:space="preserve"> </w:t>
      </w:r>
      <w:r w:rsidR="001737FB">
        <w:rPr>
          <w:rFonts w:ascii="Times New Roman" w:hAnsi="Times New Roman" w:cs="Times New Roman"/>
          <w:sz w:val="24"/>
          <w:szCs w:val="24"/>
          <w:lang w:val="en-US"/>
        </w:rPr>
        <w:t>The ap</w:t>
      </w:r>
      <w:r w:rsidR="000B034D">
        <w:rPr>
          <w:rFonts w:ascii="Times New Roman" w:hAnsi="Times New Roman" w:cs="Times New Roman"/>
          <w:sz w:val="24"/>
          <w:szCs w:val="24"/>
          <w:lang w:val="en-US"/>
        </w:rPr>
        <w:t>pellant appealed that determination to this C</w:t>
      </w:r>
      <w:r w:rsidR="009E120D">
        <w:rPr>
          <w:rFonts w:ascii="Times New Roman" w:hAnsi="Times New Roman" w:cs="Times New Roman"/>
          <w:sz w:val="24"/>
          <w:szCs w:val="24"/>
          <w:lang w:val="en-US"/>
        </w:rPr>
        <w:t>ourt under SC 39/21.</w:t>
      </w:r>
      <w:r w:rsidR="001737FB">
        <w:rPr>
          <w:rFonts w:ascii="Times New Roman" w:hAnsi="Times New Roman" w:cs="Times New Roman"/>
          <w:sz w:val="24"/>
          <w:szCs w:val="24"/>
          <w:lang w:val="en-US"/>
        </w:rPr>
        <w:t xml:space="preserve"> In the meantime, the respondent applied for leave to execute judgment pending appeal. </w:t>
      </w:r>
      <w:r w:rsidR="0031656C">
        <w:rPr>
          <w:rFonts w:ascii="Times New Roman" w:hAnsi="Times New Roman" w:cs="Times New Roman"/>
          <w:sz w:val="24"/>
          <w:szCs w:val="24"/>
          <w:lang w:val="en-US"/>
        </w:rPr>
        <w:t xml:space="preserve"> </w:t>
      </w:r>
      <w:r w:rsidR="001737FB">
        <w:rPr>
          <w:rFonts w:ascii="Times New Roman" w:hAnsi="Times New Roman" w:cs="Times New Roman"/>
          <w:sz w:val="24"/>
          <w:szCs w:val="24"/>
          <w:lang w:val="en-US"/>
        </w:rPr>
        <w:t xml:space="preserve">The court </w:t>
      </w:r>
      <w:r w:rsidR="001737FB" w:rsidRPr="00DC1FC1">
        <w:rPr>
          <w:rFonts w:ascii="Times New Roman" w:hAnsi="Times New Roman" w:cs="Times New Roman"/>
          <w:i/>
          <w:sz w:val="24"/>
          <w:szCs w:val="24"/>
          <w:lang w:val="en-US"/>
        </w:rPr>
        <w:t>a quo</w:t>
      </w:r>
      <w:r w:rsidR="001737FB">
        <w:rPr>
          <w:rFonts w:ascii="Times New Roman" w:hAnsi="Times New Roman" w:cs="Times New Roman"/>
          <w:sz w:val="24"/>
          <w:szCs w:val="24"/>
          <w:lang w:val="en-US"/>
        </w:rPr>
        <w:t xml:space="preserve"> granted that application on 19 June 2019 under HC 2425/19.</w:t>
      </w:r>
    </w:p>
    <w:p w14:paraId="00D85965" w14:textId="77777777" w:rsidR="00100D58" w:rsidRDefault="00100D58" w:rsidP="00100D58">
      <w:pPr>
        <w:spacing w:after="0" w:line="240" w:lineRule="auto"/>
        <w:ind w:firstLine="1134"/>
        <w:jc w:val="both"/>
        <w:rPr>
          <w:rFonts w:ascii="Times New Roman" w:hAnsi="Times New Roman" w:cs="Times New Roman"/>
          <w:sz w:val="24"/>
          <w:szCs w:val="24"/>
          <w:lang w:val="en-US"/>
        </w:rPr>
      </w:pPr>
    </w:p>
    <w:p w14:paraId="06EA2B19" w14:textId="77777777" w:rsidR="001737FB" w:rsidRDefault="001737FB" w:rsidP="00C20ABB">
      <w:pPr>
        <w:spacing w:after="0" w:line="240" w:lineRule="auto"/>
        <w:ind w:firstLine="1134"/>
        <w:jc w:val="both"/>
        <w:rPr>
          <w:rFonts w:ascii="Times New Roman" w:hAnsi="Times New Roman" w:cs="Times New Roman"/>
          <w:sz w:val="24"/>
          <w:szCs w:val="24"/>
          <w:lang w:val="en-US"/>
        </w:rPr>
      </w:pPr>
    </w:p>
    <w:p w14:paraId="6084026C" w14:textId="2D1CEBF0" w:rsidR="00AB2ADB" w:rsidRDefault="001737FB" w:rsidP="00C20AB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The respondent claims that during the two year period in which the parties awaited the outcome of the appeal at the Supreme Court, the</w:t>
      </w:r>
      <w:r w:rsidR="00F23B30">
        <w:rPr>
          <w:rFonts w:ascii="Times New Roman" w:hAnsi="Times New Roman" w:cs="Times New Roman"/>
          <w:sz w:val="24"/>
          <w:szCs w:val="24"/>
          <w:lang w:val="en-US"/>
        </w:rPr>
        <w:t xml:space="preserve"> parties implemented the contract</w:t>
      </w:r>
      <w:r>
        <w:rPr>
          <w:rFonts w:ascii="Times New Roman" w:hAnsi="Times New Roman" w:cs="Times New Roman"/>
          <w:sz w:val="24"/>
          <w:szCs w:val="24"/>
          <w:lang w:val="en-US"/>
        </w:rPr>
        <w:t xml:space="preserve"> as amended and e</w:t>
      </w:r>
      <w:r w:rsidR="00F23B30">
        <w:rPr>
          <w:rFonts w:ascii="Times New Roman" w:hAnsi="Times New Roman" w:cs="Times New Roman"/>
          <w:sz w:val="24"/>
          <w:szCs w:val="24"/>
          <w:lang w:val="en-US"/>
        </w:rPr>
        <w:t>ngaged in a series of meetings</w:t>
      </w:r>
      <w:r>
        <w:rPr>
          <w:rFonts w:ascii="Times New Roman" w:hAnsi="Times New Roman" w:cs="Times New Roman"/>
          <w:sz w:val="24"/>
          <w:szCs w:val="24"/>
          <w:lang w:val="en-US"/>
        </w:rPr>
        <w:t xml:space="preserve"> that culminated in the drafting of </w:t>
      </w:r>
      <w:r w:rsidR="00AB2ADB">
        <w:rPr>
          <w:rFonts w:ascii="Times New Roman" w:hAnsi="Times New Roman" w:cs="Times New Roman"/>
          <w:sz w:val="24"/>
          <w:szCs w:val="24"/>
          <w:lang w:val="en-US"/>
        </w:rPr>
        <w:t xml:space="preserve">an amended and restated contract. </w:t>
      </w:r>
      <w:r w:rsidR="0031656C">
        <w:rPr>
          <w:rFonts w:ascii="Times New Roman" w:hAnsi="Times New Roman" w:cs="Times New Roman"/>
          <w:sz w:val="24"/>
          <w:szCs w:val="24"/>
          <w:lang w:val="en-US"/>
        </w:rPr>
        <w:t xml:space="preserve"> </w:t>
      </w:r>
      <w:r w:rsidR="00AB2ADB">
        <w:rPr>
          <w:rFonts w:ascii="Times New Roman" w:hAnsi="Times New Roman" w:cs="Times New Roman"/>
          <w:sz w:val="24"/>
          <w:szCs w:val="24"/>
          <w:lang w:val="en-US"/>
        </w:rPr>
        <w:t xml:space="preserve">On 13 May 2021 this court upheld the appellant’s appeal and set aside the judgment of the court </w:t>
      </w:r>
      <w:r w:rsidR="00AB2ADB" w:rsidRPr="00AB2ADB">
        <w:rPr>
          <w:rFonts w:ascii="Times New Roman" w:hAnsi="Times New Roman" w:cs="Times New Roman"/>
          <w:i/>
          <w:sz w:val="24"/>
          <w:szCs w:val="24"/>
          <w:lang w:val="en-US"/>
        </w:rPr>
        <w:t>a quo</w:t>
      </w:r>
      <w:r w:rsidR="00AB2ADB">
        <w:rPr>
          <w:rFonts w:ascii="Times New Roman" w:hAnsi="Times New Roman" w:cs="Times New Roman"/>
          <w:sz w:val="24"/>
          <w:szCs w:val="24"/>
          <w:lang w:val="en-US"/>
        </w:rPr>
        <w:t xml:space="preserve">. </w:t>
      </w:r>
      <w:r w:rsidR="0031656C">
        <w:rPr>
          <w:rFonts w:ascii="Times New Roman" w:hAnsi="Times New Roman" w:cs="Times New Roman"/>
          <w:sz w:val="24"/>
          <w:szCs w:val="24"/>
          <w:lang w:val="en-US"/>
        </w:rPr>
        <w:t xml:space="preserve"> </w:t>
      </w:r>
      <w:r w:rsidR="00AB2ADB">
        <w:rPr>
          <w:rFonts w:ascii="Times New Roman" w:hAnsi="Times New Roman" w:cs="Times New Roman"/>
          <w:sz w:val="24"/>
          <w:szCs w:val="24"/>
          <w:lang w:val="en-US"/>
        </w:rPr>
        <w:t xml:space="preserve">This </w:t>
      </w:r>
      <w:r w:rsidR="0031656C">
        <w:rPr>
          <w:rFonts w:ascii="Times New Roman" w:hAnsi="Times New Roman" w:cs="Times New Roman"/>
          <w:sz w:val="24"/>
          <w:szCs w:val="24"/>
          <w:lang w:val="en-US"/>
        </w:rPr>
        <w:t>C</w:t>
      </w:r>
      <w:r w:rsidR="00AB2ADB">
        <w:rPr>
          <w:rFonts w:ascii="Times New Roman" w:hAnsi="Times New Roman" w:cs="Times New Roman"/>
          <w:sz w:val="24"/>
          <w:szCs w:val="24"/>
          <w:lang w:val="en-US"/>
        </w:rPr>
        <w:t>ourt determined that the matter was replete with material dispute</w:t>
      </w:r>
      <w:r w:rsidR="00F23B30">
        <w:rPr>
          <w:rFonts w:ascii="Times New Roman" w:hAnsi="Times New Roman" w:cs="Times New Roman"/>
          <w:sz w:val="24"/>
          <w:szCs w:val="24"/>
          <w:lang w:val="en-US"/>
        </w:rPr>
        <w:t>s</w:t>
      </w:r>
      <w:r w:rsidR="00AB2ADB">
        <w:rPr>
          <w:rFonts w:ascii="Times New Roman" w:hAnsi="Times New Roman" w:cs="Times New Roman"/>
          <w:sz w:val="24"/>
          <w:szCs w:val="24"/>
          <w:lang w:val="en-US"/>
        </w:rPr>
        <w:t xml:space="preserve"> of fact which could not have been resolved on the papers before the court </w:t>
      </w:r>
      <w:r w:rsidR="00AB2ADB" w:rsidRPr="00AB2ADB">
        <w:rPr>
          <w:rFonts w:ascii="Times New Roman" w:hAnsi="Times New Roman" w:cs="Times New Roman"/>
          <w:i/>
          <w:sz w:val="24"/>
          <w:szCs w:val="24"/>
          <w:lang w:val="en-US"/>
        </w:rPr>
        <w:t>a quo</w:t>
      </w:r>
      <w:r w:rsidR="00AB2ADB">
        <w:rPr>
          <w:rFonts w:ascii="Times New Roman" w:hAnsi="Times New Roman" w:cs="Times New Roman"/>
          <w:sz w:val="24"/>
          <w:szCs w:val="24"/>
          <w:lang w:val="en-US"/>
        </w:rPr>
        <w:t xml:space="preserve">. </w:t>
      </w:r>
      <w:r w:rsidR="0031656C">
        <w:rPr>
          <w:rFonts w:ascii="Times New Roman" w:hAnsi="Times New Roman" w:cs="Times New Roman"/>
          <w:sz w:val="24"/>
          <w:szCs w:val="24"/>
          <w:lang w:val="en-US"/>
        </w:rPr>
        <w:t xml:space="preserve"> </w:t>
      </w:r>
      <w:r w:rsidR="00AB2ADB">
        <w:rPr>
          <w:rFonts w:ascii="Times New Roman" w:hAnsi="Times New Roman" w:cs="Times New Roman"/>
          <w:sz w:val="24"/>
          <w:szCs w:val="24"/>
          <w:lang w:val="en-US"/>
        </w:rPr>
        <w:t xml:space="preserve">It was for that reason that the respondent returned to the court </w:t>
      </w:r>
      <w:r w:rsidR="00AB2ADB" w:rsidRPr="00AB2ADB">
        <w:rPr>
          <w:rFonts w:ascii="Times New Roman" w:hAnsi="Times New Roman" w:cs="Times New Roman"/>
          <w:i/>
          <w:sz w:val="24"/>
          <w:szCs w:val="24"/>
          <w:lang w:val="en-US"/>
        </w:rPr>
        <w:t>a quo</w:t>
      </w:r>
      <w:r w:rsidR="00AB2ADB">
        <w:rPr>
          <w:rFonts w:ascii="Times New Roman" w:hAnsi="Times New Roman" w:cs="Times New Roman"/>
          <w:sz w:val="24"/>
          <w:szCs w:val="24"/>
          <w:lang w:val="en-US"/>
        </w:rPr>
        <w:t xml:space="preserve"> and instituted action procedure, seeking the same relief. </w:t>
      </w:r>
    </w:p>
    <w:p w14:paraId="435DD23F" w14:textId="77777777" w:rsidR="00100D58" w:rsidRDefault="00100D58" w:rsidP="00100D58">
      <w:pPr>
        <w:spacing w:after="0" w:line="240" w:lineRule="auto"/>
        <w:ind w:firstLine="1134"/>
        <w:jc w:val="both"/>
        <w:rPr>
          <w:rFonts w:ascii="Times New Roman" w:hAnsi="Times New Roman" w:cs="Times New Roman"/>
          <w:sz w:val="24"/>
          <w:szCs w:val="24"/>
          <w:lang w:val="en-US"/>
        </w:rPr>
      </w:pPr>
    </w:p>
    <w:p w14:paraId="0157975A" w14:textId="77777777" w:rsidR="00AB2ADB" w:rsidRDefault="00AB2ADB" w:rsidP="00C20ABB">
      <w:pPr>
        <w:spacing w:after="0" w:line="240" w:lineRule="auto"/>
        <w:ind w:firstLine="1134"/>
        <w:jc w:val="both"/>
        <w:rPr>
          <w:rFonts w:ascii="Times New Roman" w:hAnsi="Times New Roman" w:cs="Times New Roman"/>
          <w:sz w:val="24"/>
          <w:szCs w:val="24"/>
          <w:lang w:val="en-US"/>
        </w:rPr>
      </w:pPr>
    </w:p>
    <w:p w14:paraId="185610B8" w14:textId="3DA1C19E" w:rsidR="00AB2ADB" w:rsidRDefault="00AB2ADB" w:rsidP="00C20AB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its plea in the court </w:t>
      </w:r>
      <w:r w:rsidRPr="00AB2ADB">
        <w:rPr>
          <w:rFonts w:ascii="Times New Roman" w:hAnsi="Times New Roman" w:cs="Times New Roman"/>
          <w:i/>
          <w:sz w:val="24"/>
          <w:szCs w:val="24"/>
          <w:lang w:val="en-US"/>
        </w:rPr>
        <w:t>a quo</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the appellant raised two points. </w:t>
      </w:r>
      <w:r w:rsidR="0031656C">
        <w:rPr>
          <w:rFonts w:ascii="Times New Roman" w:hAnsi="Times New Roman" w:cs="Times New Roman"/>
          <w:sz w:val="24"/>
          <w:szCs w:val="24"/>
          <w:lang w:val="en-US"/>
        </w:rPr>
        <w:t xml:space="preserve"> </w:t>
      </w:r>
      <w:r w:rsidR="00E67D66">
        <w:rPr>
          <w:rFonts w:ascii="Times New Roman" w:hAnsi="Times New Roman" w:cs="Times New Roman"/>
          <w:sz w:val="24"/>
          <w:szCs w:val="24"/>
          <w:lang w:val="en-US"/>
        </w:rPr>
        <w:t>Firstly,</w:t>
      </w:r>
      <w:r>
        <w:rPr>
          <w:rFonts w:ascii="Times New Roman" w:hAnsi="Times New Roman" w:cs="Times New Roman"/>
          <w:sz w:val="24"/>
          <w:szCs w:val="24"/>
          <w:lang w:val="en-US"/>
        </w:rPr>
        <w:t xml:space="preserve"> it contended that the contract never took off because the conditions precedent were not fulfilled. </w:t>
      </w:r>
      <w:r w:rsidR="003165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 was thus no basis at Law for the respondent to seek the declaration of validity. </w:t>
      </w:r>
      <w:r w:rsidR="0031656C">
        <w:rPr>
          <w:rFonts w:ascii="Times New Roman" w:hAnsi="Times New Roman" w:cs="Times New Roman"/>
          <w:sz w:val="24"/>
          <w:szCs w:val="24"/>
          <w:lang w:val="en-US"/>
        </w:rPr>
        <w:t xml:space="preserve"> </w:t>
      </w:r>
      <w:r>
        <w:rPr>
          <w:rFonts w:ascii="Times New Roman" w:hAnsi="Times New Roman" w:cs="Times New Roman"/>
          <w:sz w:val="24"/>
          <w:szCs w:val="24"/>
          <w:lang w:val="en-US"/>
        </w:rPr>
        <w:t>Secondly</w:t>
      </w:r>
      <w:r w:rsidR="00F23B30">
        <w:rPr>
          <w:rFonts w:ascii="Times New Roman" w:hAnsi="Times New Roman" w:cs="Times New Roman"/>
          <w:sz w:val="24"/>
          <w:szCs w:val="24"/>
          <w:lang w:val="en-US"/>
        </w:rPr>
        <w:t>,</w:t>
      </w:r>
      <w:r>
        <w:rPr>
          <w:rFonts w:ascii="Times New Roman" w:hAnsi="Times New Roman" w:cs="Times New Roman"/>
          <w:sz w:val="24"/>
          <w:szCs w:val="24"/>
          <w:lang w:val="en-US"/>
        </w:rPr>
        <w:t xml:space="preserve"> it averr</w:t>
      </w:r>
      <w:r w:rsidR="00F23B30">
        <w:rPr>
          <w:rFonts w:ascii="Times New Roman" w:hAnsi="Times New Roman" w:cs="Times New Roman"/>
          <w:sz w:val="24"/>
          <w:szCs w:val="24"/>
          <w:lang w:val="en-US"/>
        </w:rPr>
        <w:t>ed that this court had dismissed</w:t>
      </w:r>
      <w:r>
        <w:rPr>
          <w:rFonts w:ascii="Times New Roman" w:hAnsi="Times New Roman" w:cs="Times New Roman"/>
          <w:sz w:val="24"/>
          <w:szCs w:val="24"/>
          <w:lang w:val="en-US"/>
        </w:rPr>
        <w:t xml:space="preserve"> the respondent’s claim. </w:t>
      </w:r>
      <w:r w:rsidR="003165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therefore pleaded </w:t>
      </w:r>
      <w:r w:rsidRPr="00100D58">
        <w:rPr>
          <w:rFonts w:ascii="Times New Roman" w:hAnsi="Times New Roman" w:cs="Times New Roman"/>
          <w:i/>
          <w:sz w:val="24"/>
          <w:szCs w:val="24"/>
          <w:lang w:val="en-US"/>
        </w:rPr>
        <w:t>res judicata</w:t>
      </w:r>
      <w:r>
        <w:rPr>
          <w:rFonts w:ascii="Times New Roman" w:hAnsi="Times New Roman" w:cs="Times New Roman"/>
          <w:sz w:val="24"/>
          <w:szCs w:val="24"/>
          <w:lang w:val="en-US"/>
        </w:rPr>
        <w:t xml:space="preserve">. </w:t>
      </w:r>
    </w:p>
    <w:p w14:paraId="38CC1F17" w14:textId="77777777" w:rsidR="00AB2ADB" w:rsidRDefault="00AB2ADB" w:rsidP="00C20ABB">
      <w:pPr>
        <w:spacing w:after="0" w:line="240" w:lineRule="auto"/>
        <w:ind w:firstLine="1134"/>
        <w:jc w:val="both"/>
        <w:rPr>
          <w:rFonts w:ascii="Times New Roman" w:hAnsi="Times New Roman" w:cs="Times New Roman"/>
          <w:sz w:val="24"/>
          <w:szCs w:val="24"/>
          <w:lang w:val="en-US"/>
        </w:rPr>
      </w:pPr>
    </w:p>
    <w:p w14:paraId="09D175D6" w14:textId="77777777" w:rsidR="00545FA7" w:rsidRDefault="00AB2ADB" w:rsidP="00C20AB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appellant also filed a counter claim seeking </w:t>
      </w:r>
      <w:r w:rsidR="00545FA7">
        <w:rPr>
          <w:rFonts w:ascii="Times New Roman" w:hAnsi="Times New Roman" w:cs="Times New Roman"/>
          <w:sz w:val="24"/>
          <w:szCs w:val="24"/>
          <w:lang w:val="en-US"/>
        </w:rPr>
        <w:t xml:space="preserve">an order in the following terms: </w:t>
      </w:r>
    </w:p>
    <w:p w14:paraId="43A23EA6" w14:textId="375B1F80" w:rsidR="00545FA7" w:rsidRDefault="00545FA7" w:rsidP="0031656C">
      <w:pPr>
        <w:spacing w:after="0" w:line="240" w:lineRule="auto"/>
        <w:ind w:left="1080" w:hanging="513"/>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r w:rsidR="0031656C">
        <w:rPr>
          <w:rFonts w:ascii="Times New Roman" w:hAnsi="Times New Roman" w:cs="Times New Roman"/>
          <w:sz w:val="24"/>
          <w:szCs w:val="24"/>
          <w:lang w:val="en-US"/>
        </w:rPr>
        <w:t xml:space="preserve"> </w:t>
      </w:r>
      <w:r>
        <w:rPr>
          <w:rFonts w:ascii="Times New Roman" w:hAnsi="Times New Roman" w:cs="Times New Roman"/>
          <w:sz w:val="24"/>
          <w:szCs w:val="24"/>
          <w:lang w:val="en-US"/>
        </w:rPr>
        <w:t>An order that the EPC contract and the Addendum enter</w:t>
      </w:r>
      <w:r w:rsidR="00F23B30">
        <w:rPr>
          <w:rFonts w:ascii="Times New Roman" w:hAnsi="Times New Roman" w:cs="Times New Roman"/>
          <w:sz w:val="24"/>
          <w:szCs w:val="24"/>
          <w:lang w:val="en-US"/>
        </w:rPr>
        <w:t>ed</w:t>
      </w:r>
      <w:r>
        <w:rPr>
          <w:rFonts w:ascii="Times New Roman" w:hAnsi="Times New Roman" w:cs="Times New Roman"/>
          <w:sz w:val="24"/>
          <w:szCs w:val="24"/>
          <w:lang w:val="en-US"/>
        </w:rPr>
        <w:t xml:space="preserve"> into by the parties did </w:t>
      </w:r>
      <w:r w:rsidR="0031656C">
        <w:rPr>
          <w:rFonts w:ascii="Times New Roman" w:hAnsi="Times New Roman" w:cs="Times New Roman"/>
          <w:sz w:val="24"/>
          <w:szCs w:val="24"/>
          <w:lang w:val="en-US"/>
        </w:rPr>
        <w:t xml:space="preserve"> </w:t>
      </w:r>
      <w:r>
        <w:rPr>
          <w:rFonts w:ascii="Times New Roman" w:hAnsi="Times New Roman" w:cs="Times New Roman"/>
          <w:sz w:val="24"/>
          <w:szCs w:val="24"/>
          <w:lang w:val="en-US"/>
        </w:rPr>
        <w:t>not comme</w:t>
      </w:r>
      <w:r w:rsidR="00FC3AB2">
        <w:rPr>
          <w:rFonts w:ascii="Times New Roman" w:hAnsi="Times New Roman" w:cs="Times New Roman"/>
          <w:sz w:val="24"/>
          <w:szCs w:val="24"/>
          <w:lang w:val="en-US"/>
        </w:rPr>
        <w:t>n</w:t>
      </w:r>
      <w:r>
        <w:rPr>
          <w:rFonts w:ascii="Times New Roman" w:hAnsi="Times New Roman" w:cs="Times New Roman"/>
          <w:sz w:val="24"/>
          <w:szCs w:val="24"/>
          <w:lang w:val="en-US"/>
        </w:rPr>
        <w:t>ce due to the plaintiff</w:t>
      </w:r>
      <w:r w:rsidR="00F23B30">
        <w:rPr>
          <w:rFonts w:ascii="Times New Roman" w:hAnsi="Times New Roman" w:cs="Times New Roman"/>
          <w:sz w:val="24"/>
          <w:szCs w:val="24"/>
          <w:lang w:val="en-US"/>
        </w:rPr>
        <w:t>’</w:t>
      </w:r>
      <w:r>
        <w:rPr>
          <w:rFonts w:ascii="Times New Roman" w:hAnsi="Times New Roman" w:cs="Times New Roman"/>
          <w:sz w:val="24"/>
          <w:szCs w:val="24"/>
          <w:lang w:val="en-US"/>
        </w:rPr>
        <w:t>s failure to meet the prescribed conditions precedent.</w:t>
      </w:r>
    </w:p>
    <w:p w14:paraId="5968B502" w14:textId="77777777" w:rsidR="004E0A5E" w:rsidRDefault="004E0A5E" w:rsidP="0031656C">
      <w:pPr>
        <w:spacing w:after="0" w:line="240" w:lineRule="auto"/>
        <w:ind w:left="1080" w:hanging="513"/>
        <w:jc w:val="both"/>
        <w:rPr>
          <w:rFonts w:ascii="Times New Roman" w:hAnsi="Times New Roman" w:cs="Times New Roman"/>
          <w:sz w:val="24"/>
          <w:szCs w:val="24"/>
          <w:lang w:val="en-US"/>
        </w:rPr>
      </w:pPr>
    </w:p>
    <w:p w14:paraId="424A5114" w14:textId="36763EB5" w:rsidR="00545FA7" w:rsidRDefault="00545FA7" w:rsidP="0031656C">
      <w:pPr>
        <w:spacing w:after="0" w:line="240" w:lineRule="auto"/>
        <w:ind w:left="1080" w:hanging="374"/>
        <w:jc w:val="both"/>
        <w:rPr>
          <w:rFonts w:ascii="Times New Roman" w:hAnsi="Times New Roman" w:cs="Times New Roman"/>
          <w:sz w:val="24"/>
          <w:szCs w:val="24"/>
          <w:lang w:val="en-US"/>
        </w:rPr>
      </w:pPr>
      <w:r>
        <w:rPr>
          <w:rFonts w:ascii="Times New Roman" w:hAnsi="Times New Roman" w:cs="Times New Roman"/>
          <w:sz w:val="24"/>
          <w:szCs w:val="24"/>
          <w:lang w:val="en-US"/>
        </w:rPr>
        <w:t>(b) Damages for breach of contract and misrepresentation in the sum of US$ 96 673 236-30 (</w:t>
      </w:r>
      <w:r w:rsidR="0087448B">
        <w:rPr>
          <w:rFonts w:ascii="Times New Roman" w:hAnsi="Times New Roman" w:cs="Times New Roman"/>
          <w:sz w:val="24"/>
          <w:szCs w:val="24"/>
          <w:lang w:val="en-US"/>
        </w:rPr>
        <w:t>ninety-six</w:t>
      </w:r>
      <w:r>
        <w:rPr>
          <w:rFonts w:ascii="Times New Roman" w:hAnsi="Times New Roman" w:cs="Times New Roman"/>
          <w:sz w:val="24"/>
          <w:szCs w:val="24"/>
          <w:lang w:val="en-US"/>
        </w:rPr>
        <w:t xml:space="preserve"> million six hundred and </w:t>
      </w:r>
      <w:r w:rsidR="0087448B">
        <w:rPr>
          <w:rFonts w:ascii="Times New Roman" w:hAnsi="Times New Roman" w:cs="Times New Roman"/>
          <w:sz w:val="24"/>
          <w:szCs w:val="24"/>
          <w:lang w:val="en-US"/>
        </w:rPr>
        <w:t>seventy-three</w:t>
      </w:r>
      <w:r>
        <w:rPr>
          <w:rFonts w:ascii="Times New Roman" w:hAnsi="Times New Roman" w:cs="Times New Roman"/>
          <w:sz w:val="24"/>
          <w:szCs w:val="24"/>
          <w:lang w:val="en-US"/>
        </w:rPr>
        <w:t xml:space="preserve"> thousand two hundred and </w:t>
      </w:r>
      <w:r w:rsidR="0087448B">
        <w:rPr>
          <w:rFonts w:ascii="Times New Roman" w:hAnsi="Times New Roman" w:cs="Times New Roman"/>
          <w:sz w:val="24"/>
          <w:szCs w:val="24"/>
          <w:lang w:val="en-US"/>
        </w:rPr>
        <w:t>thirty-six</w:t>
      </w:r>
      <w:r>
        <w:rPr>
          <w:rFonts w:ascii="Times New Roman" w:hAnsi="Times New Roman" w:cs="Times New Roman"/>
          <w:sz w:val="24"/>
          <w:szCs w:val="24"/>
          <w:lang w:val="en-US"/>
        </w:rPr>
        <w:t xml:space="preserve"> United States dollars thirty cents.”   </w:t>
      </w:r>
    </w:p>
    <w:p w14:paraId="38153FE3" w14:textId="77777777" w:rsidR="009A5EB5" w:rsidRDefault="009A5EB5" w:rsidP="00C20ABB">
      <w:pPr>
        <w:spacing w:after="0" w:line="480" w:lineRule="auto"/>
        <w:jc w:val="both"/>
        <w:rPr>
          <w:rFonts w:ascii="Times New Roman" w:hAnsi="Times New Roman" w:cs="Times New Roman"/>
          <w:sz w:val="24"/>
          <w:szCs w:val="24"/>
          <w:lang w:val="en-US"/>
        </w:rPr>
      </w:pPr>
    </w:p>
    <w:p w14:paraId="2240B637" w14:textId="77777777" w:rsidR="00545FA7" w:rsidRDefault="00545FA7" w:rsidP="00C20AB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matter was referred to trial on the following agreed issues:   </w:t>
      </w:r>
    </w:p>
    <w:p w14:paraId="279B3226" w14:textId="77777777" w:rsidR="00545FA7" w:rsidRDefault="00545FA7" w:rsidP="00C20ABB">
      <w:pPr>
        <w:spacing w:after="0" w:line="480" w:lineRule="auto"/>
        <w:ind w:left="155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respect of the main claim: </w:t>
      </w:r>
    </w:p>
    <w:p w14:paraId="07DFB14D" w14:textId="277E27A3" w:rsidR="00545FA7" w:rsidRDefault="004F5586" w:rsidP="00C20ABB">
      <w:pPr>
        <w:pStyle w:val="ListParagraph"/>
        <w:spacing w:after="0" w:line="240"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sidR="0087448B">
        <w:rPr>
          <w:rFonts w:ascii="Times New Roman" w:hAnsi="Times New Roman" w:cs="Times New Roman"/>
          <w:sz w:val="24"/>
          <w:szCs w:val="24"/>
          <w:lang w:val="en-US"/>
        </w:rPr>
        <w:t>a</w:t>
      </w:r>
      <w:proofErr w:type="gramEnd"/>
      <w:r w:rsidR="0087448B">
        <w:rPr>
          <w:rFonts w:ascii="Times New Roman" w:hAnsi="Times New Roman" w:cs="Times New Roman"/>
          <w:sz w:val="24"/>
          <w:szCs w:val="24"/>
          <w:lang w:val="en-US"/>
        </w:rPr>
        <w:t>) Is</w:t>
      </w:r>
      <w:r w:rsidR="00545FA7">
        <w:rPr>
          <w:rFonts w:ascii="Times New Roman" w:hAnsi="Times New Roman" w:cs="Times New Roman"/>
          <w:sz w:val="24"/>
          <w:szCs w:val="24"/>
          <w:lang w:val="en-US"/>
        </w:rPr>
        <w:t xml:space="preserve"> the procurement contract entered into by and between the plaintiff and the defendant dated 23 October 2015 valid and binding on the parties?</w:t>
      </w:r>
    </w:p>
    <w:p w14:paraId="2E1712BD" w14:textId="77777777" w:rsidR="00832B70" w:rsidRDefault="00832B70" w:rsidP="00C20ABB">
      <w:pPr>
        <w:pStyle w:val="ListParagraph"/>
        <w:spacing w:after="0" w:line="240" w:lineRule="auto"/>
        <w:ind w:left="1134" w:hanging="567"/>
        <w:jc w:val="both"/>
        <w:rPr>
          <w:rFonts w:ascii="Times New Roman" w:hAnsi="Times New Roman" w:cs="Times New Roman"/>
          <w:sz w:val="24"/>
          <w:szCs w:val="24"/>
          <w:lang w:val="en-US"/>
        </w:rPr>
      </w:pPr>
    </w:p>
    <w:p w14:paraId="2BA1941E" w14:textId="77777777" w:rsidR="004F5586" w:rsidRPr="004F5586" w:rsidRDefault="004F308B" w:rsidP="00C20ABB">
      <w:pPr>
        <w:pStyle w:val="ListParagraph"/>
        <w:numPr>
          <w:ilvl w:val="0"/>
          <w:numId w:val="13"/>
        </w:numPr>
        <w:spacing w:after="0" w:line="240"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lang w:val="en-US"/>
        </w:rPr>
        <w:t>Depending on the conclusion</w:t>
      </w:r>
      <w:r w:rsidR="004F5586" w:rsidRPr="004F5586">
        <w:rPr>
          <w:rFonts w:ascii="Times New Roman" w:hAnsi="Times New Roman" w:cs="Times New Roman"/>
          <w:sz w:val="24"/>
          <w:szCs w:val="24"/>
          <w:lang w:val="en-US"/>
        </w:rPr>
        <w:t xml:space="preserve"> reached on the above question, did the plaintiff suffer damages, and what is the quantum thereof? </w:t>
      </w:r>
    </w:p>
    <w:p w14:paraId="70BBFEC3" w14:textId="77777777" w:rsidR="004F5586" w:rsidRDefault="004F5586" w:rsidP="00C20ABB">
      <w:pPr>
        <w:spacing w:after="0" w:line="480" w:lineRule="auto"/>
        <w:jc w:val="both"/>
        <w:rPr>
          <w:rFonts w:ascii="Times New Roman" w:hAnsi="Times New Roman" w:cs="Times New Roman"/>
          <w:sz w:val="24"/>
          <w:szCs w:val="24"/>
          <w:lang w:val="en-US"/>
        </w:rPr>
      </w:pPr>
    </w:p>
    <w:p w14:paraId="7729840F" w14:textId="77777777" w:rsidR="004F5586" w:rsidRDefault="004F308B" w:rsidP="00C20AB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1E1659">
        <w:rPr>
          <w:rFonts w:ascii="Times New Roman" w:hAnsi="Times New Roman" w:cs="Times New Roman"/>
          <w:sz w:val="24"/>
          <w:szCs w:val="24"/>
          <w:lang w:val="en-US"/>
        </w:rPr>
        <w:t>r</w:t>
      </w:r>
      <w:r w:rsidR="004F5586">
        <w:rPr>
          <w:rFonts w:ascii="Times New Roman" w:hAnsi="Times New Roman" w:cs="Times New Roman"/>
          <w:sz w:val="24"/>
          <w:szCs w:val="24"/>
          <w:lang w:val="en-US"/>
        </w:rPr>
        <w:t xml:space="preserve">espect of the claim in reconvention: </w:t>
      </w:r>
    </w:p>
    <w:p w14:paraId="0EBC3228" w14:textId="77777777" w:rsidR="004F5586" w:rsidRDefault="004F5586" w:rsidP="00C20ABB">
      <w:pPr>
        <w:pStyle w:val="ListParagraph"/>
        <w:numPr>
          <w:ilvl w:val="0"/>
          <w:numId w:val="12"/>
        </w:numPr>
        <w:spacing w:after="0" w:line="240"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Was t</w:t>
      </w:r>
      <w:r w:rsidR="004F308B">
        <w:rPr>
          <w:rFonts w:ascii="Times New Roman" w:hAnsi="Times New Roman" w:cs="Times New Roman"/>
          <w:sz w:val="24"/>
          <w:szCs w:val="24"/>
          <w:lang w:val="en-US"/>
        </w:rPr>
        <w:t>he agreement</w:t>
      </w:r>
      <w:r>
        <w:rPr>
          <w:rFonts w:ascii="Times New Roman" w:hAnsi="Times New Roman" w:cs="Times New Roman"/>
          <w:sz w:val="24"/>
          <w:szCs w:val="24"/>
          <w:lang w:val="en-US"/>
        </w:rPr>
        <w:t xml:space="preserve"> entered into by and between the parties induced by misrepresentation on the part of the plaintiff? </w:t>
      </w:r>
    </w:p>
    <w:p w14:paraId="4636A3FE" w14:textId="77777777" w:rsidR="00832B70" w:rsidRDefault="00832B70" w:rsidP="00832B70">
      <w:pPr>
        <w:pStyle w:val="ListParagraph"/>
        <w:spacing w:after="0" w:line="240" w:lineRule="auto"/>
        <w:ind w:left="1134"/>
        <w:jc w:val="both"/>
        <w:rPr>
          <w:rFonts w:ascii="Times New Roman" w:hAnsi="Times New Roman" w:cs="Times New Roman"/>
          <w:sz w:val="24"/>
          <w:szCs w:val="24"/>
          <w:lang w:val="en-US"/>
        </w:rPr>
      </w:pPr>
    </w:p>
    <w:p w14:paraId="64DCE200" w14:textId="77777777" w:rsidR="004F5586" w:rsidRDefault="004F5586" w:rsidP="00C20ABB">
      <w:pPr>
        <w:pStyle w:val="ListParagraph"/>
        <w:numPr>
          <w:ilvl w:val="0"/>
          <w:numId w:val="12"/>
        </w:numPr>
        <w:spacing w:after="0" w:line="240"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the plaintiff breached the agreement, then did the defendant suffer damages as pleaded by it or at all and what is the quantum?” </w:t>
      </w:r>
    </w:p>
    <w:p w14:paraId="08D7000E" w14:textId="77777777" w:rsidR="00100D58" w:rsidRDefault="00100D58" w:rsidP="00100D58">
      <w:pPr>
        <w:pStyle w:val="ListParagraph"/>
        <w:spacing w:after="0" w:line="240" w:lineRule="auto"/>
        <w:ind w:left="1134"/>
        <w:jc w:val="both"/>
        <w:rPr>
          <w:rFonts w:ascii="Times New Roman" w:hAnsi="Times New Roman" w:cs="Times New Roman"/>
          <w:sz w:val="24"/>
          <w:szCs w:val="24"/>
          <w:lang w:val="en-US"/>
        </w:rPr>
      </w:pPr>
    </w:p>
    <w:p w14:paraId="3B29DBB3" w14:textId="77777777" w:rsidR="004F5586" w:rsidRDefault="004F5586" w:rsidP="00C20ABB">
      <w:pPr>
        <w:spacing w:after="0" w:line="480" w:lineRule="auto"/>
        <w:jc w:val="both"/>
        <w:rPr>
          <w:rFonts w:ascii="Times New Roman" w:hAnsi="Times New Roman" w:cs="Times New Roman"/>
          <w:sz w:val="24"/>
          <w:szCs w:val="24"/>
          <w:lang w:val="en-US"/>
        </w:rPr>
      </w:pPr>
    </w:p>
    <w:p w14:paraId="4FDE27DC" w14:textId="7FA1E5D0" w:rsidR="00D90F23" w:rsidRDefault="004F5586" w:rsidP="009F21C4">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commencement of the trial in the court </w:t>
      </w:r>
      <w:r w:rsidRPr="004F5586">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the </w:t>
      </w:r>
      <w:r w:rsidR="00D90F23">
        <w:rPr>
          <w:rFonts w:ascii="Times New Roman" w:hAnsi="Times New Roman" w:cs="Times New Roman"/>
          <w:sz w:val="24"/>
          <w:szCs w:val="24"/>
          <w:lang w:val="en-US"/>
        </w:rPr>
        <w:t>appellant abandoned the claim in para (b) of its prayer, that is the claim for damages for breach of contract and misrepresent</w:t>
      </w:r>
      <w:r w:rsidR="004F308B">
        <w:rPr>
          <w:rFonts w:ascii="Times New Roman" w:hAnsi="Times New Roman" w:cs="Times New Roman"/>
          <w:sz w:val="24"/>
          <w:szCs w:val="24"/>
          <w:lang w:val="en-US"/>
        </w:rPr>
        <w:t>ation</w:t>
      </w:r>
      <w:r w:rsidR="00D90F23">
        <w:rPr>
          <w:rFonts w:ascii="Times New Roman" w:hAnsi="Times New Roman" w:cs="Times New Roman"/>
          <w:sz w:val="24"/>
          <w:szCs w:val="24"/>
          <w:lang w:val="en-US"/>
        </w:rPr>
        <w:t xml:space="preserve"> action in the sum of US $ 96 673 236.</w:t>
      </w:r>
      <w:r w:rsidR="004F308B">
        <w:rPr>
          <w:rFonts w:ascii="Times New Roman" w:hAnsi="Times New Roman" w:cs="Times New Roman"/>
          <w:sz w:val="24"/>
          <w:szCs w:val="24"/>
          <w:lang w:val="en-US"/>
        </w:rPr>
        <w:t xml:space="preserve"> </w:t>
      </w:r>
      <w:r w:rsidR="0014056B">
        <w:rPr>
          <w:rFonts w:ascii="Times New Roman" w:hAnsi="Times New Roman" w:cs="Times New Roman"/>
          <w:sz w:val="24"/>
          <w:szCs w:val="24"/>
          <w:lang w:val="en-US"/>
        </w:rPr>
        <w:t xml:space="preserve"> </w:t>
      </w:r>
      <w:r w:rsidR="004F308B">
        <w:rPr>
          <w:rFonts w:ascii="Times New Roman" w:hAnsi="Times New Roman" w:cs="Times New Roman"/>
          <w:sz w:val="24"/>
          <w:szCs w:val="24"/>
          <w:lang w:val="en-US"/>
        </w:rPr>
        <w:t>The appellant</w:t>
      </w:r>
      <w:r w:rsidR="001E1659">
        <w:rPr>
          <w:rFonts w:ascii="Times New Roman" w:hAnsi="Times New Roman" w:cs="Times New Roman"/>
          <w:sz w:val="24"/>
          <w:szCs w:val="24"/>
          <w:lang w:val="en-US"/>
        </w:rPr>
        <w:t>,</w:t>
      </w:r>
      <w:r w:rsidR="004F308B">
        <w:rPr>
          <w:rFonts w:ascii="Times New Roman" w:hAnsi="Times New Roman" w:cs="Times New Roman"/>
          <w:sz w:val="24"/>
          <w:szCs w:val="24"/>
          <w:lang w:val="en-US"/>
        </w:rPr>
        <w:t xml:space="preserve"> however</w:t>
      </w:r>
      <w:r w:rsidR="001E1659">
        <w:rPr>
          <w:rFonts w:ascii="Times New Roman" w:hAnsi="Times New Roman" w:cs="Times New Roman"/>
          <w:sz w:val="24"/>
          <w:szCs w:val="24"/>
          <w:lang w:val="en-US"/>
        </w:rPr>
        <w:t>,</w:t>
      </w:r>
      <w:r w:rsidR="004F308B">
        <w:rPr>
          <w:rFonts w:ascii="Times New Roman" w:hAnsi="Times New Roman" w:cs="Times New Roman"/>
          <w:sz w:val="24"/>
          <w:szCs w:val="24"/>
          <w:lang w:val="en-US"/>
        </w:rPr>
        <w:t xml:space="preserve"> persisted</w:t>
      </w:r>
      <w:r w:rsidR="00D90F23">
        <w:rPr>
          <w:rFonts w:ascii="Times New Roman" w:hAnsi="Times New Roman" w:cs="Times New Roman"/>
          <w:sz w:val="24"/>
          <w:szCs w:val="24"/>
          <w:lang w:val="en-US"/>
        </w:rPr>
        <w:t xml:space="preserve"> with the claim for US $ 3 330 736 -30</w:t>
      </w:r>
      <w:r w:rsidR="001E1659">
        <w:rPr>
          <w:rFonts w:ascii="Times New Roman" w:hAnsi="Times New Roman" w:cs="Times New Roman"/>
          <w:sz w:val="24"/>
          <w:szCs w:val="24"/>
          <w:lang w:val="en-US"/>
        </w:rPr>
        <w:t>,</w:t>
      </w:r>
      <w:r w:rsidR="00D90F23">
        <w:rPr>
          <w:rFonts w:ascii="Times New Roman" w:hAnsi="Times New Roman" w:cs="Times New Roman"/>
          <w:sz w:val="24"/>
          <w:szCs w:val="24"/>
          <w:lang w:val="en-US"/>
        </w:rPr>
        <w:t xml:space="preserve"> being the advance payment made to </w:t>
      </w:r>
      <w:r w:rsidR="004F308B">
        <w:rPr>
          <w:rFonts w:ascii="Times New Roman" w:hAnsi="Times New Roman" w:cs="Times New Roman"/>
          <w:sz w:val="24"/>
          <w:szCs w:val="24"/>
          <w:lang w:val="en-US"/>
        </w:rPr>
        <w:t xml:space="preserve">the </w:t>
      </w:r>
      <w:r w:rsidR="00D90F23">
        <w:rPr>
          <w:rFonts w:ascii="Times New Roman" w:hAnsi="Times New Roman" w:cs="Times New Roman"/>
          <w:sz w:val="24"/>
          <w:szCs w:val="24"/>
          <w:lang w:val="en-US"/>
        </w:rPr>
        <w:t xml:space="preserve">respondent in respect of the pre-commencement works. </w:t>
      </w:r>
    </w:p>
    <w:p w14:paraId="0FD8E16C" w14:textId="77777777" w:rsidR="00B514C5" w:rsidRPr="00160960" w:rsidRDefault="00692A13" w:rsidP="00C20ABB">
      <w:pPr>
        <w:spacing w:after="0" w:line="480" w:lineRule="auto"/>
        <w:jc w:val="both"/>
        <w:rPr>
          <w:rFonts w:ascii="Times New Roman" w:hAnsi="Times New Roman" w:cs="Times New Roman"/>
          <w:b/>
          <w:sz w:val="24"/>
          <w:szCs w:val="24"/>
          <w:u w:val="single"/>
          <w:lang w:val="en-US"/>
        </w:rPr>
      </w:pPr>
      <w:r w:rsidRPr="00160960">
        <w:rPr>
          <w:rFonts w:ascii="Times New Roman" w:hAnsi="Times New Roman" w:cs="Times New Roman"/>
          <w:b/>
          <w:sz w:val="24"/>
          <w:szCs w:val="24"/>
          <w:u w:val="single"/>
          <w:lang w:val="en-US"/>
        </w:rPr>
        <w:lastRenderedPageBreak/>
        <w:t xml:space="preserve">PROCEEDINGS BEFORE THE COURT </w:t>
      </w:r>
      <w:r w:rsidRPr="00160960">
        <w:rPr>
          <w:rFonts w:ascii="Times New Roman" w:hAnsi="Times New Roman" w:cs="Times New Roman"/>
          <w:b/>
          <w:i/>
          <w:sz w:val="24"/>
          <w:szCs w:val="24"/>
          <w:u w:val="single"/>
          <w:lang w:val="en-US"/>
        </w:rPr>
        <w:t>A QUO</w:t>
      </w:r>
      <w:r w:rsidRPr="00160960">
        <w:rPr>
          <w:rFonts w:ascii="Times New Roman" w:hAnsi="Times New Roman" w:cs="Times New Roman"/>
          <w:b/>
          <w:sz w:val="24"/>
          <w:szCs w:val="24"/>
          <w:u w:val="single"/>
          <w:lang w:val="en-US"/>
        </w:rPr>
        <w:t xml:space="preserve">    </w:t>
      </w:r>
    </w:p>
    <w:p w14:paraId="4417F908" w14:textId="0F5FEB07" w:rsidR="00E25DE9" w:rsidRPr="00160960" w:rsidRDefault="00C10949" w:rsidP="00C20ABB">
      <w:pPr>
        <w:spacing w:after="0" w:line="480" w:lineRule="auto"/>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T</w:t>
      </w:r>
      <w:r w:rsidRPr="00160960">
        <w:rPr>
          <w:rFonts w:ascii="Times New Roman" w:hAnsi="Times New Roman" w:cs="Times New Roman"/>
          <w:b/>
          <w:sz w:val="24"/>
          <w:szCs w:val="24"/>
          <w:u w:val="single"/>
          <w:lang w:val="en-US"/>
        </w:rPr>
        <w:t xml:space="preserve">he respondent’s evidence </w:t>
      </w:r>
    </w:p>
    <w:p w14:paraId="66B9923A" w14:textId="3FE71816" w:rsidR="009C2A15" w:rsidRDefault="00DB5CC9" w:rsidP="00C20AB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C10949">
        <w:rPr>
          <w:rFonts w:ascii="Times New Roman" w:hAnsi="Times New Roman" w:cs="Times New Roman"/>
          <w:sz w:val="24"/>
          <w:szCs w:val="24"/>
          <w:lang w:val="en-US"/>
        </w:rPr>
        <w:t xml:space="preserve">he respondent’s sole witness </w:t>
      </w:r>
      <w:r w:rsidR="00E25DE9">
        <w:rPr>
          <w:rFonts w:ascii="Times New Roman" w:hAnsi="Times New Roman" w:cs="Times New Roman"/>
          <w:sz w:val="24"/>
          <w:szCs w:val="24"/>
          <w:lang w:val="en-US"/>
        </w:rPr>
        <w:t xml:space="preserve">was its managing Director, </w:t>
      </w:r>
      <w:proofErr w:type="spellStart"/>
      <w:r w:rsidR="00E25DE9">
        <w:rPr>
          <w:rFonts w:ascii="Times New Roman" w:hAnsi="Times New Roman" w:cs="Times New Roman"/>
          <w:sz w:val="24"/>
          <w:szCs w:val="24"/>
          <w:lang w:val="en-US"/>
        </w:rPr>
        <w:t>Wicknell</w:t>
      </w:r>
      <w:proofErr w:type="spellEnd"/>
      <w:r w:rsidR="00E25DE9">
        <w:rPr>
          <w:rFonts w:ascii="Times New Roman" w:hAnsi="Times New Roman" w:cs="Times New Roman"/>
          <w:sz w:val="24"/>
          <w:szCs w:val="24"/>
          <w:lang w:val="en-US"/>
        </w:rPr>
        <w:t xml:space="preserve"> </w:t>
      </w:r>
      <w:proofErr w:type="spellStart"/>
      <w:r w:rsidR="00E25DE9">
        <w:rPr>
          <w:rFonts w:ascii="Times New Roman" w:hAnsi="Times New Roman" w:cs="Times New Roman"/>
          <w:sz w:val="24"/>
          <w:szCs w:val="24"/>
          <w:lang w:val="en-US"/>
        </w:rPr>
        <w:t>Munodaani</w:t>
      </w:r>
      <w:proofErr w:type="spellEnd"/>
      <w:r w:rsidR="00E25DE9">
        <w:rPr>
          <w:rFonts w:ascii="Times New Roman" w:hAnsi="Times New Roman" w:cs="Times New Roman"/>
          <w:sz w:val="24"/>
          <w:szCs w:val="24"/>
          <w:lang w:val="en-US"/>
        </w:rPr>
        <w:t xml:space="preserve"> </w:t>
      </w:r>
      <w:proofErr w:type="spellStart"/>
      <w:r w:rsidR="00E25DE9">
        <w:rPr>
          <w:rFonts w:ascii="Times New Roman" w:hAnsi="Times New Roman" w:cs="Times New Roman"/>
          <w:sz w:val="24"/>
          <w:szCs w:val="24"/>
          <w:lang w:val="en-US"/>
        </w:rPr>
        <w:t>Chivhayo</w:t>
      </w:r>
      <w:proofErr w:type="spellEnd"/>
      <w:r w:rsidR="00E25DE9">
        <w:rPr>
          <w:rFonts w:ascii="Times New Roman" w:hAnsi="Times New Roman" w:cs="Times New Roman"/>
          <w:sz w:val="24"/>
          <w:szCs w:val="24"/>
          <w:lang w:val="en-US"/>
        </w:rPr>
        <w:t xml:space="preserve">. </w:t>
      </w:r>
      <w:r w:rsidR="0014056B">
        <w:rPr>
          <w:rFonts w:ascii="Times New Roman" w:hAnsi="Times New Roman" w:cs="Times New Roman"/>
          <w:sz w:val="24"/>
          <w:szCs w:val="24"/>
          <w:lang w:val="en-US"/>
        </w:rPr>
        <w:t xml:space="preserve"> </w:t>
      </w:r>
      <w:r w:rsidR="00E25DE9">
        <w:rPr>
          <w:rFonts w:ascii="Times New Roman" w:hAnsi="Times New Roman" w:cs="Times New Roman"/>
          <w:sz w:val="24"/>
          <w:szCs w:val="24"/>
          <w:lang w:val="en-US"/>
        </w:rPr>
        <w:t>His evidence was</w:t>
      </w:r>
      <w:r w:rsidR="00CF3A69">
        <w:rPr>
          <w:rFonts w:ascii="Times New Roman" w:hAnsi="Times New Roman" w:cs="Times New Roman"/>
          <w:sz w:val="24"/>
          <w:szCs w:val="24"/>
          <w:lang w:val="en-US"/>
        </w:rPr>
        <w:t xml:space="preserve"> summarized</w:t>
      </w:r>
      <w:r w:rsidR="00E25DE9">
        <w:rPr>
          <w:rFonts w:ascii="Times New Roman" w:hAnsi="Times New Roman" w:cs="Times New Roman"/>
          <w:sz w:val="24"/>
          <w:szCs w:val="24"/>
          <w:lang w:val="en-US"/>
        </w:rPr>
        <w:t xml:space="preserve"> by the court </w:t>
      </w:r>
      <w:r w:rsidR="00E25DE9" w:rsidRPr="00CF3A69">
        <w:rPr>
          <w:rFonts w:ascii="Times New Roman" w:hAnsi="Times New Roman" w:cs="Times New Roman"/>
          <w:i/>
          <w:sz w:val="24"/>
          <w:szCs w:val="24"/>
          <w:lang w:val="en-US"/>
        </w:rPr>
        <w:t>a quo</w:t>
      </w:r>
      <w:r w:rsidR="00E25DE9">
        <w:rPr>
          <w:rFonts w:ascii="Times New Roman" w:hAnsi="Times New Roman" w:cs="Times New Roman"/>
          <w:sz w:val="24"/>
          <w:szCs w:val="24"/>
          <w:lang w:val="en-US"/>
        </w:rPr>
        <w:t xml:space="preserve"> as follows</w:t>
      </w:r>
      <w:r w:rsidR="009C2A15">
        <w:rPr>
          <w:rFonts w:ascii="Times New Roman" w:hAnsi="Times New Roman" w:cs="Times New Roman"/>
          <w:sz w:val="24"/>
          <w:szCs w:val="24"/>
          <w:lang w:val="en-US"/>
        </w:rPr>
        <w:t xml:space="preserve">.  </w:t>
      </w:r>
      <w:r w:rsidR="0014056B">
        <w:rPr>
          <w:rFonts w:ascii="Times New Roman" w:hAnsi="Times New Roman" w:cs="Times New Roman"/>
          <w:sz w:val="24"/>
          <w:szCs w:val="24"/>
          <w:lang w:val="en-US"/>
        </w:rPr>
        <w:t xml:space="preserve"> </w:t>
      </w:r>
      <w:r w:rsidR="00CF3A69">
        <w:rPr>
          <w:rFonts w:ascii="Times New Roman" w:hAnsi="Times New Roman" w:cs="Times New Roman"/>
          <w:sz w:val="24"/>
          <w:szCs w:val="24"/>
          <w:lang w:val="en-US"/>
        </w:rPr>
        <w:t xml:space="preserve">He told the court that when the tender for the project was </w:t>
      </w:r>
      <w:proofErr w:type="spellStart"/>
      <w:r w:rsidR="00CF3A69">
        <w:rPr>
          <w:rFonts w:ascii="Times New Roman" w:hAnsi="Times New Roman" w:cs="Times New Roman"/>
          <w:sz w:val="24"/>
          <w:szCs w:val="24"/>
          <w:lang w:val="en-US"/>
        </w:rPr>
        <w:t>flighted</w:t>
      </w:r>
      <w:proofErr w:type="spellEnd"/>
      <w:r w:rsidR="00CF3A69">
        <w:rPr>
          <w:rFonts w:ascii="Times New Roman" w:hAnsi="Times New Roman" w:cs="Times New Roman"/>
          <w:sz w:val="24"/>
          <w:szCs w:val="24"/>
          <w:lang w:val="en-US"/>
        </w:rPr>
        <w:t>, the appellan</w:t>
      </w:r>
      <w:r w:rsidR="009C2A15">
        <w:rPr>
          <w:rFonts w:ascii="Times New Roman" w:hAnsi="Times New Roman" w:cs="Times New Roman"/>
          <w:sz w:val="24"/>
          <w:szCs w:val="24"/>
          <w:lang w:val="en-US"/>
        </w:rPr>
        <w:t>t</w:t>
      </w:r>
      <w:r w:rsidR="0014056B">
        <w:rPr>
          <w:rFonts w:ascii="Times New Roman" w:hAnsi="Times New Roman" w:cs="Times New Roman"/>
          <w:sz w:val="24"/>
          <w:szCs w:val="24"/>
          <w:lang w:val="en-US"/>
        </w:rPr>
        <w:t xml:space="preserve"> had no funds for the project.  </w:t>
      </w:r>
      <w:r w:rsidR="00CF3A69">
        <w:rPr>
          <w:rFonts w:ascii="Times New Roman" w:hAnsi="Times New Roman" w:cs="Times New Roman"/>
          <w:sz w:val="24"/>
          <w:szCs w:val="24"/>
          <w:lang w:val="en-US"/>
        </w:rPr>
        <w:t>For that reason, the appellant was looking for a contractor that would also assist it in</w:t>
      </w:r>
      <w:r w:rsidR="0014056B">
        <w:rPr>
          <w:rFonts w:ascii="Times New Roman" w:hAnsi="Times New Roman" w:cs="Times New Roman"/>
          <w:sz w:val="24"/>
          <w:szCs w:val="24"/>
          <w:lang w:val="en-US"/>
        </w:rPr>
        <w:t xml:space="preserve"> raising funds for the project.  </w:t>
      </w:r>
      <w:r w:rsidR="00CF3A69">
        <w:rPr>
          <w:rFonts w:ascii="Times New Roman" w:hAnsi="Times New Roman" w:cs="Times New Roman"/>
          <w:sz w:val="24"/>
          <w:szCs w:val="24"/>
          <w:lang w:val="en-US"/>
        </w:rPr>
        <w:t xml:space="preserve">The respondent’s partner, </w:t>
      </w:r>
      <w:r w:rsidR="00B323B9">
        <w:rPr>
          <w:rFonts w:ascii="Times New Roman" w:hAnsi="Times New Roman" w:cs="Times New Roman"/>
          <w:sz w:val="24"/>
          <w:szCs w:val="24"/>
          <w:lang w:val="en-US"/>
        </w:rPr>
        <w:t>CHINT</w:t>
      </w:r>
      <w:r w:rsidR="00CF3A69">
        <w:rPr>
          <w:rFonts w:ascii="Times New Roman" w:hAnsi="Times New Roman" w:cs="Times New Roman"/>
          <w:sz w:val="24"/>
          <w:szCs w:val="24"/>
          <w:lang w:val="en-US"/>
        </w:rPr>
        <w:t xml:space="preserve">, was roped into the project to bring in the required funds. </w:t>
      </w:r>
      <w:r w:rsidR="0014056B">
        <w:rPr>
          <w:rFonts w:ascii="Times New Roman" w:hAnsi="Times New Roman" w:cs="Times New Roman"/>
          <w:sz w:val="24"/>
          <w:szCs w:val="24"/>
          <w:lang w:val="en-US"/>
        </w:rPr>
        <w:t xml:space="preserve"> </w:t>
      </w:r>
      <w:r w:rsidR="00CF3A69">
        <w:rPr>
          <w:rFonts w:ascii="Times New Roman" w:hAnsi="Times New Roman" w:cs="Times New Roman"/>
          <w:sz w:val="24"/>
          <w:szCs w:val="24"/>
          <w:lang w:val="en-US"/>
        </w:rPr>
        <w:t xml:space="preserve">He told the court that </w:t>
      </w:r>
      <w:r w:rsidR="00B323B9">
        <w:rPr>
          <w:rFonts w:ascii="Times New Roman" w:hAnsi="Times New Roman" w:cs="Times New Roman"/>
          <w:sz w:val="24"/>
          <w:szCs w:val="24"/>
          <w:lang w:val="en-US"/>
        </w:rPr>
        <w:t>CHINT</w:t>
      </w:r>
      <w:r w:rsidR="00CF3A69">
        <w:rPr>
          <w:rFonts w:ascii="Times New Roman" w:hAnsi="Times New Roman" w:cs="Times New Roman"/>
          <w:sz w:val="24"/>
          <w:szCs w:val="24"/>
          <w:lang w:val="en-US"/>
        </w:rPr>
        <w:t xml:space="preserve"> had the required financial and technical capacity to execute the project. </w:t>
      </w:r>
      <w:r w:rsidR="0014056B">
        <w:rPr>
          <w:rFonts w:ascii="Times New Roman" w:hAnsi="Times New Roman" w:cs="Times New Roman"/>
          <w:sz w:val="24"/>
          <w:szCs w:val="24"/>
          <w:lang w:val="en-US"/>
        </w:rPr>
        <w:t xml:space="preserve"> </w:t>
      </w:r>
      <w:r w:rsidR="00CF3A69">
        <w:rPr>
          <w:rFonts w:ascii="Times New Roman" w:hAnsi="Times New Roman" w:cs="Times New Roman"/>
          <w:sz w:val="24"/>
          <w:szCs w:val="24"/>
          <w:lang w:val="en-US"/>
        </w:rPr>
        <w:t>The contract price was US$ 172 848 597-60.</w:t>
      </w:r>
    </w:p>
    <w:p w14:paraId="782BB19B" w14:textId="77777777" w:rsidR="00CF3A69" w:rsidRDefault="00CF3A69" w:rsidP="009C2A15">
      <w:pPr>
        <w:spacing w:after="0" w:line="24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F496EC9" w14:textId="77777777" w:rsidR="00CF3A69" w:rsidRDefault="00CF3A69" w:rsidP="00C20ABB">
      <w:pPr>
        <w:spacing w:after="0" w:line="240" w:lineRule="auto"/>
        <w:ind w:firstLine="1134"/>
        <w:jc w:val="both"/>
        <w:rPr>
          <w:rFonts w:ascii="Times New Roman" w:hAnsi="Times New Roman" w:cs="Times New Roman"/>
          <w:sz w:val="24"/>
          <w:szCs w:val="24"/>
          <w:lang w:val="en-US"/>
        </w:rPr>
      </w:pPr>
    </w:p>
    <w:p w14:paraId="7F2BE903" w14:textId="53B826AC" w:rsidR="00E42810" w:rsidRDefault="00CF3A69" w:rsidP="0014056B">
      <w:pPr>
        <w:spacing w:after="0" w:line="480" w:lineRule="auto"/>
        <w:ind w:firstLine="14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Chivhayo</w:t>
      </w:r>
      <w:proofErr w:type="spellEnd"/>
      <w:r>
        <w:rPr>
          <w:rFonts w:ascii="Times New Roman" w:hAnsi="Times New Roman" w:cs="Times New Roman"/>
          <w:sz w:val="24"/>
          <w:szCs w:val="24"/>
          <w:lang w:val="en-US"/>
        </w:rPr>
        <w:t xml:space="preserve"> said that the commencement of the contract was subject to the satisfaction of the conditions precedent set out</w:t>
      </w:r>
      <w:r w:rsidR="006B6887">
        <w:rPr>
          <w:rFonts w:ascii="Times New Roman" w:hAnsi="Times New Roman" w:cs="Times New Roman"/>
          <w:sz w:val="24"/>
          <w:szCs w:val="24"/>
          <w:lang w:val="en-US"/>
        </w:rPr>
        <w:t xml:space="preserve"> in </w:t>
      </w:r>
      <w:r>
        <w:rPr>
          <w:rFonts w:ascii="Times New Roman" w:hAnsi="Times New Roman" w:cs="Times New Roman"/>
          <w:sz w:val="24"/>
          <w:szCs w:val="24"/>
          <w:lang w:val="en-US"/>
        </w:rPr>
        <w:t xml:space="preserve">clause 5 of the contract.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These included the sourcing of the funds for the project and the completion of the feasibility studies.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appellant was responsible for funding the pre-commencement works and the respondent was required to assist with the fundraising.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To that end the respondent had engaged financial consultant</w:t>
      </w:r>
      <w:r w:rsidR="006B6887">
        <w:rPr>
          <w:rFonts w:ascii="Times New Roman" w:hAnsi="Times New Roman" w:cs="Times New Roman"/>
          <w:sz w:val="24"/>
          <w:szCs w:val="24"/>
          <w:lang w:val="en-US"/>
        </w:rPr>
        <w:t>s</w:t>
      </w:r>
      <w:r>
        <w:rPr>
          <w:rFonts w:ascii="Times New Roman" w:hAnsi="Times New Roman" w:cs="Times New Roman"/>
          <w:sz w:val="24"/>
          <w:szCs w:val="24"/>
          <w:lang w:val="en-US"/>
        </w:rPr>
        <w:t xml:space="preserve"> and financial partners such as the China Exim Bank and the </w:t>
      </w:r>
      <w:r w:rsidR="00B21717">
        <w:rPr>
          <w:rFonts w:ascii="Times New Roman" w:hAnsi="Times New Roman" w:cs="Times New Roman"/>
          <w:sz w:val="24"/>
          <w:szCs w:val="24"/>
          <w:lang w:val="en-US"/>
        </w:rPr>
        <w:t>Ministry</w:t>
      </w:r>
      <w:r>
        <w:rPr>
          <w:rFonts w:ascii="Times New Roman" w:hAnsi="Times New Roman" w:cs="Times New Roman"/>
          <w:sz w:val="24"/>
          <w:szCs w:val="24"/>
          <w:lang w:val="en-US"/>
        </w:rPr>
        <w:t xml:space="preserve"> of Finance and Economic </w:t>
      </w:r>
      <w:r w:rsidR="00E42810">
        <w:rPr>
          <w:rFonts w:ascii="Times New Roman" w:hAnsi="Times New Roman" w:cs="Times New Roman"/>
          <w:sz w:val="24"/>
          <w:szCs w:val="24"/>
          <w:lang w:val="en-US"/>
        </w:rPr>
        <w:t xml:space="preserve">Development. </w:t>
      </w:r>
      <w:r w:rsidR="0014056B">
        <w:rPr>
          <w:rFonts w:ascii="Times New Roman" w:hAnsi="Times New Roman" w:cs="Times New Roman"/>
          <w:sz w:val="24"/>
          <w:szCs w:val="24"/>
          <w:lang w:val="en-US"/>
        </w:rPr>
        <w:t xml:space="preserve"> </w:t>
      </w:r>
      <w:r w:rsidR="00E42810">
        <w:rPr>
          <w:rFonts w:ascii="Times New Roman" w:hAnsi="Times New Roman" w:cs="Times New Roman"/>
          <w:sz w:val="24"/>
          <w:szCs w:val="24"/>
          <w:lang w:val="en-US"/>
        </w:rPr>
        <w:t xml:space="preserve">These engagements were done before the commencement of the project. </w:t>
      </w:r>
      <w:r w:rsidR="0014056B">
        <w:rPr>
          <w:rFonts w:ascii="Times New Roman" w:hAnsi="Times New Roman" w:cs="Times New Roman"/>
          <w:sz w:val="24"/>
          <w:szCs w:val="24"/>
          <w:lang w:val="en-US"/>
        </w:rPr>
        <w:t xml:space="preserve"> </w:t>
      </w:r>
      <w:r w:rsidR="00E42810">
        <w:rPr>
          <w:rFonts w:ascii="Times New Roman" w:hAnsi="Times New Roman" w:cs="Times New Roman"/>
          <w:sz w:val="24"/>
          <w:szCs w:val="24"/>
          <w:lang w:val="en-US"/>
        </w:rPr>
        <w:t xml:space="preserve">The witness blamed the appellant for the collapse of the engagements that were intended to birth the necessary financial agreements. </w:t>
      </w:r>
    </w:p>
    <w:p w14:paraId="529709AE" w14:textId="77777777" w:rsidR="009C2A15" w:rsidRDefault="009C2A15" w:rsidP="009C2A15">
      <w:pPr>
        <w:spacing w:after="0" w:line="240" w:lineRule="auto"/>
        <w:ind w:firstLine="1134"/>
        <w:jc w:val="both"/>
        <w:rPr>
          <w:rFonts w:ascii="Times New Roman" w:hAnsi="Times New Roman" w:cs="Times New Roman"/>
          <w:sz w:val="24"/>
          <w:szCs w:val="24"/>
          <w:lang w:val="en-US"/>
        </w:rPr>
      </w:pPr>
    </w:p>
    <w:p w14:paraId="075B4024" w14:textId="77777777" w:rsidR="00DC1FC1" w:rsidRDefault="00DC1FC1" w:rsidP="00C20ABB">
      <w:pPr>
        <w:spacing w:after="0" w:line="240" w:lineRule="auto"/>
        <w:ind w:firstLine="1134"/>
        <w:jc w:val="both"/>
        <w:rPr>
          <w:rFonts w:ascii="Times New Roman" w:hAnsi="Times New Roman" w:cs="Times New Roman"/>
          <w:sz w:val="24"/>
          <w:szCs w:val="24"/>
          <w:lang w:val="en-US"/>
        </w:rPr>
      </w:pPr>
    </w:p>
    <w:p w14:paraId="52B85615" w14:textId="0D87984B" w:rsidR="00E42810" w:rsidRDefault="00E42810" w:rsidP="009C2A15">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China Exim Bank required that the Government of Zimbabwe guarantees the loan facility.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witness approached the Ministry of Finance on behalf of the appellant.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The Ministry indicated its interest to support the project and had agreed, at the witness</w:t>
      </w:r>
      <w:r w:rsidR="006B6887">
        <w:rPr>
          <w:rFonts w:ascii="Times New Roman" w:hAnsi="Times New Roman" w:cs="Times New Roman"/>
          <w:sz w:val="24"/>
          <w:szCs w:val="24"/>
          <w:lang w:val="en-US"/>
        </w:rPr>
        <w:t xml:space="preserve">’s suggestion, that the </w:t>
      </w:r>
      <w:r>
        <w:rPr>
          <w:rFonts w:ascii="Times New Roman" w:hAnsi="Times New Roman" w:cs="Times New Roman"/>
          <w:sz w:val="24"/>
          <w:szCs w:val="24"/>
          <w:lang w:val="en-US"/>
        </w:rPr>
        <w:t xml:space="preserve">project be given national status.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The Ministry of Finance undertook to provide the government guarantees required by China Exim Bank and had written a letter dated 1</w:t>
      </w:r>
      <w:r w:rsidR="00080E52">
        <w:rPr>
          <w:rFonts w:ascii="Times New Roman" w:hAnsi="Times New Roman" w:cs="Times New Roman"/>
          <w:sz w:val="24"/>
          <w:szCs w:val="24"/>
          <w:lang w:val="en-US"/>
        </w:rPr>
        <w:t xml:space="preserve">0 March </w:t>
      </w:r>
      <w:r w:rsidR="00080E52">
        <w:rPr>
          <w:rFonts w:ascii="Times New Roman" w:hAnsi="Times New Roman" w:cs="Times New Roman"/>
          <w:sz w:val="24"/>
          <w:szCs w:val="24"/>
          <w:lang w:val="en-US"/>
        </w:rPr>
        <w:lastRenderedPageBreak/>
        <w:t>2016, addressed to the Export-I</w:t>
      </w:r>
      <w:r>
        <w:rPr>
          <w:rFonts w:ascii="Times New Roman" w:hAnsi="Times New Roman" w:cs="Times New Roman"/>
          <w:sz w:val="24"/>
          <w:szCs w:val="24"/>
          <w:lang w:val="en-US"/>
        </w:rPr>
        <w:t xml:space="preserve">mport bank of China undertaking to issue a sovereign guarantee for the project in the sum of </w:t>
      </w:r>
      <w:r w:rsidR="00956217">
        <w:rPr>
          <w:rFonts w:ascii="Times New Roman" w:hAnsi="Times New Roman" w:cs="Times New Roman"/>
          <w:sz w:val="24"/>
          <w:szCs w:val="24"/>
          <w:lang w:val="en-US"/>
        </w:rPr>
        <w:t>US$</w:t>
      </w:r>
      <w:r>
        <w:rPr>
          <w:rFonts w:ascii="Times New Roman" w:hAnsi="Times New Roman" w:cs="Times New Roman"/>
          <w:sz w:val="24"/>
          <w:szCs w:val="24"/>
          <w:lang w:val="en-US"/>
        </w:rPr>
        <w:t xml:space="preserve">147 000 000-00. </w:t>
      </w:r>
    </w:p>
    <w:p w14:paraId="04CB3588" w14:textId="77777777" w:rsidR="009C2A15" w:rsidRDefault="009C2A15" w:rsidP="009C2A15">
      <w:pPr>
        <w:spacing w:after="0" w:line="240" w:lineRule="auto"/>
        <w:ind w:firstLine="1440"/>
        <w:jc w:val="both"/>
        <w:rPr>
          <w:rFonts w:ascii="Times New Roman" w:hAnsi="Times New Roman" w:cs="Times New Roman"/>
          <w:sz w:val="24"/>
          <w:szCs w:val="24"/>
          <w:lang w:val="en-US"/>
        </w:rPr>
      </w:pPr>
    </w:p>
    <w:p w14:paraId="02D143FA" w14:textId="77777777" w:rsidR="00E42810" w:rsidRDefault="00E42810" w:rsidP="00C20ABB">
      <w:pPr>
        <w:spacing w:after="0" w:line="240" w:lineRule="auto"/>
        <w:ind w:firstLine="1134"/>
        <w:jc w:val="both"/>
        <w:rPr>
          <w:rFonts w:ascii="Times New Roman" w:hAnsi="Times New Roman" w:cs="Times New Roman"/>
          <w:sz w:val="24"/>
          <w:szCs w:val="24"/>
          <w:lang w:val="en-US"/>
        </w:rPr>
      </w:pPr>
    </w:p>
    <w:p w14:paraId="31298FAF" w14:textId="25EA317E" w:rsidR="008A469A" w:rsidRDefault="00E42810" w:rsidP="009C2A15">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the government of Zimbabwe had been blacklisted for defaulting on a loan of US$ 400 million.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that reason, the China export and credit Insurance Corporation (China </w:t>
      </w:r>
      <w:proofErr w:type="spellStart"/>
      <w:r>
        <w:rPr>
          <w:rFonts w:ascii="Times New Roman" w:hAnsi="Times New Roman" w:cs="Times New Roman"/>
          <w:sz w:val="24"/>
          <w:szCs w:val="24"/>
          <w:lang w:val="en-US"/>
        </w:rPr>
        <w:t>Sinosure</w:t>
      </w:r>
      <w:proofErr w:type="spellEnd"/>
      <w:r>
        <w:rPr>
          <w:rFonts w:ascii="Times New Roman" w:hAnsi="Times New Roman" w:cs="Times New Roman"/>
          <w:sz w:val="24"/>
          <w:szCs w:val="24"/>
          <w:lang w:val="en-US"/>
        </w:rPr>
        <w:t xml:space="preserve">), a state funded insurance company established to support China’s foreign and trade development cooperation, </w:t>
      </w:r>
      <w:r w:rsidR="008A469A">
        <w:rPr>
          <w:rFonts w:ascii="Times New Roman" w:hAnsi="Times New Roman" w:cs="Times New Roman"/>
          <w:sz w:val="24"/>
          <w:szCs w:val="24"/>
          <w:lang w:val="en-US"/>
        </w:rPr>
        <w:t xml:space="preserve">refused to secure the loan. </w:t>
      </w:r>
    </w:p>
    <w:p w14:paraId="2279F975" w14:textId="77777777" w:rsidR="009C2A15" w:rsidRDefault="009C2A15" w:rsidP="009C2A15">
      <w:pPr>
        <w:spacing w:after="0" w:line="240" w:lineRule="auto"/>
        <w:ind w:firstLine="1440"/>
        <w:jc w:val="both"/>
        <w:rPr>
          <w:rFonts w:ascii="Times New Roman" w:hAnsi="Times New Roman" w:cs="Times New Roman"/>
          <w:sz w:val="24"/>
          <w:szCs w:val="24"/>
          <w:lang w:val="en-US"/>
        </w:rPr>
      </w:pPr>
    </w:p>
    <w:p w14:paraId="3C63AF8E" w14:textId="77777777" w:rsidR="008A469A" w:rsidRDefault="008A469A" w:rsidP="00C20ABB">
      <w:pPr>
        <w:spacing w:after="0" w:line="240" w:lineRule="auto"/>
        <w:ind w:firstLine="1134"/>
        <w:jc w:val="both"/>
        <w:rPr>
          <w:rFonts w:ascii="Times New Roman" w:hAnsi="Times New Roman" w:cs="Times New Roman"/>
          <w:sz w:val="24"/>
          <w:szCs w:val="24"/>
          <w:lang w:val="en-US"/>
        </w:rPr>
      </w:pPr>
    </w:p>
    <w:p w14:paraId="5752C150" w14:textId="41EC36F0" w:rsidR="008A469A" w:rsidRDefault="008A469A" w:rsidP="009C2A15">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Thereafter the parties mooted other sources from which to raise capital. One of these was the proposed raising of energy bond through the CB</w:t>
      </w:r>
      <w:r w:rsidR="00080E52">
        <w:rPr>
          <w:rFonts w:ascii="Times New Roman" w:hAnsi="Times New Roman" w:cs="Times New Roman"/>
          <w:sz w:val="24"/>
          <w:szCs w:val="24"/>
          <w:lang w:val="en-US"/>
        </w:rPr>
        <w:t xml:space="preserve">Z Bank. </w:t>
      </w:r>
      <w:r w:rsidR="0014056B">
        <w:rPr>
          <w:rFonts w:ascii="Times New Roman" w:hAnsi="Times New Roman" w:cs="Times New Roman"/>
          <w:sz w:val="24"/>
          <w:szCs w:val="24"/>
          <w:lang w:val="en-US"/>
        </w:rPr>
        <w:t xml:space="preserve"> </w:t>
      </w:r>
      <w:r w:rsidR="00080E52">
        <w:rPr>
          <w:rFonts w:ascii="Times New Roman" w:hAnsi="Times New Roman" w:cs="Times New Roman"/>
          <w:sz w:val="24"/>
          <w:szCs w:val="24"/>
          <w:lang w:val="en-US"/>
        </w:rPr>
        <w:t>This proposal</w:t>
      </w:r>
      <w:r>
        <w:rPr>
          <w:rFonts w:ascii="Times New Roman" w:hAnsi="Times New Roman" w:cs="Times New Roman"/>
          <w:sz w:val="24"/>
          <w:szCs w:val="24"/>
          <w:lang w:val="en-US"/>
        </w:rPr>
        <w:t xml:space="preserve"> had the full support of the SPB</w:t>
      </w:r>
      <w:r w:rsidR="00826041">
        <w:rPr>
          <w:rFonts w:ascii="Times New Roman" w:hAnsi="Times New Roman" w:cs="Times New Roman"/>
          <w:sz w:val="24"/>
          <w:szCs w:val="24"/>
          <w:lang w:val="en-US"/>
        </w:rPr>
        <w:t xml:space="preserve"> (State Procurement Board)</w:t>
      </w:r>
      <w:r>
        <w:rPr>
          <w:rFonts w:ascii="Times New Roman" w:hAnsi="Times New Roman" w:cs="Times New Roman"/>
          <w:sz w:val="24"/>
          <w:szCs w:val="24"/>
          <w:lang w:val="en-US"/>
        </w:rPr>
        <w:t xml:space="preserve">. </w:t>
      </w:r>
      <w:r w:rsidR="00E46477">
        <w:rPr>
          <w:rFonts w:ascii="Times New Roman" w:hAnsi="Times New Roman" w:cs="Times New Roman"/>
          <w:sz w:val="24"/>
          <w:szCs w:val="24"/>
          <w:lang w:val="en-US"/>
        </w:rPr>
        <w:t xml:space="preserve">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However, the appellant was not interest</w:t>
      </w:r>
      <w:r w:rsidR="00F70309">
        <w:rPr>
          <w:rFonts w:ascii="Times New Roman" w:hAnsi="Times New Roman" w:cs="Times New Roman"/>
          <w:sz w:val="24"/>
          <w:szCs w:val="24"/>
          <w:lang w:val="en-US"/>
        </w:rPr>
        <w:t>ed even after its own Ministry</w:t>
      </w:r>
      <w:r w:rsidR="00080E52">
        <w:rPr>
          <w:rFonts w:ascii="Times New Roman" w:hAnsi="Times New Roman" w:cs="Times New Roman"/>
          <w:sz w:val="24"/>
          <w:szCs w:val="24"/>
          <w:lang w:val="en-US"/>
        </w:rPr>
        <w:t xml:space="preserve"> directed it to pursue that route</w:t>
      </w:r>
      <w:r>
        <w:rPr>
          <w:rFonts w:ascii="Times New Roman" w:hAnsi="Times New Roman" w:cs="Times New Roman"/>
          <w:sz w:val="24"/>
          <w:szCs w:val="24"/>
          <w:lang w:val="en-US"/>
        </w:rPr>
        <w:t xml:space="preserve">.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The witness further told the court that the appellant frustrated the signing of the financial arrangements, contrary to the spirit of clause 5</w:t>
      </w:r>
      <w:r w:rsidR="009C2A1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of the contract. </w:t>
      </w:r>
    </w:p>
    <w:p w14:paraId="1CCEF507" w14:textId="77777777" w:rsidR="009C2A15" w:rsidRDefault="009C2A15" w:rsidP="009C2A15">
      <w:pPr>
        <w:spacing w:after="0" w:line="240" w:lineRule="auto"/>
        <w:ind w:firstLine="1440"/>
        <w:jc w:val="both"/>
        <w:rPr>
          <w:rFonts w:ascii="Times New Roman" w:hAnsi="Times New Roman" w:cs="Times New Roman"/>
          <w:sz w:val="24"/>
          <w:szCs w:val="24"/>
          <w:lang w:val="en-US"/>
        </w:rPr>
      </w:pPr>
    </w:p>
    <w:p w14:paraId="4A9AD4A6" w14:textId="77777777" w:rsidR="008A469A" w:rsidRDefault="008A469A" w:rsidP="00C20ABB">
      <w:pPr>
        <w:spacing w:after="0" w:line="240" w:lineRule="auto"/>
        <w:ind w:firstLine="1134"/>
        <w:jc w:val="both"/>
        <w:rPr>
          <w:rFonts w:ascii="Times New Roman" w:hAnsi="Times New Roman" w:cs="Times New Roman"/>
          <w:sz w:val="24"/>
          <w:szCs w:val="24"/>
          <w:lang w:val="en-US"/>
        </w:rPr>
      </w:pPr>
    </w:p>
    <w:p w14:paraId="30DCCC9B" w14:textId="73EBB152" w:rsidR="003D2F6F" w:rsidRDefault="008A469A" w:rsidP="009C2A15">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witness had this to say about the advance payment demand guarantee. During meetings with the appellant’s officials, feasibility studies had been carried out and the appellant owed the respondent funds for the work done.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There was no need for su</w:t>
      </w:r>
      <w:r w:rsidR="00080E52">
        <w:rPr>
          <w:rFonts w:ascii="Times New Roman" w:hAnsi="Times New Roman" w:cs="Times New Roman"/>
          <w:sz w:val="24"/>
          <w:szCs w:val="24"/>
          <w:lang w:val="en-US"/>
        </w:rPr>
        <w:t>ch guarantee once work had been</w:t>
      </w:r>
      <w:r>
        <w:rPr>
          <w:rFonts w:ascii="Times New Roman" w:hAnsi="Times New Roman" w:cs="Times New Roman"/>
          <w:sz w:val="24"/>
          <w:szCs w:val="24"/>
          <w:lang w:val="en-US"/>
        </w:rPr>
        <w:t xml:space="preserve"> completed and payment now due to plaintiff.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The advance payment received was ther</w:t>
      </w:r>
      <w:r w:rsidR="00080E52">
        <w:rPr>
          <w:rFonts w:ascii="Times New Roman" w:hAnsi="Times New Roman" w:cs="Times New Roman"/>
          <w:sz w:val="24"/>
          <w:szCs w:val="24"/>
          <w:lang w:val="en-US"/>
        </w:rPr>
        <w:t>efore in respect of the feasibil</w:t>
      </w:r>
      <w:r w:rsidR="00F70309">
        <w:rPr>
          <w:rFonts w:ascii="Times New Roman" w:hAnsi="Times New Roman" w:cs="Times New Roman"/>
          <w:sz w:val="24"/>
          <w:szCs w:val="24"/>
          <w:lang w:val="en-US"/>
        </w:rPr>
        <w:t>ity studies</w:t>
      </w:r>
      <w:r>
        <w:rPr>
          <w:rFonts w:ascii="Times New Roman" w:hAnsi="Times New Roman" w:cs="Times New Roman"/>
          <w:sz w:val="24"/>
          <w:szCs w:val="24"/>
          <w:lang w:val="en-US"/>
        </w:rPr>
        <w:t xml:space="preserve"> that had been performed.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regards the performance security </w:t>
      </w:r>
      <w:r w:rsidR="003D2F6F">
        <w:rPr>
          <w:rFonts w:ascii="Times New Roman" w:hAnsi="Times New Roman" w:cs="Times New Roman"/>
          <w:sz w:val="24"/>
          <w:szCs w:val="24"/>
          <w:lang w:val="en-US"/>
        </w:rPr>
        <w:t>the witness said it was not provided for partly because the appellant still had some outstanding amounts still to be paid and</w:t>
      </w:r>
      <w:r w:rsidR="00080E52">
        <w:rPr>
          <w:rFonts w:ascii="Times New Roman" w:hAnsi="Times New Roman" w:cs="Times New Roman"/>
          <w:sz w:val="24"/>
          <w:szCs w:val="24"/>
          <w:lang w:val="en-US"/>
        </w:rPr>
        <w:t>,</w:t>
      </w:r>
      <w:r w:rsidR="003D2F6F">
        <w:rPr>
          <w:rFonts w:ascii="Times New Roman" w:hAnsi="Times New Roman" w:cs="Times New Roman"/>
          <w:sz w:val="24"/>
          <w:szCs w:val="24"/>
          <w:lang w:val="en-US"/>
        </w:rPr>
        <w:t xml:space="preserve"> that</w:t>
      </w:r>
      <w:r w:rsidR="00080E52">
        <w:rPr>
          <w:rFonts w:ascii="Times New Roman" w:hAnsi="Times New Roman" w:cs="Times New Roman"/>
          <w:sz w:val="24"/>
          <w:szCs w:val="24"/>
          <w:lang w:val="en-US"/>
        </w:rPr>
        <w:t>,</w:t>
      </w:r>
      <w:r w:rsidR="003D2F6F">
        <w:rPr>
          <w:rFonts w:ascii="Times New Roman" w:hAnsi="Times New Roman" w:cs="Times New Roman"/>
          <w:sz w:val="24"/>
          <w:szCs w:val="24"/>
          <w:lang w:val="en-US"/>
        </w:rPr>
        <w:t xml:space="preserve"> at any rate</w:t>
      </w:r>
      <w:r w:rsidR="00080E52">
        <w:rPr>
          <w:rFonts w:ascii="Times New Roman" w:hAnsi="Times New Roman" w:cs="Times New Roman"/>
          <w:sz w:val="24"/>
          <w:szCs w:val="24"/>
          <w:lang w:val="en-US"/>
        </w:rPr>
        <w:t>,</w:t>
      </w:r>
      <w:r w:rsidR="003D2F6F">
        <w:rPr>
          <w:rFonts w:ascii="Times New Roman" w:hAnsi="Times New Roman" w:cs="Times New Roman"/>
          <w:sz w:val="24"/>
          <w:szCs w:val="24"/>
          <w:lang w:val="en-US"/>
        </w:rPr>
        <w:t xml:space="preserve"> it had not been asked for. </w:t>
      </w:r>
      <w:r w:rsidR="0014056B">
        <w:rPr>
          <w:rFonts w:ascii="Times New Roman" w:hAnsi="Times New Roman" w:cs="Times New Roman"/>
          <w:sz w:val="24"/>
          <w:szCs w:val="24"/>
          <w:lang w:val="en-US"/>
        </w:rPr>
        <w:t xml:space="preserve"> </w:t>
      </w:r>
      <w:r w:rsidR="003D2F6F">
        <w:rPr>
          <w:rFonts w:ascii="Times New Roman" w:hAnsi="Times New Roman" w:cs="Times New Roman"/>
          <w:sz w:val="24"/>
          <w:szCs w:val="24"/>
          <w:lang w:val="en-US"/>
        </w:rPr>
        <w:t xml:space="preserve">He also </w:t>
      </w:r>
      <w:r w:rsidR="00B323B9">
        <w:rPr>
          <w:rFonts w:ascii="Times New Roman" w:hAnsi="Times New Roman" w:cs="Times New Roman"/>
          <w:sz w:val="24"/>
          <w:szCs w:val="24"/>
          <w:lang w:val="en-US"/>
        </w:rPr>
        <w:t>confirmed</w:t>
      </w:r>
      <w:r w:rsidR="003D2F6F">
        <w:rPr>
          <w:rFonts w:ascii="Times New Roman" w:hAnsi="Times New Roman" w:cs="Times New Roman"/>
          <w:sz w:val="24"/>
          <w:szCs w:val="24"/>
          <w:lang w:val="en-US"/>
        </w:rPr>
        <w:t xml:space="preserve"> that the appellants had carried out its due diligence</w:t>
      </w:r>
      <w:r w:rsidR="00080E52">
        <w:rPr>
          <w:rFonts w:ascii="Times New Roman" w:hAnsi="Times New Roman" w:cs="Times New Roman"/>
          <w:sz w:val="24"/>
          <w:szCs w:val="24"/>
          <w:lang w:val="en-US"/>
        </w:rPr>
        <w:t xml:space="preserve"> in terms of clause</w:t>
      </w:r>
      <w:r w:rsidR="003D2F6F">
        <w:rPr>
          <w:rFonts w:ascii="Times New Roman" w:hAnsi="Times New Roman" w:cs="Times New Roman"/>
          <w:sz w:val="24"/>
          <w:szCs w:val="24"/>
          <w:lang w:val="en-US"/>
        </w:rPr>
        <w:t xml:space="preserve"> 5</w:t>
      </w:r>
      <w:r w:rsidR="0014056B">
        <w:rPr>
          <w:rFonts w:ascii="Times New Roman" w:hAnsi="Times New Roman" w:cs="Times New Roman"/>
          <w:sz w:val="24"/>
          <w:szCs w:val="24"/>
          <w:lang w:val="en-US"/>
        </w:rPr>
        <w:t xml:space="preserve"> </w:t>
      </w:r>
      <w:r w:rsidR="003D2F6F">
        <w:rPr>
          <w:rFonts w:ascii="Times New Roman" w:hAnsi="Times New Roman" w:cs="Times New Roman"/>
          <w:sz w:val="24"/>
          <w:szCs w:val="24"/>
          <w:lang w:val="en-US"/>
        </w:rPr>
        <w:t xml:space="preserve">(f) of the contract. </w:t>
      </w:r>
      <w:r w:rsidR="0014056B">
        <w:rPr>
          <w:rFonts w:ascii="Times New Roman" w:hAnsi="Times New Roman" w:cs="Times New Roman"/>
          <w:sz w:val="24"/>
          <w:szCs w:val="24"/>
          <w:lang w:val="en-US"/>
        </w:rPr>
        <w:t xml:space="preserve"> </w:t>
      </w:r>
      <w:r w:rsidR="003D2F6F">
        <w:rPr>
          <w:rFonts w:ascii="Times New Roman" w:hAnsi="Times New Roman" w:cs="Times New Roman"/>
          <w:sz w:val="24"/>
          <w:szCs w:val="24"/>
          <w:lang w:val="en-US"/>
        </w:rPr>
        <w:t xml:space="preserve">Both </w:t>
      </w:r>
      <w:r w:rsidR="00B323B9">
        <w:rPr>
          <w:rFonts w:ascii="Times New Roman" w:hAnsi="Times New Roman" w:cs="Times New Roman"/>
          <w:sz w:val="24"/>
          <w:szCs w:val="24"/>
          <w:lang w:val="en-US"/>
        </w:rPr>
        <w:t>parties’</w:t>
      </w:r>
      <w:r w:rsidR="003D2F6F">
        <w:rPr>
          <w:rFonts w:ascii="Times New Roman" w:hAnsi="Times New Roman" w:cs="Times New Roman"/>
          <w:sz w:val="24"/>
          <w:szCs w:val="24"/>
          <w:lang w:val="en-US"/>
        </w:rPr>
        <w:t xml:space="preserve"> representatives travelled to China for the purpose </w:t>
      </w:r>
      <w:r w:rsidR="003D2F6F">
        <w:rPr>
          <w:rFonts w:ascii="Times New Roman" w:hAnsi="Times New Roman" w:cs="Times New Roman"/>
          <w:sz w:val="24"/>
          <w:szCs w:val="24"/>
          <w:lang w:val="en-US"/>
        </w:rPr>
        <w:lastRenderedPageBreak/>
        <w:t>of evaluating the respondent</w:t>
      </w:r>
      <w:r w:rsidR="00080E52">
        <w:rPr>
          <w:rFonts w:ascii="Times New Roman" w:hAnsi="Times New Roman" w:cs="Times New Roman"/>
          <w:sz w:val="24"/>
          <w:szCs w:val="24"/>
          <w:lang w:val="en-US"/>
        </w:rPr>
        <w:t>’s</w:t>
      </w:r>
      <w:r w:rsidR="003D2F6F">
        <w:rPr>
          <w:rFonts w:ascii="Times New Roman" w:hAnsi="Times New Roman" w:cs="Times New Roman"/>
          <w:sz w:val="24"/>
          <w:szCs w:val="24"/>
          <w:lang w:val="en-US"/>
        </w:rPr>
        <w:t xml:space="preserve"> partner C</w:t>
      </w:r>
      <w:r w:rsidR="00B323B9">
        <w:rPr>
          <w:rFonts w:ascii="Times New Roman" w:hAnsi="Times New Roman" w:cs="Times New Roman"/>
          <w:sz w:val="24"/>
          <w:szCs w:val="24"/>
          <w:lang w:val="en-US"/>
        </w:rPr>
        <w:t>HINT</w:t>
      </w:r>
      <w:r w:rsidR="003D2F6F">
        <w:rPr>
          <w:rFonts w:ascii="Times New Roman" w:hAnsi="Times New Roman" w:cs="Times New Roman"/>
          <w:sz w:val="24"/>
          <w:szCs w:val="24"/>
          <w:lang w:val="en-US"/>
        </w:rPr>
        <w:t xml:space="preserve">. </w:t>
      </w:r>
      <w:r w:rsidR="0014056B">
        <w:rPr>
          <w:rFonts w:ascii="Times New Roman" w:hAnsi="Times New Roman" w:cs="Times New Roman"/>
          <w:sz w:val="24"/>
          <w:szCs w:val="24"/>
          <w:lang w:val="en-US"/>
        </w:rPr>
        <w:t xml:space="preserve"> </w:t>
      </w:r>
      <w:r w:rsidR="003D2F6F">
        <w:rPr>
          <w:rFonts w:ascii="Times New Roman" w:hAnsi="Times New Roman" w:cs="Times New Roman"/>
          <w:sz w:val="24"/>
          <w:szCs w:val="24"/>
          <w:lang w:val="en-US"/>
        </w:rPr>
        <w:t xml:space="preserve">Both parties were aware that </w:t>
      </w:r>
      <w:r w:rsidR="00B323B9">
        <w:rPr>
          <w:rFonts w:ascii="Times New Roman" w:hAnsi="Times New Roman" w:cs="Times New Roman"/>
          <w:sz w:val="24"/>
          <w:szCs w:val="24"/>
          <w:lang w:val="en-US"/>
        </w:rPr>
        <w:t>CHINT</w:t>
      </w:r>
      <w:r w:rsidR="003D2F6F">
        <w:rPr>
          <w:rFonts w:ascii="Times New Roman" w:hAnsi="Times New Roman" w:cs="Times New Roman"/>
          <w:sz w:val="24"/>
          <w:szCs w:val="24"/>
          <w:lang w:val="en-US"/>
        </w:rPr>
        <w:t xml:space="preserve"> had successfully carried out some project</w:t>
      </w:r>
      <w:r w:rsidR="00080E52">
        <w:rPr>
          <w:rFonts w:ascii="Times New Roman" w:hAnsi="Times New Roman" w:cs="Times New Roman"/>
          <w:sz w:val="24"/>
          <w:szCs w:val="24"/>
          <w:lang w:val="en-US"/>
        </w:rPr>
        <w:t>s</w:t>
      </w:r>
      <w:r w:rsidR="003D2F6F">
        <w:rPr>
          <w:rFonts w:ascii="Times New Roman" w:hAnsi="Times New Roman" w:cs="Times New Roman"/>
          <w:sz w:val="24"/>
          <w:szCs w:val="24"/>
          <w:lang w:val="en-US"/>
        </w:rPr>
        <w:t xml:space="preserve"> in Zimbabwe. </w:t>
      </w:r>
    </w:p>
    <w:p w14:paraId="4FA978F8" w14:textId="77777777" w:rsidR="002F3045" w:rsidRDefault="002F3045" w:rsidP="009C2A15">
      <w:pPr>
        <w:spacing w:after="0" w:line="480" w:lineRule="auto"/>
        <w:ind w:firstLine="1440"/>
        <w:jc w:val="both"/>
        <w:rPr>
          <w:rFonts w:ascii="Times New Roman" w:hAnsi="Times New Roman" w:cs="Times New Roman"/>
          <w:sz w:val="24"/>
          <w:szCs w:val="24"/>
          <w:lang w:val="en-US"/>
        </w:rPr>
      </w:pPr>
    </w:p>
    <w:p w14:paraId="6537FDD2" w14:textId="3A99EE4E" w:rsidR="00A21A92" w:rsidRDefault="003D2F6F" w:rsidP="009C2A15">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witness stated that the production of the Environmental </w:t>
      </w:r>
      <w:r w:rsidR="00080E52">
        <w:rPr>
          <w:rFonts w:ascii="Times New Roman" w:hAnsi="Times New Roman" w:cs="Times New Roman"/>
          <w:sz w:val="24"/>
          <w:szCs w:val="24"/>
          <w:lang w:val="en-US"/>
        </w:rPr>
        <w:t>Impact Assessment</w:t>
      </w:r>
      <w:r>
        <w:rPr>
          <w:rFonts w:ascii="Times New Roman" w:hAnsi="Times New Roman" w:cs="Times New Roman"/>
          <w:sz w:val="24"/>
          <w:szCs w:val="24"/>
          <w:lang w:val="en-US"/>
        </w:rPr>
        <w:t xml:space="preserve"> was the responsibility of the appellant.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was only produced through his intervention when he directly engaged the responsible Ministry.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The land for the project was also acquired thr</w:t>
      </w:r>
      <w:r w:rsidR="00080E52">
        <w:rPr>
          <w:rFonts w:ascii="Times New Roman" w:hAnsi="Times New Roman" w:cs="Times New Roman"/>
          <w:sz w:val="24"/>
          <w:szCs w:val="24"/>
          <w:lang w:val="en-US"/>
        </w:rPr>
        <w:t>ough his efforts when he</w:t>
      </w:r>
      <w:r>
        <w:rPr>
          <w:rFonts w:ascii="Times New Roman" w:hAnsi="Times New Roman" w:cs="Times New Roman"/>
          <w:sz w:val="24"/>
          <w:szCs w:val="24"/>
          <w:lang w:val="en-US"/>
        </w:rPr>
        <w:t xml:space="preserve"> approached the Ministry of Lands.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He </w:t>
      </w:r>
      <w:r w:rsidR="00A21A92">
        <w:rPr>
          <w:rFonts w:ascii="Times New Roman" w:hAnsi="Times New Roman" w:cs="Times New Roman"/>
          <w:sz w:val="24"/>
          <w:szCs w:val="24"/>
          <w:lang w:val="en-US"/>
        </w:rPr>
        <w:t xml:space="preserve">confirmed that both parties had secured the necessary authorizations as required by </w:t>
      </w:r>
      <w:r w:rsidR="00080E52">
        <w:rPr>
          <w:rFonts w:ascii="Times New Roman" w:hAnsi="Times New Roman" w:cs="Times New Roman"/>
          <w:sz w:val="24"/>
          <w:szCs w:val="24"/>
          <w:lang w:val="en-US"/>
        </w:rPr>
        <w:t>clause 5</w:t>
      </w:r>
      <w:r w:rsidR="009C2A15">
        <w:rPr>
          <w:rFonts w:ascii="Times New Roman" w:hAnsi="Times New Roman" w:cs="Times New Roman"/>
          <w:sz w:val="24"/>
          <w:szCs w:val="24"/>
          <w:lang w:val="en-US"/>
        </w:rPr>
        <w:t xml:space="preserve"> </w:t>
      </w:r>
      <w:r w:rsidR="00080E52">
        <w:rPr>
          <w:rFonts w:ascii="Times New Roman" w:hAnsi="Times New Roman" w:cs="Times New Roman"/>
          <w:sz w:val="24"/>
          <w:szCs w:val="24"/>
          <w:lang w:val="en-US"/>
        </w:rPr>
        <w:t xml:space="preserve">(f) of the contract. </w:t>
      </w:r>
      <w:r w:rsidR="0014056B">
        <w:rPr>
          <w:rFonts w:ascii="Times New Roman" w:hAnsi="Times New Roman" w:cs="Times New Roman"/>
          <w:sz w:val="24"/>
          <w:szCs w:val="24"/>
          <w:lang w:val="en-US"/>
        </w:rPr>
        <w:t xml:space="preserve"> </w:t>
      </w:r>
      <w:r w:rsidR="00080E52">
        <w:rPr>
          <w:rFonts w:ascii="Times New Roman" w:hAnsi="Times New Roman" w:cs="Times New Roman"/>
          <w:sz w:val="24"/>
          <w:szCs w:val="24"/>
          <w:lang w:val="en-US"/>
        </w:rPr>
        <w:t>O</w:t>
      </w:r>
      <w:r w:rsidR="00A21A92">
        <w:rPr>
          <w:rFonts w:ascii="Times New Roman" w:hAnsi="Times New Roman" w:cs="Times New Roman"/>
          <w:sz w:val="24"/>
          <w:szCs w:val="24"/>
          <w:lang w:val="en-US"/>
        </w:rPr>
        <w:t>nly one condition remained outstanding</w:t>
      </w:r>
      <w:r w:rsidR="00080E52">
        <w:rPr>
          <w:rFonts w:ascii="Times New Roman" w:hAnsi="Times New Roman" w:cs="Times New Roman"/>
          <w:sz w:val="24"/>
          <w:szCs w:val="24"/>
          <w:lang w:val="en-US"/>
        </w:rPr>
        <w:t>,</w:t>
      </w:r>
      <w:r w:rsidR="00A21A92">
        <w:rPr>
          <w:rFonts w:ascii="Times New Roman" w:hAnsi="Times New Roman" w:cs="Times New Roman"/>
          <w:sz w:val="24"/>
          <w:szCs w:val="24"/>
          <w:lang w:val="en-US"/>
        </w:rPr>
        <w:t xml:space="preserve"> that is</w:t>
      </w:r>
      <w:r w:rsidR="00080E52">
        <w:rPr>
          <w:rFonts w:ascii="Times New Roman" w:hAnsi="Times New Roman" w:cs="Times New Roman"/>
          <w:sz w:val="24"/>
          <w:szCs w:val="24"/>
          <w:lang w:val="en-US"/>
        </w:rPr>
        <w:t>,</w:t>
      </w:r>
      <w:r w:rsidR="00A21A92">
        <w:rPr>
          <w:rFonts w:ascii="Times New Roman" w:hAnsi="Times New Roman" w:cs="Times New Roman"/>
          <w:sz w:val="24"/>
          <w:szCs w:val="24"/>
          <w:lang w:val="en-US"/>
        </w:rPr>
        <w:t xml:space="preserve"> the financing agreements. </w:t>
      </w:r>
    </w:p>
    <w:p w14:paraId="3E58093E" w14:textId="77777777" w:rsidR="0014056B" w:rsidRDefault="0014056B" w:rsidP="0014056B">
      <w:pPr>
        <w:spacing w:after="0" w:line="240" w:lineRule="auto"/>
        <w:ind w:firstLine="1440"/>
        <w:jc w:val="both"/>
        <w:rPr>
          <w:rFonts w:ascii="Times New Roman" w:hAnsi="Times New Roman" w:cs="Times New Roman"/>
          <w:sz w:val="24"/>
          <w:szCs w:val="24"/>
          <w:lang w:val="en-US"/>
        </w:rPr>
      </w:pPr>
    </w:p>
    <w:p w14:paraId="30115175" w14:textId="77777777" w:rsidR="00A21A92" w:rsidRDefault="00A21A92" w:rsidP="00C20ABB">
      <w:pPr>
        <w:spacing w:after="0" w:line="240" w:lineRule="auto"/>
        <w:ind w:firstLine="1134"/>
        <w:jc w:val="both"/>
        <w:rPr>
          <w:rFonts w:ascii="Times New Roman" w:hAnsi="Times New Roman" w:cs="Times New Roman"/>
          <w:sz w:val="24"/>
          <w:szCs w:val="24"/>
          <w:lang w:val="en-US"/>
        </w:rPr>
      </w:pPr>
    </w:p>
    <w:p w14:paraId="236ECC20" w14:textId="62BF6F54" w:rsidR="00A21A92" w:rsidRDefault="00A21A92" w:rsidP="009C2A15">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He said that the amendments of the contract through the addendum w</w:t>
      </w:r>
      <w:r w:rsidR="00440A80">
        <w:rPr>
          <w:rFonts w:ascii="Times New Roman" w:hAnsi="Times New Roman" w:cs="Times New Roman"/>
          <w:sz w:val="24"/>
          <w:szCs w:val="24"/>
          <w:lang w:val="en-US"/>
        </w:rPr>
        <w:t>ere</w:t>
      </w:r>
      <w:r>
        <w:rPr>
          <w:rFonts w:ascii="Times New Roman" w:hAnsi="Times New Roman" w:cs="Times New Roman"/>
          <w:sz w:val="24"/>
          <w:szCs w:val="24"/>
          <w:lang w:val="en-US"/>
        </w:rPr>
        <w:t xml:space="preserve"> occasioned</w:t>
      </w:r>
      <w:r w:rsidR="003D2F6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by the loss of time.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In terms of the agreement</w:t>
      </w:r>
      <w:r w:rsidR="00080E52">
        <w:rPr>
          <w:rFonts w:ascii="Times New Roman" w:hAnsi="Times New Roman" w:cs="Times New Roman"/>
          <w:sz w:val="24"/>
          <w:szCs w:val="24"/>
          <w:lang w:val="en-US"/>
        </w:rPr>
        <w:t>,</w:t>
      </w:r>
      <w:r>
        <w:rPr>
          <w:rFonts w:ascii="Times New Roman" w:hAnsi="Times New Roman" w:cs="Times New Roman"/>
          <w:sz w:val="24"/>
          <w:szCs w:val="24"/>
          <w:lang w:val="en-US"/>
        </w:rPr>
        <w:t xml:space="preserve"> as re-affirmed by the addendum</w:t>
      </w:r>
      <w:r w:rsidR="00080E52">
        <w:rPr>
          <w:rFonts w:ascii="Times New Roman" w:hAnsi="Times New Roman" w:cs="Times New Roman"/>
          <w:sz w:val="24"/>
          <w:szCs w:val="24"/>
          <w:lang w:val="en-US"/>
        </w:rPr>
        <w:t>,</w:t>
      </w:r>
      <w:r>
        <w:rPr>
          <w:rFonts w:ascii="Times New Roman" w:hAnsi="Times New Roman" w:cs="Times New Roman"/>
          <w:sz w:val="24"/>
          <w:szCs w:val="24"/>
          <w:lang w:val="en-US"/>
        </w:rPr>
        <w:t xml:space="preserve"> the total cost of the pre-commencement works was US$ 5 111 224-50.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The respondent was supposed t</w:t>
      </w:r>
      <w:r w:rsidR="00080E52">
        <w:rPr>
          <w:rFonts w:ascii="Times New Roman" w:hAnsi="Times New Roman" w:cs="Times New Roman"/>
          <w:sz w:val="24"/>
          <w:szCs w:val="24"/>
          <w:lang w:val="en-US"/>
        </w:rPr>
        <w:t>o contribute to that amount in</w:t>
      </w:r>
      <w:r>
        <w:rPr>
          <w:rFonts w:ascii="Times New Roman" w:hAnsi="Times New Roman" w:cs="Times New Roman"/>
          <w:sz w:val="24"/>
          <w:szCs w:val="24"/>
          <w:lang w:val="en-US"/>
        </w:rPr>
        <w:t xml:space="preserve"> the sum</w:t>
      </w:r>
      <w:r w:rsidR="00080E52">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US$ 1 000 000-00, with the appellant contributing the remainder.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respondent did not pay its contribution as it was only required to perform work of an equivalent value.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He said that after the payment of the feasib</w:t>
      </w:r>
      <w:r w:rsidR="00080E52">
        <w:rPr>
          <w:rFonts w:ascii="Times New Roman" w:hAnsi="Times New Roman" w:cs="Times New Roman"/>
          <w:sz w:val="24"/>
          <w:szCs w:val="24"/>
          <w:lang w:val="en-US"/>
        </w:rPr>
        <w:t xml:space="preserve">ility studies </w:t>
      </w:r>
      <w:r>
        <w:rPr>
          <w:rFonts w:ascii="Times New Roman" w:hAnsi="Times New Roman" w:cs="Times New Roman"/>
          <w:sz w:val="24"/>
          <w:szCs w:val="24"/>
          <w:lang w:val="en-US"/>
        </w:rPr>
        <w:t>and part of the fee for the pre-commencement works, the appellant still had an outstanding liability in the sum of US$ 1 232 322-87 for part of the pre-commencement works carried out. The respondent</w:t>
      </w:r>
      <w:r w:rsidR="00080E52">
        <w:rPr>
          <w:rFonts w:ascii="Times New Roman" w:hAnsi="Times New Roman" w:cs="Times New Roman"/>
          <w:sz w:val="24"/>
          <w:szCs w:val="24"/>
          <w:lang w:val="en-US"/>
        </w:rPr>
        <w:t>’s</w:t>
      </w:r>
      <w:r>
        <w:rPr>
          <w:rFonts w:ascii="Times New Roman" w:hAnsi="Times New Roman" w:cs="Times New Roman"/>
          <w:sz w:val="24"/>
          <w:szCs w:val="24"/>
          <w:lang w:val="en-US"/>
        </w:rPr>
        <w:t xml:space="preserve"> sub-contractors were to be paid from that outstanding amount. </w:t>
      </w:r>
    </w:p>
    <w:p w14:paraId="6C999A33" w14:textId="77777777" w:rsidR="009C2A15" w:rsidRDefault="009C2A15" w:rsidP="009C2A15">
      <w:pPr>
        <w:spacing w:after="0" w:line="240" w:lineRule="auto"/>
        <w:ind w:firstLine="1440"/>
        <w:jc w:val="both"/>
        <w:rPr>
          <w:rFonts w:ascii="Times New Roman" w:hAnsi="Times New Roman" w:cs="Times New Roman"/>
          <w:sz w:val="24"/>
          <w:szCs w:val="24"/>
          <w:lang w:val="en-US"/>
        </w:rPr>
      </w:pPr>
    </w:p>
    <w:p w14:paraId="5BBD87AB" w14:textId="77777777" w:rsidR="00A21A92" w:rsidRDefault="00A21A92" w:rsidP="00C20ABB">
      <w:pPr>
        <w:spacing w:after="0" w:line="240" w:lineRule="auto"/>
        <w:ind w:firstLine="1134"/>
        <w:jc w:val="both"/>
        <w:rPr>
          <w:rFonts w:ascii="Times New Roman" w:hAnsi="Times New Roman" w:cs="Times New Roman"/>
          <w:sz w:val="24"/>
          <w:szCs w:val="24"/>
          <w:lang w:val="en-US"/>
        </w:rPr>
      </w:pPr>
    </w:p>
    <w:p w14:paraId="110A8FC1" w14:textId="0978BEFC" w:rsidR="003E5518" w:rsidRDefault="00A21A92" w:rsidP="009C2A15">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He</w:t>
      </w:r>
      <w:r w:rsidR="00080E52">
        <w:rPr>
          <w:rFonts w:ascii="Times New Roman" w:hAnsi="Times New Roman" w:cs="Times New Roman"/>
          <w:sz w:val="24"/>
          <w:szCs w:val="24"/>
          <w:lang w:val="en-US"/>
        </w:rPr>
        <w:t xml:space="preserve"> sta</w:t>
      </w:r>
      <w:r w:rsidR="008B1419">
        <w:rPr>
          <w:rFonts w:ascii="Times New Roman" w:hAnsi="Times New Roman" w:cs="Times New Roman"/>
          <w:sz w:val="24"/>
          <w:szCs w:val="24"/>
          <w:lang w:val="en-US"/>
        </w:rPr>
        <w:t>ted that the appellant caused his arrest by ZACC official</w:t>
      </w:r>
      <w:r w:rsidR="00080E52">
        <w:rPr>
          <w:rFonts w:ascii="Times New Roman" w:hAnsi="Times New Roman" w:cs="Times New Roman"/>
          <w:sz w:val="24"/>
          <w:szCs w:val="24"/>
          <w:lang w:val="en-US"/>
        </w:rPr>
        <w:t>s</w:t>
      </w:r>
      <w:r w:rsidR="008B1419">
        <w:rPr>
          <w:rFonts w:ascii="Times New Roman" w:hAnsi="Times New Roman" w:cs="Times New Roman"/>
          <w:sz w:val="24"/>
          <w:szCs w:val="24"/>
          <w:lang w:val="en-US"/>
        </w:rPr>
        <w:t xml:space="preserve"> for non- perf</w:t>
      </w:r>
      <w:r w:rsidR="00080E52">
        <w:rPr>
          <w:rFonts w:ascii="Times New Roman" w:hAnsi="Times New Roman" w:cs="Times New Roman"/>
          <w:sz w:val="24"/>
          <w:szCs w:val="24"/>
          <w:lang w:val="en-US"/>
        </w:rPr>
        <w:t xml:space="preserve">ormance of the contract. </w:t>
      </w:r>
      <w:r w:rsidR="0014056B">
        <w:rPr>
          <w:rFonts w:ascii="Times New Roman" w:hAnsi="Times New Roman" w:cs="Times New Roman"/>
          <w:sz w:val="24"/>
          <w:szCs w:val="24"/>
          <w:lang w:val="en-US"/>
        </w:rPr>
        <w:t xml:space="preserve"> </w:t>
      </w:r>
      <w:r w:rsidR="00080E52">
        <w:rPr>
          <w:rFonts w:ascii="Times New Roman" w:hAnsi="Times New Roman" w:cs="Times New Roman"/>
          <w:sz w:val="24"/>
          <w:szCs w:val="24"/>
          <w:lang w:val="en-US"/>
        </w:rPr>
        <w:t>He wrote</w:t>
      </w:r>
      <w:r w:rsidR="008B1419">
        <w:rPr>
          <w:rFonts w:ascii="Times New Roman" w:hAnsi="Times New Roman" w:cs="Times New Roman"/>
          <w:sz w:val="24"/>
          <w:szCs w:val="24"/>
          <w:lang w:val="en-US"/>
        </w:rPr>
        <w:t xml:space="preserve"> to the appellant’s managing di</w:t>
      </w:r>
      <w:r w:rsidR="00080E52">
        <w:rPr>
          <w:rFonts w:ascii="Times New Roman" w:hAnsi="Times New Roman" w:cs="Times New Roman"/>
          <w:sz w:val="24"/>
          <w:szCs w:val="24"/>
          <w:lang w:val="en-US"/>
        </w:rPr>
        <w:t xml:space="preserve">rector complaining about the </w:t>
      </w:r>
      <w:r w:rsidR="008B1419">
        <w:rPr>
          <w:rFonts w:ascii="Times New Roman" w:hAnsi="Times New Roman" w:cs="Times New Roman"/>
          <w:sz w:val="24"/>
          <w:szCs w:val="24"/>
          <w:lang w:val="en-US"/>
        </w:rPr>
        <w:t xml:space="preserve">unfounded allegations of corruption. </w:t>
      </w:r>
      <w:r w:rsidR="0014056B">
        <w:rPr>
          <w:rFonts w:ascii="Times New Roman" w:hAnsi="Times New Roman" w:cs="Times New Roman"/>
          <w:sz w:val="24"/>
          <w:szCs w:val="24"/>
          <w:lang w:val="en-US"/>
        </w:rPr>
        <w:t xml:space="preserve"> </w:t>
      </w:r>
      <w:r w:rsidR="008B1419">
        <w:rPr>
          <w:rFonts w:ascii="Times New Roman" w:hAnsi="Times New Roman" w:cs="Times New Roman"/>
          <w:sz w:val="24"/>
          <w:szCs w:val="24"/>
          <w:lang w:val="en-US"/>
        </w:rPr>
        <w:t>His arrest negatively affected the execution of some of the works by the respond</w:t>
      </w:r>
      <w:r w:rsidR="00080E52">
        <w:rPr>
          <w:rFonts w:ascii="Times New Roman" w:hAnsi="Times New Roman" w:cs="Times New Roman"/>
          <w:sz w:val="24"/>
          <w:szCs w:val="24"/>
          <w:lang w:val="en-US"/>
        </w:rPr>
        <w:t xml:space="preserve">ent’s subcontractors. </w:t>
      </w:r>
      <w:r w:rsidR="0014056B">
        <w:rPr>
          <w:rFonts w:ascii="Times New Roman" w:hAnsi="Times New Roman" w:cs="Times New Roman"/>
          <w:sz w:val="24"/>
          <w:szCs w:val="24"/>
          <w:lang w:val="en-US"/>
        </w:rPr>
        <w:t xml:space="preserve"> </w:t>
      </w:r>
      <w:r w:rsidR="00080E52">
        <w:rPr>
          <w:rFonts w:ascii="Times New Roman" w:hAnsi="Times New Roman" w:cs="Times New Roman"/>
          <w:sz w:val="24"/>
          <w:szCs w:val="24"/>
          <w:lang w:val="en-US"/>
        </w:rPr>
        <w:t>He insisted that the condi</w:t>
      </w:r>
      <w:r w:rsidR="008B1419">
        <w:rPr>
          <w:rFonts w:ascii="Times New Roman" w:hAnsi="Times New Roman" w:cs="Times New Roman"/>
          <w:sz w:val="24"/>
          <w:szCs w:val="24"/>
          <w:lang w:val="en-US"/>
        </w:rPr>
        <w:t xml:space="preserve">tions precedent satisfaction period was extended by the parties, and yet the appellant went on to raise a criminal </w:t>
      </w:r>
      <w:r w:rsidR="008B1419">
        <w:rPr>
          <w:rFonts w:ascii="Times New Roman" w:hAnsi="Times New Roman" w:cs="Times New Roman"/>
          <w:sz w:val="24"/>
          <w:szCs w:val="24"/>
          <w:lang w:val="en-US"/>
        </w:rPr>
        <w:lastRenderedPageBreak/>
        <w:t xml:space="preserve">complaint for non-performance. </w:t>
      </w:r>
      <w:r w:rsidR="0014056B">
        <w:rPr>
          <w:rFonts w:ascii="Times New Roman" w:hAnsi="Times New Roman" w:cs="Times New Roman"/>
          <w:sz w:val="24"/>
          <w:szCs w:val="24"/>
          <w:lang w:val="en-US"/>
        </w:rPr>
        <w:t xml:space="preserve"> </w:t>
      </w:r>
      <w:r w:rsidR="008B1419">
        <w:rPr>
          <w:rFonts w:ascii="Times New Roman" w:hAnsi="Times New Roman" w:cs="Times New Roman"/>
          <w:sz w:val="24"/>
          <w:szCs w:val="24"/>
          <w:lang w:val="en-US"/>
        </w:rPr>
        <w:t>He made reference to clause 5 (</w:t>
      </w:r>
      <w:proofErr w:type="spellStart"/>
      <w:r w:rsidR="008B1419">
        <w:rPr>
          <w:rFonts w:ascii="Times New Roman" w:hAnsi="Times New Roman" w:cs="Times New Roman"/>
          <w:sz w:val="24"/>
          <w:szCs w:val="24"/>
          <w:lang w:val="en-US"/>
        </w:rPr>
        <w:t>i</w:t>
      </w:r>
      <w:proofErr w:type="spellEnd"/>
      <w:r w:rsidR="008B1419">
        <w:rPr>
          <w:rFonts w:ascii="Times New Roman" w:hAnsi="Times New Roman" w:cs="Times New Roman"/>
          <w:sz w:val="24"/>
          <w:szCs w:val="24"/>
          <w:lang w:val="en-US"/>
        </w:rPr>
        <w:t>) of the contract which provided that if the conditions precedent were not satisfied on or before 24 months after the date of signature of the contract, the parties should meet</w:t>
      </w:r>
      <w:r w:rsidR="00080E52">
        <w:rPr>
          <w:rFonts w:ascii="Times New Roman" w:hAnsi="Times New Roman" w:cs="Times New Roman"/>
          <w:sz w:val="24"/>
          <w:szCs w:val="24"/>
          <w:lang w:val="en-US"/>
        </w:rPr>
        <w:t>,</w:t>
      </w:r>
      <w:r w:rsidR="008B1419">
        <w:rPr>
          <w:rFonts w:ascii="Times New Roman" w:hAnsi="Times New Roman" w:cs="Times New Roman"/>
          <w:sz w:val="24"/>
          <w:szCs w:val="24"/>
          <w:lang w:val="en-US"/>
        </w:rPr>
        <w:t xml:space="preserve"> and</w:t>
      </w:r>
      <w:r w:rsidR="00080E52">
        <w:rPr>
          <w:rFonts w:ascii="Times New Roman" w:hAnsi="Times New Roman" w:cs="Times New Roman"/>
          <w:sz w:val="24"/>
          <w:szCs w:val="24"/>
          <w:lang w:val="en-US"/>
        </w:rPr>
        <w:t>,</w:t>
      </w:r>
      <w:r w:rsidR="008B1419">
        <w:rPr>
          <w:rFonts w:ascii="Times New Roman" w:hAnsi="Times New Roman" w:cs="Times New Roman"/>
          <w:sz w:val="24"/>
          <w:szCs w:val="24"/>
          <w:lang w:val="en-US"/>
        </w:rPr>
        <w:t xml:space="preserve"> if need be</w:t>
      </w:r>
      <w:r w:rsidR="00080E52">
        <w:rPr>
          <w:rFonts w:ascii="Times New Roman" w:hAnsi="Times New Roman" w:cs="Times New Roman"/>
          <w:sz w:val="24"/>
          <w:szCs w:val="24"/>
          <w:lang w:val="en-US"/>
        </w:rPr>
        <w:t>, the appellant</w:t>
      </w:r>
      <w:r w:rsidR="008B1419">
        <w:rPr>
          <w:rFonts w:ascii="Times New Roman" w:hAnsi="Times New Roman" w:cs="Times New Roman"/>
          <w:sz w:val="24"/>
          <w:szCs w:val="24"/>
          <w:lang w:val="en-US"/>
        </w:rPr>
        <w:t xml:space="preserve"> could</w:t>
      </w:r>
      <w:r w:rsidR="00080E52">
        <w:rPr>
          <w:rFonts w:ascii="Times New Roman" w:hAnsi="Times New Roman" w:cs="Times New Roman"/>
          <w:sz w:val="24"/>
          <w:szCs w:val="24"/>
          <w:lang w:val="en-US"/>
        </w:rPr>
        <w:t>,</w:t>
      </w:r>
      <w:r w:rsidR="008B1419">
        <w:rPr>
          <w:rFonts w:ascii="Times New Roman" w:hAnsi="Times New Roman" w:cs="Times New Roman"/>
          <w:sz w:val="24"/>
          <w:szCs w:val="24"/>
          <w:lang w:val="en-US"/>
        </w:rPr>
        <w:t xml:space="preserve"> in its sole discretion on or at any time before the lapse of the 24 month period</w:t>
      </w:r>
      <w:r w:rsidR="00F70309">
        <w:rPr>
          <w:rFonts w:ascii="Times New Roman" w:hAnsi="Times New Roman" w:cs="Times New Roman"/>
          <w:sz w:val="24"/>
          <w:szCs w:val="24"/>
          <w:lang w:val="en-US"/>
        </w:rPr>
        <w:t>,</w:t>
      </w:r>
      <w:r w:rsidR="008B1419">
        <w:rPr>
          <w:rFonts w:ascii="Times New Roman" w:hAnsi="Times New Roman" w:cs="Times New Roman"/>
          <w:sz w:val="24"/>
          <w:szCs w:val="24"/>
          <w:lang w:val="en-US"/>
        </w:rPr>
        <w:t xml:space="preserve"> elect to extend the conditions precedent satisfaction period by a further six months. </w:t>
      </w:r>
      <w:r w:rsidR="0014056B">
        <w:rPr>
          <w:rFonts w:ascii="Times New Roman" w:hAnsi="Times New Roman" w:cs="Times New Roman"/>
          <w:sz w:val="24"/>
          <w:szCs w:val="24"/>
          <w:lang w:val="en-US"/>
        </w:rPr>
        <w:t xml:space="preserve"> </w:t>
      </w:r>
      <w:r w:rsidR="008B1419">
        <w:rPr>
          <w:rFonts w:ascii="Times New Roman" w:hAnsi="Times New Roman" w:cs="Times New Roman"/>
          <w:sz w:val="24"/>
          <w:szCs w:val="24"/>
          <w:lang w:val="en-US"/>
        </w:rPr>
        <w:t>He referred</w:t>
      </w:r>
      <w:r w:rsidR="00080E52">
        <w:rPr>
          <w:rFonts w:ascii="Times New Roman" w:hAnsi="Times New Roman" w:cs="Times New Roman"/>
          <w:sz w:val="24"/>
          <w:szCs w:val="24"/>
          <w:lang w:val="en-US"/>
        </w:rPr>
        <w:t xml:space="preserve"> to</w:t>
      </w:r>
      <w:r w:rsidR="008B1419">
        <w:rPr>
          <w:rFonts w:ascii="Times New Roman" w:hAnsi="Times New Roman" w:cs="Times New Roman"/>
          <w:sz w:val="24"/>
          <w:szCs w:val="24"/>
          <w:lang w:val="en-US"/>
        </w:rPr>
        <w:t xml:space="preserve"> a letter from the appellant to the responde</w:t>
      </w:r>
      <w:r w:rsidR="00080E52">
        <w:rPr>
          <w:rFonts w:ascii="Times New Roman" w:hAnsi="Times New Roman" w:cs="Times New Roman"/>
          <w:sz w:val="24"/>
          <w:szCs w:val="24"/>
          <w:lang w:val="en-US"/>
        </w:rPr>
        <w:t>nt dated 29 November 2017 in terms</w:t>
      </w:r>
      <w:r w:rsidR="008B1419">
        <w:rPr>
          <w:rFonts w:ascii="Times New Roman" w:hAnsi="Times New Roman" w:cs="Times New Roman"/>
          <w:sz w:val="24"/>
          <w:szCs w:val="24"/>
          <w:lang w:val="en-US"/>
        </w:rPr>
        <w:t xml:space="preserve"> of which the period was extended by a further 6 months from 23 October 2017 to 23 April 2018. </w:t>
      </w:r>
    </w:p>
    <w:p w14:paraId="78438C88" w14:textId="77777777" w:rsidR="0014056B" w:rsidRDefault="0014056B" w:rsidP="0014056B">
      <w:pPr>
        <w:spacing w:after="0" w:line="240" w:lineRule="auto"/>
        <w:ind w:firstLine="1440"/>
        <w:jc w:val="both"/>
        <w:rPr>
          <w:rFonts w:ascii="Times New Roman" w:hAnsi="Times New Roman" w:cs="Times New Roman"/>
          <w:sz w:val="24"/>
          <w:szCs w:val="24"/>
          <w:lang w:val="en-US"/>
        </w:rPr>
      </w:pPr>
    </w:p>
    <w:p w14:paraId="5D39906A" w14:textId="77777777" w:rsidR="003E5518" w:rsidRDefault="003E5518" w:rsidP="00C20ABB">
      <w:pPr>
        <w:spacing w:after="0" w:line="240" w:lineRule="auto"/>
        <w:ind w:firstLine="1134"/>
        <w:jc w:val="both"/>
        <w:rPr>
          <w:rFonts w:ascii="Times New Roman" w:hAnsi="Times New Roman" w:cs="Times New Roman"/>
          <w:sz w:val="24"/>
          <w:szCs w:val="24"/>
          <w:lang w:val="en-US"/>
        </w:rPr>
      </w:pPr>
    </w:p>
    <w:p w14:paraId="04662048" w14:textId="37F63412" w:rsidR="0081078C" w:rsidRDefault="003E5518" w:rsidP="009C2A15">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The witness made reference to various correspondence</w:t>
      </w:r>
      <w:r w:rsidR="00080E52">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the parties and other stakeholders tending to show that the appellant was responsible for the failure to sign financial agreem</w:t>
      </w:r>
      <w:r w:rsidR="00080E52">
        <w:rPr>
          <w:rFonts w:ascii="Times New Roman" w:hAnsi="Times New Roman" w:cs="Times New Roman"/>
          <w:sz w:val="24"/>
          <w:szCs w:val="24"/>
          <w:lang w:val="en-US"/>
        </w:rPr>
        <w:t xml:space="preserve">ents during the extended period. </w:t>
      </w:r>
      <w:r w:rsidR="0014056B">
        <w:rPr>
          <w:rFonts w:ascii="Times New Roman" w:hAnsi="Times New Roman" w:cs="Times New Roman"/>
          <w:sz w:val="24"/>
          <w:szCs w:val="24"/>
          <w:lang w:val="en-US"/>
        </w:rPr>
        <w:t xml:space="preserve"> </w:t>
      </w:r>
      <w:r w:rsidR="00080E52">
        <w:rPr>
          <w:rFonts w:ascii="Times New Roman" w:hAnsi="Times New Roman" w:cs="Times New Roman"/>
          <w:sz w:val="24"/>
          <w:szCs w:val="24"/>
          <w:lang w:val="en-US"/>
        </w:rPr>
        <w:t xml:space="preserve">He </w:t>
      </w:r>
      <w:r>
        <w:rPr>
          <w:rFonts w:ascii="Times New Roman" w:hAnsi="Times New Roman" w:cs="Times New Roman"/>
          <w:sz w:val="24"/>
          <w:szCs w:val="24"/>
          <w:lang w:val="en-US"/>
        </w:rPr>
        <w:t>averred that in terms o</w:t>
      </w:r>
      <w:r w:rsidR="00080E52">
        <w:rPr>
          <w:rFonts w:ascii="Times New Roman" w:hAnsi="Times New Roman" w:cs="Times New Roman"/>
          <w:sz w:val="24"/>
          <w:szCs w:val="24"/>
          <w:lang w:val="en-US"/>
        </w:rPr>
        <w:t>f clause 5 (</w:t>
      </w:r>
      <w:proofErr w:type="spellStart"/>
      <w:r w:rsidR="00080E52">
        <w:rPr>
          <w:rFonts w:ascii="Times New Roman" w:hAnsi="Times New Roman" w:cs="Times New Roman"/>
          <w:sz w:val="24"/>
          <w:szCs w:val="24"/>
          <w:lang w:val="en-US"/>
        </w:rPr>
        <w:t>i</w:t>
      </w:r>
      <w:proofErr w:type="spellEnd"/>
      <w:r w:rsidR="00080E52">
        <w:rPr>
          <w:rFonts w:ascii="Times New Roman" w:hAnsi="Times New Roman" w:cs="Times New Roman"/>
          <w:sz w:val="24"/>
          <w:szCs w:val="24"/>
          <w:lang w:val="en-US"/>
        </w:rPr>
        <w:t>) of the contract</w:t>
      </w:r>
      <w:r w:rsidR="00F70309">
        <w:rPr>
          <w:rFonts w:ascii="Times New Roman" w:hAnsi="Times New Roman" w:cs="Times New Roman"/>
          <w:sz w:val="24"/>
          <w:szCs w:val="24"/>
          <w:lang w:val="en-US"/>
        </w:rPr>
        <w:t>,</w:t>
      </w:r>
      <w:r w:rsidR="00080E52">
        <w:rPr>
          <w:rFonts w:ascii="Times New Roman" w:hAnsi="Times New Roman" w:cs="Times New Roman"/>
          <w:sz w:val="24"/>
          <w:szCs w:val="24"/>
          <w:lang w:val="en-US"/>
        </w:rPr>
        <w:t xml:space="preserve"> the appellant was </w:t>
      </w:r>
      <w:r w:rsidR="00F70309">
        <w:rPr>
          <w:rFonts w:ascii="Times New Roman" w:hAnsi="Times New Roman" w:cs="Times New Roman"/>
          <w:sz w:val="24"/>
          <w:szCs w:val="24"/>
          <w:lang w:val="en-US"/>
        </w:rPr>
        <w:t>e</w:t>
      </w:r>
      <w:r>
        <w:rPr>
          <w:rFonts w:ascii="Times New Roman" w:hAnsi="Times New Roman" w:cs="Times New Roman"/>
          <w:sz w:val="24"/>
          <w:szCs w:val="24"/>
          <w:lang w:val="en-US"/>
        </w:rPr>
        <w:t xml:space="preserve">stopped from relying on its own breach to cancel the contract. He said that the respondent declared a dispute between the parties in terms of the contract.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The dispute was declared through a letter dated 15 January 2018. In terms of the contract the disput</w:t>
      </w:r>
      <w:r w:rsidR="00080E52">
        <w:rPr>
          <w:rFonts w:ascii="Times New Roman" w:hAnsi="Times New Roman" w:cs="Times New Roman"/>
          <w:sz w:val="24"/>
          <w:szCs w:val="24"/>
          <w:lang w:val="en-US"/>
        </w:rPr>
        <w:t>e was to be adjudicated by the Dispute Adjudication</w:t>
      </w:r>
      <w:r>
        <w:rPr>
          <w:rFonts w:ascii="Times New Roman" w:hAnsi="Times New Roman" w:cs="Times New Roman"/>
          <w:sz w:val="24"/>
          <w:szCs w:val="24"/>
          <w:lang w:val="en-US"/>
        </w:rPr>
        <w:t xml:space="preserve"> Board which was duly constituted.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The appellant’s attitude was that there was no need for the constitution of the board as the parties coul</w:t>
      </w:r>
      <w:r w:rsidR="0014056B">
        <w:rPr>
          <w:rFonts w:ascii="Times New Roman" w:hAnsi="Times New Roman" w:cs="Times New Roman"/>
          <w:sz w:val="24"/>
          <w:szCs w:val="24"/>
          <w:lang w:val="en-US"/>
        </w:rPr>
        <w:t xml:space="preserve">d meet and resolve the dispute.  </w:t>
      </w:r>
      <w:r>
        <w:rPr>
          <w:rFonts w:ascii="Times New Roman" w:hAnsi="Times New Roman" w:cs="Times New Roman"/>
          <w:sz w:val="24"/>
          <w:szCs w:val="24"/>
          <w:lang w:val="en-US"/>
        </w:rPr>
        <w:t xml:space="preserve">The respondent then sought to refer the matter to arbitration, but the appellant objected saying that it was not an arbitration matter.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was then that the respondent approached 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for an order of specific performance</w:t>
      </w:r>
      <w:r w:rsidR="00610F47">
        <w:rPr>
          <w:rFonts w:ascii="Times New Roman" w:hAnsi="Times New Roman" w:cs="Times New Roman"/>
          <w:sz w:val="24"/>
          <w:szCs w:val="24"/>
          <w:lang w:val="en-US"/>
        </w:rPr>
        <w:t>, alternatively,</w:t>
      </w:r>
      <w:r>
        <w:rPr>
          <w:rFonts w:ascii="Times New Roman" w:hAnsi="Times New Roman" w:cs="Times New Roman"/>
          <w:sz w:val="24"/>
          <w:szCs w:val="24"/>
          <w:lang w:val="en-US"/>
        </w:rPr>
        <w:t xml:space="preserve"> da</w:t>
      </w:r>
      <w:r w:rsidR="00610F47">
        <w:rPr>
          <w:rFonts w:ascii="Times New Roman" w:hAnsi="Times New Roman" w:cs="Times New Roman"/>
          <w:sz w:val="24"/>
          <w:szCs w:val="24"/>
          <w:lang w:val="en-US"/>
        </w:rPr>
        <w:t xml:space="preserve">mages. </w:t>
      </w:r>
      <w:r w:rsidR="0014056B">
        <w:rPr>
          <w:rFonts w:ascii="Times New Roman" w:hAnsi="Times New Roman" w:cs="Times New Roman"/>
          <w:sz w:val="24"/>
          <w:szCs w:val="24"/>
          <w:lang w:val="en-US"/>
        </w:rPr>
        <w:t xml:space="preserve"> </w:t>
      </w:r>
      <w:r w:rsidR="00610F47">
        <w:rPr>
          <w:rFonts w:ascii="Times New Roman" w:hAnsi="Times New Roman" w:cs="Times New Roman"/>
          <w:sz w:val="24"/>
          <w:szCs w:val="24"/>
          <w:lang w:val="en-US"/>
        </w:rPr>
        <w:t>It succeeded in its quest</w:t>
      </w:r>
      <w:r>
        <w:rPr>
          <w:rFonts w:ascii="Times New Roman" w:hAnsi="Times New Roman" w:cs="Times New Roman"/>
          <w:sz w:val="24"/>
          <w:szCs w:val="24"/>
          <w:lang w:val="en-US"/>
        </w:rPr>
        <w:t xml:space="preserve"> for specific performance.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The appellant appeale</w:t>
      </w:r>
      <w:r w:rsidR="00610F47">
        <w:rPr>
          <w:rFonts w:ascii="Times New Roman" w:hAnsi="Times New Roman" w:cs="Times New Roman"/>
          <w:sz w:val="24"/>
          <w:szCs w:val="24"/>
          <w:lang w:val="en-US"/>
        </w:rPr>
        <w:t>d that decision to this Court. P</w:t>
      </w:r>
      <w:r>
        <w:rPr>
          <w:rFonts w:ascii="Times New Roman" w:hAnsi="Times New Roman" w:cs="Times New Roman"/>
          <w:sz w:val="24"/>
          <w:szCs w:val="24"/>
          <w:lang w:val="en-US"/>
        </w:rPr>
        <w:t xml:space="preserve">ending the hearing of the appeal, the respondent applied in 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for an order to execute the judgment of that court pending appeal.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w:t>
      </w:r>
      <w:r w:rsidR="0081078C">
        <w:rPr>
          <w:rFonts w:ascii="Times New Roman" w:hAnsi="Times New Roman" w:cs="Times New Roman"/>
          <w:sz w:val="24"/>
          <w:szCs w:val="24"/>
          <w:lang w:val="en-US"/>
        </w:rPr>
        <w:t xml:space="preserve">application was granted but the appellant did not comply with it. </w:t>
      </w:r>
    </w:p>
    <w:p w14:paraId="5CF1219A" w14:textId="77777777" w:rsidR="009C2A15" w:rsidRDefault="009C2A15" w:rsidP="009C2A15">
      <w:pPr>
        <w:spacing w:after="0" w:line="240" w:lineRule="auto"/>
        <w:ind w:firstLine="1440"/>
        <w:jc w:val="both"/>
        <w:rPr>
          <w:rFonts w:ascii="Times New Roman" w:hAnsi="Times New Roman" w:cs="Times New Roman"/>
          <w:sz w:val="24"/>
          <w:szCs w:val="24"/>
          <w:lang w:val="en-US"/>
        </w:rPr>
      </w:pPr>
    </w:p>
    <w:p w14:paraId="29A2FAAC" w14:textId="77777777" w:rsidR="0081078C" w:rsidRDefault="0081078C" w:rsidP="00C20ABB">
      <w:pPr>
        <w:spacing w:after="0" w:line="240" w:lineRule="auto"/>
        <w:ind w:firstLine="1134"/>
        <w:jc w:val="both"/>
        <w:rPr>
          <w:rFonts w:ascii="Times New Roman" w:hAnsi="Times New Roman" w:cs="Times New Roman"/>
          <w:sz w:val="24"/>
          <w:szCs w:val="24"/>
          <w:lang w:val="en-US"/>
        </w:rPr>
      </w:pPr>
    </w:p>
    <w:p w14:paraId="6C775746" w14:textId="7902FF40" w:rsidR="00675851" w:rsidRDefault="0081078C" w:rsidP="009C2A15">
      <w:pPr>
        <w:spacing w:line="480" w:lineRule="auto"/>
        <w:ind w:firstLine="1440"/>
        <w:jc w:val="both"/>
        <w:rPr>
          <w:rFonts w:ascii="Times New Roman" w:hAnsi="Times New Roman" w:cs="Times New Roman"/>
          <w:sz w:val="24"/>
          <w:szCs w:val="24"/>
          <w:lang w:val="en-GB"/>
        </w:rPr>
      </w:pPr>
      <w:r>
        <w:rPr>
          <w:rFonts w:ascii="Times New Roman" w:hAnsi="Times New Roman" w:cs="Times New Roman"/>
          <w:sz w:val="24"/>
          <w:szCs w:val="24"/>
          <w:lang w:val="en-US"/>
        </w:rPr>
        <w:lastRenderedPageBreak/>
        <w:t xml:space="preserve">In the meantime, according to the witness, the Ministry of Energy directed that the parties further engage in order to give effect to the contract. </w:t>
      </w:r>
      <w:r w:rsidR="001405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directive was contained </w:t>
      </w:r>
      <w:r w:rsidR="0014056B">
        <w:rPr>
          <w:rFonts w:ascii="Times New Roman" w:hAnsi="Times New Roman" w:cs="Times New Roman"/>
          <w:sz w:val="24"/>
          <w:szCs w:val="24"/>
          <w:lang w:val="en-US"/>
        </w:rPr>
        <w:t xml:space="preserve">in a letter dated 15 June 2020.  </w:t>
      </w:r>
      <w:r>
        <w:rPr>
          <w:rFonts w:ascii="Times New Roman" w:hAnsi="Times New Roman" w:cs="Times New Roman"/>
          <w:sz w:val="24"/>
          <w:szCs w:val="24"/>
          <w:lang w:val="en-US"/>
        </w:rPr>
        <w:t>As a result</w:t>
      </w:r>
      <w:r w:rsidR="00610F47">
        <w:rPr>
          <w:rFonts w:ascii="Times New Roman" w:hAnsi="Times New Roman" w:cs="Times New Roman"/>
          <w:sz w:val="24"/>
          <w:szCs w:val="24"/>
          <w:lang w:val="en-US"/>
        </w:rPr>
        <w:t>,</w:t>
      </w:r>
      <w:r>
        <w:rPr>
          <w:rFonts w:ascii="Times New Roman" w:hAnsi="Times New Roman" w:cs="Times New Roman"/>
          <w:sz w:val="24"/>
          <w:szCs w:val="24"/>
          <w:lang w:val="en-US"/>
        </w:rPr>
        <w:t xml:space="preserve"> the parties prepared an amended contr</w:t>
      </w:r>
      <w:r w:rsidR="0014056B">
        <w:rPr>
          <w:rFonts w:ascii="Times New Roman" w:hAnsi="Times New Roman" w:cs="Times New Roman"/>
          <w:sz w:val="24"/>
          <w:szCs w:val="24"/>
          <w:lang w:val="en-US"/>
        </w:rPr>
        <w:t xml:space="preserve">act which they are yet to sign.  </w:t>
      </w:r>
      <w:r>
        <w:rPr>
          <w:rFonts w:ascii="Times New Roman" w:hAnsi="Times New Roman" w:cs="Times New Roman"/>
          <w:sz w:val="24"/>
          <w:szCs w:val="24"/>
          <w:lang w:val="en-US"/>
        </w:rPr>
        <w:t>That development was seen by the witness as dispelling the notion that specific perf</w:t>
      </w:r>
      <w:r w:rsidR="0014056B">
        <w:rPr>
          <w:rFonts w:ascii="Times New Roman" w:hAnsi="Times New Roman" w:cs="Times New Roman"/>
          <w:sz w:val="24"/>
          <w:szCs w:val="24"/>
          <w:lang w:val="en-US"/>
        </w:rPr>
        <w:t xml:space="preserve">ormance was no longer possible.  </w:t>
      </w:r>
      <w:r>
        <w:rPr>
          <w:rFonts w:ascii="Times New Roman" w:hAnsi="Times New Roman" w:cs="Times New Roman"/>
          <w:sz w:val="24"/>
          <w:szCs w:val="24"/>
          <w:lang w:val="en-US"/>
        </w:rPr>
        <w:t>Thereafter</w:t>
      </w:r>
      <w:r w:rsidR="00610F47">
        <w:rPr>
          <w:rFonts w:ascii="Times New Roman" w:hAnsi="Times New Roman" w:cs="Times New Roman"/>
          <w:sz w:val="24"/>
          <w:szCs w:val="24"/>
          <w:lang w:val="en-US"/>
        </w:rPr>
        <w:t>,</w:t>
      </w:r>
      <w:r>
        <w:rPr>
          <w:rFonts w:ascii="Times New Roman" w:hAnsi="Times New Roman" w:cs="Times New Roman"/>
          <w:sz w:val="24"/>
          <w:szCs w:val="24"/>
          <w:lang w:val="en-US"/>
        </w:rPr>
        <w:t xml:space="preserve"> various engagements were initiated by the Ministry of Energy to iron out the problems bedeviling</w:t>
      </w:r>
      <w:r w:rsidR="00610F4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implementation of the contract. On 6 July 2020 the M</w:t>
      </w:r>
      <w:r w:rsidR="00610F47">
        <w:rPr>
          <w:rFonts w:ascii="Times New Roman" w:hAnsi="Times New Roman" w:cs="Times New Roman"/>
          <w:sz w:val="24"/>
          <w:szCs w:val="24"/>
          <w:lang w:val="en-US"/>
        </w:rPr>
        <w:t>inister of Energy wrote to the Executive C</w:t>
      </w:r>
      <w:r>
        <w:rPr>
          <w:rFonts w:ascii="Times New Roman" w:hAnsi="Times New Roman" w:cs="Times New Roman"/>
          <w:sz w:val="24"/>
          <w:szCs w:val="24"/>
          <w:lang w:val="en-US"/>
        </w:rPr>
        <w:t>hair of ZESA</w:t>
      </w:r>
      <w:r w:rsidR="00610F47">
        <w:rPr>
          <w:rFonts w:ascii="Times New Roman" w:hAnsi="Times New Roman" w:cs="Times New Roman"/>
          <w:sz w:val="24"/>
          <w:szCs w:val="24"/>
          <w:lang w:val="en-US"/>
        </w:rPr>
        <w:t xml:space="preserve"> Holdings intimating to the C</w:t>
      </w:r>
      <w:r>
        <w:rPr>
          <w:rFonts w:ascii="Times New Roman" w:hAnsi="Times New Roman" w:cs="Times New Roman"/>
          <w:sz w:val="24"/>
          <w:szCs w:val="24"/>
          <w:lang w:val="en-US"/>
        </w:rPr>
        <w:t>hair that his office was required “to urgently conclude the drafting of all the pertinent agreements and financial instructions necessary for the available financier to avail the funds required to implement the project</w:t>
      </w:r>
      <w:r w:rsidR="00E65AD4">
        <w:rPr>
          <w:rFonts w:ascii="Times New Roman" w:hAnsi="Times New Roman" w:cs="Times New Roman"/>
          <w:sz w:val="24"/>
          <w:szCs w:val="24"/>
          <w:lang w:val="en-US"/>
        </w:rPr>
        <w:t>.</w:t>
      </w:r>
      <w:r w:rsidR="00C57668">
        <w:rPr>
          <w:rFonts w:ascii="Times New Roman" w:hAnsi="Times New Roman" w:cs="Times New Roman"/>
          <w:sz w:val="24"/>
          <w:szCs w:val="24"/>
          <w:lang w:val="en-US"/>
        </w:rPr>
        <w:t>”</w:t>
      </w:r>
      <w:r w:rsidR="00E65AD4">
        <w:rPr>
          <w:rFonts w:ascii="Times New Roman" w:hAnsi="Times New Roman" w:cs="Times New Roman"/>
          <w:sz w:val="24"/>
          <w:szCs w:val="24"/>
          <w:lang w:val="en-US"/>
        </w:rPr>
        <w:t xml:space="preserve"> </w:t>
      </w:r>
      <w:r w:rsidR="00C91C2B">
        <w:rPr>
          <w:rFonts w:ascii="Times New Roman" w:hAnsi="Times New Roman" w:cs="Times New Roman"/>
          <w:sz w:val="24"/>
          <w:szCs w:val="24"/>
          <w:lang w:val="en-US"/>
        </w:rPr>
        <w:t xml:space="preserve"> </w:t>
      </w:r>
      <w:r w:rsidR="00E65AD4">
        <w:rPr>
          <w:rFonts w:ascii="Times New Roman" w:hAnsi="Times New Roman" w:cs="Times New Roman"/>
          <w:sz w:val="24"/>
          <w:szCs w:val="24"/>
          <w:lang w:val="en-US"/>
        </w:rPr>
        <w:t>This letter was copied to th</w:t>
      </w:r>
      <w:r>
        <w:rPr>
          <w:rFonts w:ascii="Times New Roman" w:hAnsi="Times New Roman" w:cs="Times New Roman"/>
          <w:sz w:val="24"/>
          <w:szCs w:val="24"/>
          <w:lang w:val="en-US"/>
        </w:rPr>
        <w:t>e witness</w:t>
      </w:r>
      <w:r w:rsidR="00E65AD4">
        <w:rPr>
          <w:rFonts w:ascii="Times New Roman" w:hAnsi="Times New Roman" w:cs="Times New Roman"/>
          <w:sz w:val="24"/>
          <w:szCs w:val="24"/>
          <w:lang w:val="en-US"/>
        </w:rPr>
        <w:t xml:space="preserve">. The witness asserts that the government of Zimbabwe, through the Ministry of Energy, as the shareholder in the appellant, wanted the project to be implemented without delay. </w:t>
      </w:r>
      <w:r w:rsidR="00C91C2B">
        <w:rPr>
          <w:rFonts w:ascii="Times New Roman" w:hAnsi="Times New Roman" w:cs="Times New Roman"/>
          <w:sz w:val="24"/>
          <w:szCs w:val="24"/>
          <w:lang w:val="en-US"/>
        </w:rPr>
        <w:t xml:space="preserve"> </w:t>
      </w:r>
      <w:r w:rsidR="00E65AD4">
        <w:rPr>
          <w:rFonts w:ascii="Times New Roman" w:hAnsi="Times New Roman" w:cs="Times New Roman"/>
          <w:sz w:val="24"/>
          <w:szCs w:val="24"/>
          <w:lang w:val="en-US"/>
        </w:rPr>
        <w:t>It was for that reason that the Ministry had intervened calling on both parties to implement the project. However</w:t>
      </w:r>
      <w:r w:rsidR="00610F47">
        <w:rPr>
          <w:rFonts w:ascii="Times New Roman" w:hAnsi="Times New Roman" w:cs="Times New Roman"/>
          <w:sz w:val="24"/>
          <w:szCs w:val="24"/>
          <w:lang w:val="en-US"/>
        </w:rPr>
        <w:t>,</w:t>
      </w:r>
      <w:r w:rsidR="00E65AD4">
        <w:rPr>
          <w:rFonts w:ascii="Times New Roman" w:hAnsi="Times New Roman" w:cs="Times New Roman"/>
          <w:sz w:val="24"/>
          <w:szCs w:val="24"/>
          <w:lang w:val="en-US"/>
        </w:rPr>
        <w:t xml:space="preserve"> the appellant remained defiant. </w:t>
      </w:r>
      <w:r w:rsidR="00C91C2B">
        <w:rPr>
          <w:rFonts w:ascii="Times New Roman" w:hAnsi="Times New Roman" w:cs="Times New Roman"/>
          <w:sz w:val="24"/>
          <w:szCs w:val="24"/>
          <w:lang w:val="en-US"/>
        </w:rPr>
        <w:t xml:space="preserve"> </w:t>
      </w:r>
      <w:r w:rsidR="00E65AD4">
        <w:rPr>
          <w:rFonts w:ascii="Times New Roman" w:hAnsi="Times New Roman" w:cs="Times New Roman"/>
          <w:sz w:val="24"/>
          <w:szCs w:val="24"/>
          <w:lang w:val="en-US"/>
        </w:rPr>
        <w:t xml:space="preserve">The witness indicated that in July 2020 the parties arranged a joint visit to the site. </w:t>
      </w:r>
      <w:r w:rsidR="00C91C2B">
        <w:rPr>
          <w:rFonts w:ascii="Times New Roman" w:hAnsi="Times New Roman" w:cs="Times New Roman"/>
          <w:sz w:val="24"/>
          <w:szCs w:val="24"/>
          <w:lang w:val="en-US"/>
        </w:rPr>
        <w:t xml:space="preserve"> </w:t>
      </w:r>
      <w:r w:rsidR="00E65AD4">
        <w:rPr>
          <w:rFonts w:ascii="Times New Roman" w:hAnsi="Times New Roman" w:cs="Times New Roman"/>
          <w:sz w:val="24"/>
          <w:szCs w:val="24"/>
          <w:lang w:val="en-US"/>
        </w:rPr>
        <w:t>The purpose of the visit was to assess the work done and that which remained to be d</w:t>
      </w:r>
      <w:r w:rsidR="00DC1FC1">
        <w:rPr>
          <w:rFonts w:ascii="Times New Roman" w:hAnsi="Times New Roman" w:cs="Times New Roman"/>
          <w:sz w:val="24"/>
          <w:szCs w:val="24"/>
          <w:lang w:val="en-US"/>
        </w:rPr>
        <w:t>one since both parties were negotiati</w:t>
      </w:r>
      <w:r w:rsidR="00E65AD4">
        <w:rPr>
          <w:rFonts w:ascii="Times New Roman" w:hAnsi="Times New Roman" w:cs="Times New Roman"/>
          <w:sz w:val="24"/>
          <w:szCs w:val="24"/>
          <w:lang w:val="en-US"/>
        </w:rPr>
        <w:t xml:space="preserve">ng a revised contract. </w:t>
      </w:r>
      <w:r w:rsidR="00C91C2B">
        <w:rPr>
          <w:rFonts w:ascii="Times New Roman" w:hAnsi="Times New Roman" w:cs="Times New Roman"/>
          <w:sz w:val="24"/>
          <w:szCs w:val="24"/>
          <w:lang w:val="en-US"/>
        </w:rPr>
        <w:t xml:space="preserve"> </w:t>
      </w:r>
      <w:r w:rsidR="00E65AD4">
        <w:rPr>
          <w:rFonts w:ascii="Times New Roman" w:hAnsi="Times New Roman" w:cs="Times New Roman"/>
          <w:sz w:val="24"/>
          <w:szCs w:val="24"/>
          <w:lang w:val="en-US"/>
        </w:rPr>
        <w:t>Thereafter</w:t>
      </w:r>
      <w:r w:rsidR="00610F47">
        <w:rPr>
          <w:rFonts w:ascii="Times New Roman" w:hAnsi="Times New Roman" w:cs="Times New Roman"/>
          <w:sz w:val="24"/>
          <w:szCs w:val="24"/>
          <w:lang w:val="en-US"/>
        </w:rPr>
        <w:t>,</w:t>
      </w:r>
      <w:r w:rsidR="00E65AD4">
        <w:rPr>
          <w:rFonts w:ascii="Times New Roman" w:hAnsi="Times New Roman" w:cs="Times New Roman"/>
          <w:sz w:val="24"/>
          <w:szCs w:val="24"/>
          <w:lang w:val="en-US"/>
        </w:rPr>
        <w:t xml:space="preserve"> the parties prepared a report comprising pictures and video evidence demonstrating their findings on the ground. </w:t>
      </w:r>
      <w:r w:rsidR="00C91C2B">
        <w:rPr>
          <w:rFonts w:ascii="Times New Roman" w:hAnsi="Times New Roman" w:cs="Times New Roman"/>
          <w:sz w:val="24"/>
          <w:szCs w:val="24"/>
          <w:lang w:val="en-US"/>
        </w:rPr>
        <w:t xml:space="preserve"> </w:t>
      </w:r>
      <w:r w:rsidR="00E65AD4">
        <w:rPr>
          <w:rFonts w:ascii="Times New Roman" w:hAnsi="Times New Roman" w:cs="Times New Roman"/>
          <w:sz w:val="24"/>
          <w:szCs w:val="24"/>
          <w:lang w:val="en-US"/>
        </w:rPr>
        <w:t>The report w</w:t>
      </w:r>
      <w:r w:rsidR="00610F47">
        <w:rPr>
          <w:rFonts w:ascii="Times New Roman" w:hAnsi="Times New Roman" w:cs="Times New Roman"/>
          <w:sz w:val="24"/>
          <w:szCs w:val="24"/>
          <w:lang w:val="en-US"/>
        </w:rPr>
        <w:t xml:space="preserve">as jointly signed by the </w:t>
      </w:r>
      <w:r w:rsidR="00F70309">
        <w:rPr>
          <w:rFonts w:ascii="Times New Roman" w:hAnsi="Times New Roman" w:cs="Times New Roman"/>
          <w:sz w:val="24"/>
          <w:szCs w:val="24"/>
          <w:lang w:val="en-US"/>
        </w:rPr>
        <w:t>parties’</w:t>
      </w:r>
      <w:r w:rsidR="00E65AD4">
        <w:rPr>
          <w:rFonts w:ascii="Times New Roman" w:hAnsi="Times New Roman" w:cs="Times New Roman"/>
          <w:sz w:val="24"/>
          <w:szCs w:val="24"/>
          <w:lang w:val="en-US"/>
        </w:rPr>
        <w:t xml:space="preserve"> representatives. </w:t>
      </w:r>
      <w:r w:rsidR="00C91C2B">
        <w:rPr>
          <w:rFonts w:ascii="Times New Roman" w:hAnsi="Times New Roman" w:cs="Times New Roman"/>
          <w:sz w:val="24"/>
          <w:szCs w:val="24"/>
          <w:lang w:val="en-US"/>
        </w:rPr>
        <w:t xml:space="preserve"> </w:t>
      </w:r>
      <w:r w:rsidR="00E65AD4">
        <w:rPr>
          <w:rFonts w:ascii="Times New Roman" w:hAnsi="Times New Roman" w:cs="Times New Roman"/>
          <w:sz w:val="24"/>
          <w:szCs w:val="24"/>
          <w:lang w:val="en-US"/>
        </w:rPr>
        <w:t xml:space="preserve">The appellant was represented by its project manager </w:t>
      </w:r>
      <w:proofErr w:type="spellStart"/>
      <w:r w:rsidR="00E65AD4">
        <w:rPr>
          <w:rFonts w:ascii="Times New Roman" w:hAnsi="Times New Roman" w:cs="Times New Roman"/>
          <w:sz w:val="24"/>
          <w:szCs w:val="24"/>
          <w:lang w:val="en-US"/>
        </w:rPr>
        <w:t>Mr</w:t>
      </w:r>
      <w:proofErr w:type="spellEnd"/>
      <w:r w:rsidR="00E65AD4">
        <w:rPr>
          <w:rFonts w:ascii="Times New Roman" w:hAnsi="Times New Roman" w:cs="Times New Roman"/>
          <w:sz w:val="24"/>
          <w:szCs w:val="24"/>
          <w:lang w:val="en-US"/>
        </w:rPr>
        <w:t xml:space="preserve"> </w:t>
      </w:r>
      <w:proofErr w:type="spellStart"/>
      <w:r w:rsidR="00E65AD4">
        <w:rPr>
          <w:rFonts w:ascii="Times New Roman" w:hAnsi="Times New Roman" w:cs="Times New Roman"/>
          <w:sz w:val="24"/>
          <w:szCs w:val="24"/>
          <w:lang w:val="en-US"/>
        </w:rPr>
        <w:t>Mugwagwa</w:t>
      </w:r>
      <w:proofErr w:type="spellEnd"/>
      <w:r w:rsidR="00E65AD4">
        <w:rPr>
          <w:rFonts w:ascii="Times New Roman" w:hAnsi="Times New Roman" w:cs="Times New Roman"/>
          <w:sz w:val="24"/>
          <w:szCs w:val="24"/>
          <w:lang w:val="en-US"/>
        </w:rPr>
        <w:t xml:space="preserve"> and its officials </w:t>
      </w:r>
      <w:proofErr w:type="spellStart"/>
      <w:r w:rsidR="00610F47">
        <w:rPr>
          <w:rFonts w:ascii="Times New Roman" w:hAnsi="Times New Roman" w:cs="Times New Roman"/>
          <w:sz w:val="24"/>
          <w:szCs w:val="24"/>
          <w:lang w:val="en-US"/>
        </w:rPr>
        <w:t>Mr</w:t>
      </w:r>
      <w:proofErr w:type="spellEnd"/>
      <w:r w:rsidR="00610F47">
        <w:rPr>
          <w:rFonts w:ascii="Times New Roman" w:hAnsi="Times New Roman" w:cs="Times New Roman"/>
          <w:sz w:val="24"/>
          <w:szCs w:val="24"/>
          <w:lang w:val="en-US"/>
        </w:rPr>
        <w:t xml:space="preserve"> </w:t>
      </w:r>
      <w:proofErr w:type="spellStart"/>
      <w:r w:rsidR="00DD4494">
        <w:rPr>
          <w:rFonts w:ascii="Times New Roman" w:hAnsi="Times New Roman" w:cs="Times New Roman"/>
          <w:sz w:val="24"/>
          <w:szCs w:val="24"/>
          <w:lang w:val="en-US"/>
        </w:rPr>
        <w:t>Fambi</w:t>
      </w:r>
      <w:proofErr w:type="spellEnd"/>
      <w:r w:rsidR="00DD4494">
        <w:rPr>
          <w:rFonts w:ascii="Times New Roman" w:hAnsi="Times New Roman" w:cs="Times New Roman"/>
          <w:sz w:val="24"/>
          <w:szCs w:val="24"/>
          <w:lang w:val="en-US"/>
        </w:rPr>
        <w:t xml:space="preserve"> and </w:t>
      </w:r>
      <w:proofErr w:type="spellStart"/>
      <w:r w:rsidR="00610F47">
        <w:rPr>
          <w:rFonts w:ascii="Times New Roman" w:hAnsi="Times New Roman" w:cs="Times New Roman"/>
          <w:sz w:val="24"/>
          <w:szCs w:val="24"/>
          <w:lang w:val="en-US"/>
        </w:rPr>
        <w:t>Mr</w:t>
      </w:r>
      <w:proofErr w:type="spellEnd"/>
      <w:r w:rsidR="00610F47">
        <w:rPr>
          <w:rFonts w:ascii="Times New Roman" w:hAnsi="Times New Roman" w:cs="Times New Roman"/>
          <w:sz w:val="24"/>
          <w:szCs w:val="24"/>
          <w:lang w:val="en-US"/>
        </w:rPr>
        <w:t xml:space="preserve"> </w:t>
      </w:r>
      <w:proofErr w:type="spellStart"/>
      <w:r w:rsidR="00DD4494">
        <w:rPr>
          <w:rFonts w:ascii="Times New Roman" w:hAnsi="Times New Roman" w:cs="Times New Roman"/>
          <w:sz w:val="24"/>
          <w:szCs w:val="24"/>
          <w:lang w:val="en-US"/>
        </w:rPr>
        <w:t>Chinho</w:t>
      </w:r>
      <w:proofErr w:type="spellEnd"/>
      <w:r w:rsidR="00DD4494">
        <w:rPr>
          <w:rFonts w:ascii="Times New Roman" w:hAnsi="Times New Roman" w:cs="Times New Roman"/>
          <w:sz w:val="24"/>
          <w:szCs w:val="24"/>
          <w:lang w:val="en-US"/>
        </w:rPr>
        <w:t xml:space="preserve">. </w:t>
      </w:r>
      <w:r w:rsidR="00C91C2B">
        <w:rPr>
          <w:rFonts w:ascii="Times New Roman" w:hAnsi="Times New Roman" w:cs="Times New Roman"/>
          <w:sz w:val="24"/>
          <w:szCs w:val="24"/>
          <w:lang w:val="en-US"/>
        </w:rPr>
        <w:t xml:space="preserve"> </w:t>
      </w:r>
      <w:r w:rsidR="00DD4494">
        <w:rPr>
          <w:rFonts w:ascii="Times New Roman" w:hAnsi="Times New Roman" w:cs="Times New Roman"/>
          <w:sz w:val="24"/>
          <w:szCs w:val="24"/>
          <w:lang w:val="en-US"/>
        </w:rPr>
        <w:t>On the other hand</w:t>
      </w:r>
      <w:r w:rsidR="00610F47">
        <w:rPr>
          <w:rFonts w:ascii="Times New Roman" w:hAnsi="Times New Roman" w:cs="Times New Roman"/>
          <w:sz w:val="24"/>
          <w:szCs w:val="24"/>
          <w:lang w:val="en-US"/>
        </w:rPr>
        <w:t>,</w:t>
      </w:r>
      <w:r w:rsidR="00DD4494">
        <w:rPr>
          <w:rFonts w:ascii="Times New Roman" w:hAnsi="Times New Roman" w:cs="Times New Roman"/>
          <w:sz w:val="24"/>
          <w:szCs w:val="24"/>
          <w:lang w:val="en-US"/>
        </w:rPr>
        <w:t xml:space="preserve"> the respondent was represented by the witness, its project manager </w:t>
      </w:r>
      <w:proofErr w:type="spellStart"/>
      <w:r w:rsidR="00DD4494">
        <w:rPr>
          <w:rFonts w:ascii="Times New Roman" w:hAnsi="Times New Roman" w:cs="Times New Roman"/>
          <w:sz w:val="24"/>
          <w:szCs w:val="24"/>
          <w:lang w:val="en-US"/>
        </w:rPr>
        <w:t>Mr</w:t>
      </w:r>
      <w:proofErr w:type="spellEnd"/>
      <w:r w:rsidR="00DD4494">
        <w:rPr>
          <w:rFonts w:ascii="Times New Roman" w:hAnsi="Times New Roman" w:cs="Times New Roman"/>
          <w:sz w:val="24"/>
          <w:szCs w:val="24"/>
          <w:lang w:val="en-US"/>
        </w:rPr>
        <w:t xml:space="preserve"> </w:t>
      </w:r>
      <w:proofErr w:type="spellStart"/>
      <w:r w:rsidR="00DD4494">
        <w:rPr>
          <w:rFonts w:ascii="Times New Roman" w:hAnsi="Times New Roman" w:cs="Times New Roman"/>
          <w:sz w:val="24"/>
          <w:szCs w:val="24"/>
          <w:lang w:val="en-US"/>
        </w:rPr>
        <w:t>Magweza</w:t>
      </w:r>
      <w:proofErr w:type="spellEnd"/>
      <w:r w:rsidR="00DD4494">
        <w:rPr>
          <w:rFonts w:ascii="Times New Roman" w:hAnsi="Times New Roman" w:cs="Times New Roman"/>
          <w:sz w:val="24"/>
          <w:szCs w:val="24"/>
          <w:lang w:val="en-US"/>
        </w:rPr>
        <w:t xml:space="preserve"> and an offic</w:t>
      </w:r>
      <w:r w:rsidR="00675851">
        <w:rPr>
          <w:rFonts w:ascii="Times New Roman" w:hAnsi="Times New Roman" w:cs="Times New Roman"/>
          <w:sz w:val="24"/>
          <w:szCs w:val="24"/>
          <w:lang w:val="en-US"/>
        </w:rPr>
        <w:t xml:space="preserve">ial called </w:t>
      </w:r>
      <w:proofErr w:type="spellStart"/>
      <w:r w:rsidR="00610F47">
        <w:rPr>
          <w:rFonts w:ascii="Times New Roman" w:hAnsi="Times New Roman" w:cs="Times New Roman"/>
          <w:sz w:val="24"/>
          <w:szCs w:val="24"/>
          <w:lang w:val="en-US"/>
        </w:rPr>
        <w:t>Mr</w:t>
      </w:r>
      <w:proofErr w:type="spellEnd"/>
      <w:r w:rsidR="00610F47">
        <w:rPr>
          <w:rFonts w:ascii="Times New Roman" w:hAnsi="Times New Roman" w:cs="Times New Roman"/>
          <w:sz w:val="24"/>
          <w:szCs w:val="24"/>
          <w:lang w:val="en-US"/>
        </w:rPr>
        <w:t xml:space="preserve"> </w:t>
      </w:r>
      <w:proofErr w:type="spellStart"/>
      <w:r w:rsidR="00675851">
        <w:rPr>
          <w:rFonts w:ascii="Times New Roman" w:hAnsi="Times New Roman" w:cs="Times New Roman"/>
          <w:sz w:val="24"/>
          <w:szCs w:val="24"/>
          <w:lang w:val="en-US"/>
        </w:rPr>
        <w:t>Mubviri</w:t>
      </w:r>
      <w:proofErr w:type="spellEnd"/>
      <w:r w:rsidR="00675851">
        <w:rPr>
          <w:rFonts w:ascii="Times New Roman" w:hAnsi="Times New Roman" w:cs="Times New Roman"/>
          <w:sz w:val="24"/>
          <w:szCs w:val="24"/>
          <w:lang w:val="en-US"/>
        </w:rPr>
        <w:t xml:space="preserve">. </w:t>
      </w:r>
      <w:r w:rsidR="00C91C2B">
        <w:rPr>
          <w:rFonts w:ascii="Times New Roman" w:hAnsi="Times New Roman" w:cs="Times New Roman"/>
          <w:sz w:val="24"/>
          <w:szCs w:val="24"/>
          <w:lang w:val="en-US"/>
        </w:rPr>
        <w:t xml:space="preserve"> </w:t>
      </w:r>
      <w:r w:rsidR="00675851">
        <w:rPr>
          <w:rFonts w:ascii="Times New Roman" w:hAnsi="Times New Roman" w:cs="Times New Roman"/>
          <w:sz w:val="24"/>
          <w:szCs w:val="24"/>
          <w:lang w:val="en-GB"/>
        </w:rPr>
        <w:t>T</w:t>
      </w:r>
      <w:r w:rsidR="00675851" w:rsidRPr="00675851">
        <w:rPr>
          <w:rFonts w:ascii="Times New Roman" w:hAnsi="Times New Roman" w:cs="Times New Roman"/>
          <w:sz w:val="24"/>
          <w:szCs w:val="24"/>
          <w:lang w:val="en-GB"/>
        </w:rPr>
        <w:t>he witnes</w:t>
      </w:r>
      <w:r w:rsidR="00F70309">
        <w:rPr>
          <w:rFonts w:ascii="Times New Roman" w:hAnsi="Times New Roman" w:cs="Times New Roman"/>
          <w:sz w:val="24"/>
          <w:szCs w:val="24"/>
          <w:lang w:val="en-GB"/>
        </w:rPr>
        <w:t>s participated in both the joint</w:t>
      </w:r>
      <w:r w:rsidR="00675851" w:rsidRPr="00675851">
        <w:rPr>
          <w:rFonts w:ascii="Times New Roman" w:hAnsi="Times New Roman" w:cs="Times New Roman"/>
          <w:sz w:val="24"/>
          <w:szCs w:val="24"/>
          <w:lang w:val="en-GB"/>
        </w:rPr>
        <w:t xml:space="preserve"> visit and in the compilation of the joint report. </w:t>
      </w:r>
      <w:r w:rsidR="00C91C2B">
        <w:rPr>
          <w:rFonts w:ascii="Times New Roman" w:hAnsi="Times New Roman" w:cs="Times New Roman"/>
          <w:sz w:val="24"/>
          <w:szCs w:val="24"/>
          <w:lang w:val="en-GB"/>
        </w:rPr>
        <w:t xml:space="preserve"> </w:t>
      </w:r>
      <w:r w:rsidR="00675851" w:rsidRPr="00675851">
        <w:rPr>
          <w:rFonts w:ascii="Times New Roman" w:hAnsi="Times New Roman" w:cs="Times New Roman"/>
          <w:sz w:val="24"/>
          <w:szCs w:val="24"/>
          <w:lang w:val="en-GB"/>
        </w:rPr>
        <w:t>The witness opined that the exercise was an indication that the contract was temporarily</w:t>
      </w:r>
      <w:r w:rsidR="00675851">
        <w:rPr>
          <w:rFonts w:ascii="Times New Roman" w:hAnsi="Times New Roman" w:cs="Times New Roman"/>
          <w:sz w:val="24"/>
          <w:szCs w:val="24"/>
          <w:lang w:val="en-GB"/>
        </w:rPr>
        <w:t xml:space="preserve"> on hold. </w:t>
      </w:r>
    </w:p>
    <w:p w14:paraId="395BFA83" w14:textId="77777777" w:rsidR="00675851" w:rsidRDefault="00675851" w:rsidP="00C20ABB">
      <w:pPr>
        <w:spacing w:after="0" w:line="240" w:lineRule="auto"/>
        <w:jc w:val="both"/>
        <w:rPr>
          <w:rFonts w:ascii="Times New Roman" w:hAnsi="Times New Roman" w:cs="Times New Roman"/>
          <w:sz w:val="24"/>
          <w:szCs w:val="24"/>
          <w:lang w:val="en-GB"/>
        </w:rPr>
      </w:pPr>
    </w:p>
    <w:p w14:paraId="18A64497" w14:textId="139CB5AA" w:rsidR="00675851" w:rsidRPr="00675851" w:rsidRDefault="00675851" w:rsidP="009C2A15">
      <w:pPr>
        <w:spacing w:line="480" w:lineRule="auto"/>
        <w:ind w:firstLine="144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w:t>
      </w:r>
      <w:r w:rsidRPr="00675851">
        <w:rPr>
          <w:rFonts w:ascii="Times New Roman" w:hAnsi="Times New Roman" w:cs="Times New Roman"/>
          <w:sz w:val="24"/>
          <w:szCs w:val="24"/>
          <w:lang w:val="en-GB"/>
        </w:rPr>
        <w:t>he witness stated that appellant</w:t>
      </w:r>
      <w:r w:rsidR="00610F47">
        <w:rPr>
          <w:rFonts w:ascii="Times New Roman" w:hAnsi="Times New Roman" w:cs="Times New Roman"/>
          <w:sz w:val="24"/>
          <w:szCs w:val="24"/>
          <w:lang w:val="en-GB"/>
        </w:rPr>
        <w:t>’s</w:t>
      </w:r>
      <w:r w:rsidRPr="00675851">
        <w:rPr>
          <w:rFonts w:ascii="Times New Roman" w:hAnsi="Times New Roman" w:cs="Times New Roman"/>
          <w:sz w:val="24"/>
          <w:szCs w:val="24"/>
          <w:lang w:val="en-GB"/>
        </w:rPr>
        <w:t xml:space="preserve"> counter claim for the sum of US $ 3 310 736-30 was devoid of merit if considered in the context of the joint report. It was made on the premise that the pre-commencement works were not carried out, yet the report showed otherwise. </w:t>
      </w:r>
      <w:r w:rsidR="00EE3B5A">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The report confirmed that the a</w:t>
      </w:r>
      <w:r w:rsidR="00610F47">
        <w:rPr>
          <w:rFonts w:ascii="Times New Roman" w:hAnsi="Times New Roman" w:cs="Times New Roman"/>
          <w:sz w:val="24"/>
          <w:szCs w:val="24"/>
          <w:lang w:val="en-GB"/>
        </w:rPr>
        <w:t>ppellant owed the respondent</w:t>
      </w:r>
      <w:r w:rsidRPr="00675851">
        <w:rPr>
          <w:rFonts w:ascii="Times New Roman" w:hAnsi="Times New Roman" w:cs="Times New Roman"/>
          <w:sz w:val="24"/>
          <w:szCs w:val="24"/>
          <w:lang w:val="en-GB"/>
        </w:rPr>
        <w:t xml:space="preserve"> some money f</w:t>
      </w:r>
      <w:r w:rsidR="00610F47">
        <w:rPr>
          <w:rFonts w:ascii="Times New Roman" w:hAnsi="Times New Roman" w:cs="Times New Roman"/>
          <w:sz w:val="24"/>
          <w:szCs w:val="24"/>
          <w:lang w:val="en-GB"/>
        </w:rPr>
        <w:t>or work done at the conclusion</w:t>
      </w:r>
      <w:r w:rsidRPr="00675851">
        <w:rPr>
          <w:rFonts w:ascii="Times New Roman" w:hAnsi="Times New Roman" w:cs="Times New Roman"/>
          <w:sz w:val="24"/>
          <w:szCs w:val="24"/>
          <w:lang w:val="en-GB"/>
        </w:rPr>
        <w:t xml:space="preserve"> of the pre-commencement works. </w:t>
      </w:r>
      <w:r w:rsidR="00EE3B5A">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It also confirmed that the advance payment guarantee was no longer necessary. </w:t>
      </w:r>
      <w:r w:rsidR="00EE3B5A">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was adamant that the objective of the pre-commencement activities as set out in the contract were satisfied. </w:t>
      </w:r>
      <w:r w:rsidR="00EE3B5A">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In that regard</w:t>
      </w:r>
      <w:r w:rsidR="00610F47">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he was of the view that the appellant was being malicious in suggesting that the contract was not implemented at all. </w:t>
      </w:r>
    </w:p>
    <w:p w14:paraId="3DA215E5" w14:textId="77777777" w:rsidR="00675851" w:rsidRPr="00675851" w:rsidRDefault="00675851" w:rsidP="00C20ABB">
      <w:pPr>
        <w:spacing w:after="0" w:line="240" w:lineRule="auto"/>
        <w:jc w:val="both"/>
        <w:rPr>
          <w:rFonts w:ascii="Times New Roman" w:hAnsi="Times New Roman" w:cs="Times New Roman"/>
          <w:sz w:val="24"/>
          <w:szCs w:val="24"/>
          <w:lang w:val="en-GB"/>
        </w:rPr>
      </w:pPr>
    </w:p>
    <w:p w14:paraId="0E2EBF25" w14:textId="578AD761" w:rsidR="00675851" w:rsidRPr="00675851" w:rsidRDefault="00675851" w:rsidP="009C2A15">
      <w:pPr>
        <w:spacing w:line="480" w:lineRule="auto"/>
        <w:ind w:firstLine="1440"/>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The witness justified the respondent</w:t>
      </w:r>
      <w:r w:rsidR="00610F47">
        <w:rPr>
          <w:rFonts w:ascii="Times New Roman" w:hAnsi="Times New Roman" w:cs="Times New Roman"/>
          <w:sz w:val="24"/>
          <w:szCs w:val="24"/>
          <w:lang w:val="en-GB"/>
        </w:rPr>
        <w:t>’s</w:t>
      </w:r>
      <w:r w:rsidRPr="00675851">
        <w:rPr>
          <w:rFonts w:ascii="Times New Roman" w:hAnsi="Times New Roman" w:cs="Times New Roman"/>
          <w:sz w:val="24"/>
          <w:szCs w:val="24"/>
          <w:lang w:val="en-GB"/>
        </w:rPr>
        <w:t xml:space="preserve"> alternative claim for damages as follows. The respondent had incurred expenses to do with the tendering process as well as the due diligence exercise when the parties had to travel to countries such as China and Indi</w:t>
      </w:r>
      <w:r w:rsidR="00610F47">
        <w:rPr>
          <w:rFonts w:ascii="Times New Roman" w:hAnsi="Times New Roman" w:cs="Times New Roman"/>
          <w:sz w:val="24"/>
          <w:szCs w:val="24"/>
          <w:lang w:val="en-GB"/>
        </w:rPr>
        <w:t xml:space="preserve">a. </w:t>
      </w:r>
      <w:r w:rsidR="00EE3B5A">
        <w:rPr>
          <w:rFonts w:ascii="Times New Roman" w:hAnsi="Times New Roman" w:cs="Times New Roman"/>
          <w:sz w:val="24"/>
          <w:szCs w:val="24"/>
          <w:lang w:val="en-GB"/>
        </w:rPr>
        <w:t xml:space="preserve"> </w:t>
      </w:r>
      <w:r w:rsidR="00610F47">
        <w:rPr>
          <w:rFonts w:ascii="Times New Roman" w:hAnsi="Times New Roman" w:cs="Times New Roman"/>
          <w:sz w:val="24"/>
          <w:szCs w:val="24"/>
          <w:lang w:val="en-GB"/>
        </w:rPr>
        <w:t>That included the cost of air</w:t>
      </w:r>
      <w:r w:rsidRPr="00675851">
        <w:rPr>
          <w:rFonts w:ascii="Times New Roman" w:hAnsi="Times New Roman" w:cs="Times New Roman"/>
          <w:sz w:val="24"/>
          <w:szCs w:val="24"/>
          <w:lang w:val="en-GB"/>
        </w:rPr>
        <w:t xml:space="preserve"> fares of the appellant’s personnel </w:t>
      </w:r>
      <w:r w:rsidR="00A25FCB">
        <w:rPr>
          <w:rFonts w:ascii="Times New Roman" w:hAnsi="Times New Roman" w:cs="Times New Roman"/>
          <w:sz w:val="24"/>
          <w:szCs w:val="24"/>
          <w:lang w:val="en-GB"/>
        </w:rPr>
        <w:t>t</w:t>
      </w:r>
      <w:r w:rsidRPr="00675851">
        <w:rPr>
          <w:rFonts w:ascii="Times New Roman" w:hAnsi="Times New Roman" w:cs="Times New Roman"/>
          <w:sz w:val="24"/>
          <w:szCs w:val="24"/>
          <w:lang w:val="en-GB"/>
        </w:rPr>
        <w:t>hat ha</w:t>
      </w:r>
      <w:r w:rsidR="00A25FCB">
        <w:rPr>
          <w:rFonts w:ascii="Times New Roman" w:hAnsi="Times New Roman" w:cs="Times New Roman"/>
          <w:sz w:val="24"/>
          <w:szCs w:val="24"/>
          <w:lang w:val="en-GB"/>
        </w:rPr>
        <w:t>d</w:t>
      </w:r>
      <w:r w:rsidRPr="00675851">
        <w:rPr>
          <w:rFonts w:ascii="Times New Roman" w:hAnsi="Times New Roman" w:cs="Times New Roman"/>
          <w:sz w:val="24"/>
          <w:szCs w:val="24"/>
          <w:lang w:val="en-GB"/>
        </w:rPr>
        <w:t xml:space="preserve"> to</w:t>
      </w:r>
      <w:r w:rsidR="00EE3B5A">
        <w:rPr>
          <w:rFonts w:ascii="Times New Roman" w:hAnsi="Times New Roman" w:cs="Times New Roman"/>
          <w:sz w:val="24"/>
          <w:szCs w:val="24"/>
          <w:lang w:val="en-GB"/>
        </w:rPr>
        <w:t xml:space="preserve"> be covered by the respondent.  </w:t>
      </w:r>
      <w:r w:rsidR="00610F47">
        <w:rPr>
          <w:rFonts w:ascii="Times New Roman" w:hAnsi="Times New Roman" w:cs="Times New Roman"/>
          <w:sz w:val="24"/>
          <w:szCs w:val="24"/>
          <w:lang w:val="en-GB"/>
        </w:rPr>
        <w:t>T</w:t>
      </w:r>
      <w:r w:rsidRPr="00675851">
        <w:rPr>
          <w:rFonts w:ascii="Times New Roman" w:hAnsi="Times New Roman" w:cs="Times New Roman"/>
          <w:sz w:val="24"/>
          <w:szCs w:val="24"/>
          <w:lang w:val="en-GB"/>
        </w:rPr>
        <w:t>he respondent also claimed risk, occupational damages and damage</w:t>
      </w:r>
      <w:r w:rsidR="00610F47">
        <w:rPr>
          <w:rFonts w:ascii="Times New Roman" w:hAnsi="Times New Roman" w:cs="Times New Roman"/>
          <w:sz w:val="24"/>
          <w:szCs w:val="24"/>
          <w:lang w:val="en-GB"/>
        </w:rPr>
        <w:t xml:space="preserve">s </w:t>
      </w:r>
      <w:r w:rsidR="00AD2F4E">
        <w:rPr>
          <w:rFonts w:ascii="Times New Roman" w:hAnsi="Times New Roman" w:cs="Times New Roman"/>
          <w:sz w:val="24"/>
          <w:szCs w:val="24"/>
          <w:lang w:val="en-GB"/>
        </w:rPr>
        <w:t>for</w:t>
      </w:r>
      <w:r w:rsidR="00610F47">
        <w:rPr>
          <w:rFonts w:ascii="Times New Roman" w:hAnsi="Times New Roman" w:cs="Times New Roman"/>
          <w:sz w:val="24"/>
          <w:szCs w:val="24"/>
          <w:lang w:val="en-GB"/>
        </w:rPr>
        <w:t xml:space="preserve"> reputational loss occasioned</w:t>
      </w:r>
      <w:r w:rsidRPr="00675851">
        <w:rPr>
          <w:rFonts w:ascii="Times New Roman" w:hAnsi="Times New Roman" w:cs="Times New Roman"/>
          <w:sz w:val="24"/>
          <w:szCs w:val="24"/>
          <w:lang w:val="en-GB"/>
        </w:rPr>
        <w:t xml:space="preserve"> by the negative publicity caused by the appellant. </w:t>
      </w:r>
      <w:r w:rsidR="00EE3B5A">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The witness also stated that the respondent</w:t>
      </w:r>
      <w:r w:rsidR="00610F47">
        <w:rPr>
          <w:rFonts w:ascii="Times New Roman" w:hAnsi="Times New Roman" w:cs="Times New Roman"/>
          <w:sz w:val="24"/>
          <w:szCs w:val="24"/>
          <w:lang w:val="en-GB"/>
        </w:rPr>
        <w:t>’s</w:t>
      </w:r>
      <w:r w:rsidRPr="00675851">
        <w:rPr>
          <w:rFonts w:ascii="Times New Roman" w:hAnsi="Times New Roman" w:cs="Times New Roman"/>
          <w:sz w:val="24"/>
          <w:szCs w:val="24"/>
          <w:lang w:val="en-GB"/>
        </w:rPr>
        <w:t xml:space="preserve"> security guards were kicked off the project site by the appellant at a time the respondent was prepared to carry on</w:t>
      </w:r>
      <w:r w:rsidR="00610F47">
        <w:rPr>
          <w:rFonts w:ascii="Times New Roman" w:hAnsi="Times New Roman" w:cs="Times New Roman"/>
          <w:sz w:val="24"/>
          <w:szCs w:val="24"/>
          <w:lang w:val="en-GB"/>
        </w:rPr>
        <w:t xml:space="preserve"> with</w:t>
      </w:r>
      <w:r w:rsidRPr="00675851">
        <w:rPr>
          <w:rFonts w:ascii="Times New Roman" w:hAnsi="Times New Roman" w:cs="Times New Roman"/>
          <w:sz w:val="24"/>
          <w:szCs w:val="24"/>
          <w:lang w:val="en-GB"/>
        </w:rPr>
        <w:t xml:space="preserve"> the project. </w:t>
      </w:r>
    </w:p>
    <w:p w14:paraId="3267B6D3" w14:textId="77777777" w:rsidR="00675851" w:rsidRPr="00675851" w:rsidRDefault="00675851" w:rsidP="00C20ABB">
      <w:pPr>
        <w:spacing w:after="0" w:line="240" w:lineRule="auto"/>
        <w:jc w:val="both"/>
        <w:rPr>
          <w:rFonts w:ascii="Times New Roman" w:hAnsi="Times New Roman" w:cs="Times New Roman"/>
          <w:sz w:val="24"/>
          <w:szCs w:val="24"/>
          <w:lang w:val="en-GB"/>
        </w:rPr>
      </w:pPr>
    </w:p>
    <w:p w14:paraId="4FDD81F6" w14:textId="3049E512" w:rsidR="00675851" w:rsidRPr="00675851" w:rsidRDefault="00675851" w:rsidP="009C2A15">
      <w:pPr>
        <w:spacing w:line="480" w:lineRule="auto"/>
        <w:ind w:firstLine="1440"/>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Under cross examination, he insisted that discussion</w:t>
      </w:r>
      <w:r w:rsidR="00610F47">
        <w:rPr>
          <w:rFonts w:ascii="Times New Roman" w:hAnsi="Times New Roman" w:cs="Times New Roman"/>
          <w:sz w:val="24"/>
          <w:szCs w:val="24"/>
          <w:lang w:val="en-GB"/>
        </w:rPr>
        <w:t>s</w:t>
      </w:r>
      <w:r w:rsidR="00F70309">
        <w:rPr>
          <w:rFonts w:ascii="Times New Roman" w:hAnsi="Times New Roman" w:cs="Times New Roman"/>
          <w:sz w:val="24"/>
          <w:szCs w:val="24"/>
          <w:lang w:val="en-GB"/>
        </w:rPr>
        <w:t xml:space="preserve"> for a new contract started in e</w:t>
      </w:r>
      <w:r w:rsidR="00610F47">
        <w:rPr>
          <w:rFonts w:ascii="Times New Roman" w:hAnsi="Times New Roman" w:cs="Times New Roman"/>
          <w:sz w:val="24"/>
          <w:szCs w:val="24"/>
          <w:lang w:val="en-GB"/>
        </w:rPr>
        <w:t>arnest</w:t>
      </w:r>
      <w:r w:rsidRPr="00675851">
        <w:rPr>
          <w:rFonts w:ascii="Times New Roman" w:hAnsi="Times New Roman" w:cs="Times New Roman"/>
          <w:sz w:val="24"/>
          <w:szCs w:val="24"/>
          <w:lang w:val="en-GB"/>
        </w:rPr>
        <w:t xml:space="preserve"> in 2020 after the new Minist</w:t>
      </w:r>
      <w:r w:rsidR="00610F47">
        <w:rPr>
          <w:rFonts w:ascii="Times New Roman" w:hAnsi="Times New Roman" w:cs="Times New Roman"/>
          <w:sz w:val="24"/>
          <w:szCs w:val="24"/>
          <w:lang w:val="en-GB"/>
        </w:rPr>
        <w:t>er of Energy had</w:t>
      </w:r>
      <w:r w:rsidRPr="00675851">
        <w:rPr>
          <w:rFonts w:ascii="Times New Roman" w:hAnsi="Times New Roman" w:cs="Times New Roman"/>
          <w:sz w:val="24"/>
          <w:szCs w:val="24"/>
          <w:lang w:val="en-GB"/>
        </w:rPr>
        <w:t xml:space="preserve"> assumed office. </w:t>
      </w:r>
      <w:r w:rsidR="00EE3B5A">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said the Minister </w:t>
      </w:r>
      <w:r w:rsidR="00610F47">
        <w:rPr>
          <w:rFonts w:ascii="Times New Roman" w:hAnsi="Times New Roman" w:cs="Times New Roman"/>
          <w:sz w:val="24"/>
          <w:szCs w:val="24"/>
          <w:lang w:val="en-GB"/>
        </w:rPr>
        <w:t>was unhappy over the delays, in impleme</w:t>
      </w:r>
      <w:r w:rsidR="00610F47" w:rsidRPr="00675851">
        <w:rPr>
          <w:rFonts w:ascii="Times New Roman" w:hAnsi="Times New Roman" w:cs="Times New Roman"/>
          <w:sz w:val="24"/>
          <w:szCs w:val="24"/>
          <w:lang w:val="en-GB"/>
        </w:rPr>
        <w:t>nting</w:t>
      </w:r>
      <w:r w:rsidRPr="00675851">
        <w:rPr>
          <w:rFonts w:ascii="Times New Roman" w:hAnsi="Times New Roman" w:cs="Times New Roman"/>
          <w:sz w:val="24"/>
          <w:szCs w:val="24"/>
          <w:lang w:val="en-GB"/>
        </w:rPr>
        <w:t xml:space="preserve"> the project. </w:t>
      </w:r>
      <w:r w:rsidR="00EE3B5A">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The Minister </w:t>
      </w:r>
      <w:r w:rsidR="00610F47">
        <w:rPr>
          <w:rFonts w:ascii="Times New Roman" w:hAnsi="Times New Roman" w:cs="Times New Roman"/>
          <w:sz w:val="24"/>
          <w:szCs w:val="24"/>
          <w:lang w:val="en-GB"/>
        </w:rPr>
        <w:t xml:space="preserve">was </w:t>
      </w:r>
      <w:r w:rsidRPr="00675851">
        <w:rPr>
          <w:rFonts w:ascii="Times New Roman" w:hAnsi="Times New Roman" w:cs="Times New Roman"/>
          <w:sz w:val="24"/>
          <w:szCs w:val="24"/>
          <w:lang w:val="en-GB"/>
        </w:rPr>
        <w:t xml:space="preserve">displeased with the appellant’s failure to comply with </w:t>
      </w:r>
      <w:r w:rsidR="00EE3B5A" w:rsidRPr="00675851">
        <w:rPr>
          <w:rFonts w:ascii="Times New Roman" w:hAnsi="Times New Roman" w:cs="Times New Roman"/>
          <w:sz w:val="24"/>
          <w:szCs w:val="24"/>
          <w:lang w:val="en-GB"/>
        </w:rPr>
        <w:t>CHITAPI J</w:t>
      </w:r>
      <w:r w:rsidRPr="00675851">
        <w:rPr>
          <w:rFonts w:ascii="Times New Roman" w:hAnsi="Times New Roman" w:cs="Times New Roman"/>
          <w:sz w:val="24"/>
          <w:szCs w:val="24"/>
          <w:lang w:val="en-GB"/>
        </w:rPr>
        <w:t>’s order granting the respondent leave to execute the High Court judgmen</w:t>
      </w:r>
      <w:r w:rsidR="00EE3B5A">
        <w:rPr>
          <w:rFonts w:ascii="Times New Roman" w:hAnsi="Times New Roman" w:cs="Times New Roman"/>
          <w:sz w:val="24"/>
          <w:szCs w:val="24"/>
          <w:lang w:val="en-GB"/>
        </w:rPr>
        <w:t xml:space="preserve">t pending appeal.  </w:t>
      </w:r>
      <w:r w:rsidR="00610F47">
        <w:rPr>
          <w:rFonts w:ascii="Times New Roman" w:hAnsi="Times New Roman" w:cs="Times New Roman"/>
          <w:sz w:val="24"/>
          <w:szCs w:val="24"/>
          <w:lang w:val="en-GB"/>
        </w:rPr>
        <w:t>The parties m</w:t>
      </w:r>
      <w:r w:rsidRPr="00675851">
        <w:rPr>
          <w:rFonts w:ascii="Times New Roman" w:hAnsi="Times New Roman" w:cs="Times New Roman"/>
          <w:sz w:val="24"/>
          <w:szCs w:val="24"/>
          <w:lang w:val="en-GB"/>
        </w:rPr>
        <w:t xml:space="preserve">et again to discuss the way forward with no positive results. </w:t>
      </w:r>
      <w:r w:rsidR="00EE3B5A">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insisted that </w:t>
      </w:r>
      <w:r w:rsidR="00610F47">
        <w:rPr>
          <w:rFonts w:ascii="Times New Roman" w:hAnsi="Times New Roman" w:cs="Times New Roman"/>
          <w:sz w:val="24"/>
          <w:szCs w:val="24"/>
          <w:lang w:val="en-GB"/>
        </w:rPr>
        <w:t>there were financ</w:t>
      </w:r>
      <w:r w:rsidR="005A6598">
        <w:rPr>
          <w:rFonts w:ascii="Times New Roman" w:hAnsi="Times New Roman" w:cs="Times New Roman"/>
          <w:sz w:val="24"/>
          <w:szCs w:val="24"/>
          <w:lang w:val="en-GB"/>
        </w:rPr>
        <w:t>i</w:t>
      </w:r>
      <w:r w:rsidR="00610F47">
        <w:rPr>
          <w:rFonts w:ascii="Times New Roman" w:hAnsi="Times New Roman" w:cs="Times New Roman"/>
          <w:sz w:val="24"/>
          <w:szCs w:val="24"/>
          <w:lang w:val="en-GB"/>
        </w:rPr>
        <w:t>ers ready to fu</w:t>
      </w:r>
      <w:r w:rsidRPr="00675851">
        <w:rPr>
          <w:rFonts w:ascii="Times New Roman" w:hAnsi="Times New Roman" w:cs="Times New Roman"/>
          <w:sz w:val="24"/>
          <w:szCs w:val="24"/>
          <w:lang w:val="en-GB"/>
        </w:rPr>
        <w:t xml:space="preserve">nd the project but for </w:t>
      </w:r>
      <w:r w:rsidR="00610F47">
        <w:rPr>
          <w:rFonts w:ascii="Times New Roman" w:hAnsi="Times New Roman" w:cs="Times New Roman"/>
          <w:sz w:val="24"/>
          <w:szCs w:val="24"/>
          <w:lang w:val="en-GB"/>
        </w:rPr>
        <w:t xml:space="preserve">the </w:t>
      </w:r>
      <w:r w:rsidRPr="00675851">
        <w:rPr>
          <w:rFonts w:ascii="Times New Roman" w:hAnsi="Times New Roman" w:cs="Times New Roman"/>
          <w:sz w:val="24"/>
          <w:szCs w:val="24"/>
          <w:lang w:val="en-GB"/>
        </w:rPr>
        <w:t xml:space="preserve">obstinacy of the appellant, a fact he communicated to the Minister. </w:t>
      </w:r>
      <w:r w:rsidR="00EE3B5A">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said that the </w:t>
      </w:r>
      <w:r w:rsidRPr="00675851">
        <w:rPr>
          <w:rFonts w:ascii="Times New Roman" w:hAnsi="Times New Roman" w:cs="Times New Roman"/>
          <w:sz w:val="24"/>
          <w:szCs w:val="24"/>
          <w:lang w:val="en-GB"/>
        </w:rPr>
        <w:lastRenderedPageBreak/>
        <w:t>execution of the Amended and Restated Contract Agreement was not</w:t>
      </w:r>
      <w:r w:rsidR="00610F47">
        <w:rPr>
          <w:rFonts w:ascii="Times New Roman" w:hAnsi="Times New Roman" w:cs="Times New Roman"/>
          <w:sz w:val="24"/>
          <w:szCs w:val="24"/>
          <w:lang w:val="en-GB"/>
        </w:rPr>
        <w:t xml:space="preserve"> an</w:t>
      </w:r>
      <w:r w:rsidRPr="00675851">
        <w:rPr>
          <w:rFonts w:ascii="Times New Roman" w:hAnsi="Times New Roman" w:cs="Times New Roman"/>
          <w:sz w:val="24"/>
          <w:szCs w:val="24"/>
          <w:lang w:val="en-GB"/>
        </w:rPr>
        <w:t xml:space="preserve"> admission that respondent had failed to perform. </w:t>
      </w:r>
      <w:r w:rsidR="00EE3B5A">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The idea was simply to kick start the project with the respondent required to source funds for the initial phase of 10 MW with the rest of the MW coming later as provided in the contract. He said it was the EPC contract that is sought to be enforce</w:t>
      </w:r>
      <w:r w:rsidR="00610F47">
        <w:rPr>
          <w:rFonts w:ascii="Times New Roman" w:hAnsi="Times New Roman" w:cs="Times New Roman"/>
          <w:sz w:val="24"/>
          <w:szCs w:val="24"/>
          <w:lang w:val="en-GB"/>
        </w:rPr>
        <w:t>d and not the Amended Restated C</w:t>
      </w:r>
      <w:r w:rsidRPr="00675851">
        <w:rPr>
          <w:rFonts w:ascii="Times New Roman" w:hAnsi="Times New Roman" w:cs="Times New Roman"/>
          <w:sz w:val="24"/>
          <w:szCs w:val="24"/>
          <w:lang w:val="en-GB"/>
        </w:rPr>
        <w:t xml:space="preserve">ontract. </w:t>
      </w:r>
      <w:r w:rsidR="00EE3B5A">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The respondent had even offered to reduce the price to demonstrate i</w:t>
      </w:r>
      <w:r w:rsidR="003A4D44">
        <w:rPr>
          <w:rFonts w:ascii="Times New Roman" w:hAnsi="Times New Roman" w:cs="Times New Roman"/>
          <w:sz w:val="24"/>
          <w:szCs w:val="24"/>
          <w:lang w:val="en-GB"/>
        </w:rPr>
        <w:t>ts</w:t>
      </w:r>
      <w:r w:rsidRPr="00675851">
        <w:rPr>
          <w:rFonts w:ascii="Times New Roman" w:hAnsi="Times New Roman" w:cs="Times New Roman"/>
          <w:sz w:val="24"/>
          <w:szCs w:val="24"/>
          <w:lang w:val="en-GB"/>
        </w:rPr>
        <w:t xml:space="preserve"> commitment to the implementation of the contract. </w:t>
      </w:r>
      <w:r w:rsidR="00EE3B5A">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Asked whether a guarantee was provided by the respondent as required by the contract, the witness stated that CHINT wrote to the appellant advising that they</w:t>
      </w:r>
      <w:r w:rsidR="003A4D44">
        <w:rPr>
          <w:rFonts w:ascii="Times New Roman" w:hAnsi="Times New Roman" w:cs="Times New Roman"/>
          <w:sz w:val="24"/>
          <w:szCs w:val="24"/>
          <w:lang w:val="en-GB"/>
        </w:rPr>
        <w:t xml:space="preserve"> had the guarantee in place</w:t>
      </w:r>
      <w:r w:rsidRPr="00675851">
        <w:rPr>
          <w:rFonts w:ascii="Times New Roman" w:hAnsi="Times New Roman" w:cs="Times New Roman"/>
          <w:sz w:val="24"/>
          <w:szCs w:val="24"/>
          <w:lang w:val="en-GB"/>
        </w:rPr>
        <w:t xml:space="preserve"> but the appellant dithered. </w:t>
      </w:r>
      <w:r w:rsidR="00EE3B5A">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The offer was not accepted by the appellant because it had no money. </w:t>
      </w:r>
      <w:r w:rsidR="00EE3B5A">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However, the appellant did make payments for the feasibility and pre-commencement works without an advancement payment guarantee. </w:t>
      </w:r>
      <w:r w:rsidR="00EE3B5A">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This was justifiably so because the respondent had </w:t>
      </w:r>
      <w:r w:rsidR="009E17E2" w:rsidRPr="00675851">
        <w:rPr>
          <w:rFonts w:ascii="Times New Roman" w:hAnsi="Times New Roman" w:cs="Times New Roman"/>
          <w:sz w:val="24"/>
          <w:szCs w:val="24"/>
          <w:lang w:val="en-GB"/>
        </w:rPr>
        <w:t>delivered those</w:t>
      </w:r>
      <w:r w:rsidRPr="00675851">
        <w:rPr>
          <w:rFonts w:ascii="Times New Roman" w:hAnsi="Times New Roman" w:cs="Times New Roman"/>
          <w:sz w:val="24"/>
          <w:szCs w:val="24"/>
          <w:lang w:val="en-GB"/>
        </w:rPr>
        <w:t xml:space="preserve"> activities.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He insisted that the appellant’s letters of 7 and 10 April 2018 and 6 July 2018,</w:t>
      </w:r>
      <w:r w:rsidR="00B323B9">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which confirmed the</w:t>
      </w:r>
      <w:r w:rsidR="003A4D44">
        <w:rPr>
          <w:rFonts w:ascii="Times New Roman" w:hAnsi="Times New Roman" w:cs="Times New Roman"/>
          <w:sz w:val="24"/>
          <w:szCs w:val="24"/>
          <w:lang w:val="en-GB"/>
        </w:rPr>
        <w:t xml:space="preserve"> non-extension of the condition</w:t>
      </w:r>
      <w:r w:rsidRPr="00675851">
        <w:rPr>
          <w:rFonts w:ascii="Times New Roman" w:hAnsi="Times New Roman" w:cs="Times New Roman"/>
          <w:sz w:val="24"/>
          <w:szCs w:val="24"/>
          <w:lang w:val="en-GB"/>
        </w:rPr>
        <w:t xml:space="preserve"> satisfactions period beyond 23 April 2018 prevented the respondent from fulfilling the conditions precedent as set out in clause 5a.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This was because the appellant failed to pay the respondent’s subcontractor</w:t>
      </w:r>
      <w:r w:rsidR="003A4D44">
        <w:rPr>
          <w:rFonts w:ascii="Times New Roman" w:hAnsi="Times New Roman" w:cs="Times New Roman"/>
          <w:sz w:val="24"/>
          <w:szCs w:val="24"/>
          <w:lang w:val="en-GB"/>
        </w:rPr>
        <w:t>s</w:t>
      </w:r>
      <w:r w:rsidRPr="00675851">
        <w:rPr>
          <w:rFonts w:ascii="Times New Roman" w:hAnsi="Times New Roman" w:cs="Times New Roman"/>
          <w:sz w:val="24"/>
          <w:szCs w:val="24"/>
          <w:lang w:val="en-GB"/>
        </w:rPr>
        <w:t xml:space="preserve"> and</w:t>
      </w:r>
      <w:r w:rsidR="003A4D44">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as a result</w:t>
      </w:r>
      <w:r w:rsidR="003A4D44">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the pre-commencement works could not be completed.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further stated that although the actual project had not yet commenced, save for the pre-commencement works, </w:t>
      </w:r>
      <w:r w:rsidR="003A4D44">
        <w:rPr>
          <w:rFonts w:ascii="Times New Roman" w:hAnsi="Times New Roman" w:cs="Times New Roman"/>
          <w:sz w:val="24"/>
          <w:szCs w:val="24"/>
          <w:lang w:val="en-GB"/>
        </w:rPr>
        <w:t xml:space="preserve">the respondent needed only 6 months to complete </w:t>
      </w:r>
      <w:r w:rsidRPr="00675851">
        <w:rPr>
          <w:rFonts w:ascii="Times New Roman" w:hAnsi="Times New Roman" w:cs="Times New Roman"/>
          <w:sz w:val="24"/>
          <w:szCs w:val="24"/>
          <w:lang w:val="en-GB"/>
        </w:rPr>
        <w:t xml:space="preserve">the first 10MW once it secured the necessary funding.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accepted that the respondent had revised the project costs downwards in the Amended and Restated Contract because the costs of solar products had generally gone down on the international market.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dismissed the ADB integrity report on the debarment of CHINT on the basis that the respondent was not seeking funding </w:t>
      </w:r>
      <w:r w:rsidR="003A4D44">
        <w:rPr>
          <w:rFonts w:ascii="Times New Roman" w:hAnsi="Times New Roman" w:cs="Times New Roman"/>
          <w:sz w:val="24"/>
          <w:szCs w:val="24"/>
          <w:lang w:val="en-GB"/>
        </w:rPr>
        <w:t xml:space="preserve">from </w:t>
      </w:r>
      <w:r w:rsidRPr="00675851">
        <w:rPr>
          <w:rFonts w:ascii="Times New Roman" w:hAnsi="Times New Roman" w:cs="Times New Roman"/>
          <w:sz w:val="24"/>
          <w:szCs w:val="24"/>
          <w:lang w:val="en-GB"/>
        </w:rPr>
        <w:t xml:space="preserve">ADB.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In any case</w:t>
      </w:r>
      <w:r w:rsidR="003A4D44">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the debarment was lifted as CHINT was never found </w:t>
      </w:r>
      <w:r w:rsidR="003A4D44">
        <w:rPr>
          <w:rFonts w:ascii="Times New Roman" w:hAnsi="Times New Roman" w:cs="Times New Roman"/>
          <w:sz w:val="24"/>
          <w:szCs w:val="24"/>
          <w:lang w:val="en-GB"/>
        </w:rPr>
        <w:t>guilty of any fraudulent conduct</w:t>
      </w:r>
      <w:r w:rsidRPr="00675851">
        <w:rPr>
          <w:rFonts w:ascii="Times New Roman" w:hAnsi="Times New Roman" w:cs="Times New Roman"/>
          <w:sz w:val="24"/>
          <w:szCs w:val="24"/>
          <w:lang w:val="en-GB"/>
        </w:rPr>
        <w:t>.</w:t>
      </w:r>
    </w:p>
    <w:p w14:paraId="7FCF94E1" w14:textId="77777777" w:rsidR="00675851" w:rsidRPr="00675851" w:rsidRDefault="00675851" w:rsidP="00C20ABB">
      <w:pPr>
        <w:spacing w:after="0" w:line="240" w:lineRule="auto"/>
        <w:jc w:val="both"/>
        <w:rPr>
          <w:rFonts w:ascii="Times New Roman" w:hAnsi="Times New Roman" w:cs="Times New Roman"/>
          <w:sz w:val="24"/>
          <w:szCs w:val="24"/>
          <w:lang w:val="en-GB"/>
        </w:rPr>
      </w:pPr>
    </w:p>
    <w:p w14:paraId="598F65C3" w14:textId="4D73153E" w:rsidR="00675851" w:rsidRPr="00675851" w:rsidRDefault="00675851" w:rsidP="009C2A15">
      <w:pPr>
        <w:spacing w:line="480" w:lineRule="auto"/>
        <w:ind w:firstLine="1440"/>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lastRenderedPageBreak/>
        <w:t>Asked how the project could be implemented since the appellant did not have financial resources</w:t>
      </w:r>
      <w:r w:rsidR="0043520A">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he responded as follows.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The respondent had presented to the appellant China Exim Bank as a willing financier in 2015. The respondent could not access the funding set aside by China Exim Bank because the appellant’s shareholder owed the bank’s ex</w:t>
      </w:r>
      <w:r w:rsidR="0043520A">
        <w:rPr>
          <w:rFonts w:ascii="Times New Roman" w:hAnsi="Times New Roman" w:cs="Times New Roman"/>
          <w:sz w:val="24"/>
          <w:szCs w:val="24"/>
          <w:lang w:val="en-GB"/>
        </w:rPr>
        <w:t xml:space="preserve">port credit insurance adviser, </w:t>
      </w:r>
      <w:proofErr w:type="spellStart"/>
      <w:r w:rsidR="0043520A">
        <w:rPr>
          <w:rFonts w:ascii="Times New Roman" w:hAnsi="Times New Roman" w:cs="Times New Roman"/>
          <w:sz w:val="24"/>
          <w:szCs w:val="24"/>
          <w:lang w:val="en-GB"/>
        </w:rPr>
        <w:t>Sinosure</w:t>
      </w:r>
      <w:proofErr w:type="spellEnd"/>
      <w:r w:rsidR="0043520A">
        <w:rPr>
          <w:rFonts w:ascii="Times New Roman" w:hAnsi="Times New Roman" w:cs="Times New Roman"/>
          <w:sz w:val="24"/>
          <w:szCs w:val="24"/>
          <w:lang w:val="en-GB"/>
        </w:rPr>
        <w:t xml:space="preserve"> and its account was in arrears</w:t>
      </w:r>
      <w:r w:rsidRPr="00675851">
        <w:rPr>
          <w:rFonts w:ascii="Times New Roman" w:hAnsi="Times New Roman" w:cs="Times New Roman"/>
          <w:sz w:val="24"/>
          <w:szCs w:val="24"/>
          <w:lang w:val="en-GB"/>
        </w:rPr>
        <w:t>, Chi</w:t>
      </w:r>
      <w:r w:rsidR="0043520A">
        <w:rPr>
          <w:rFonts w:ascii="Times New Roman" w:hAnsi="Times New Roman" w:cs="Times New Roman"/>
          <w:sz w:val="24"/>
          <w:szCs w:val="24"/>
          <w:lang w:val="en-GB"/>
        </w:rPr>
        <w:t>n</w:t>
      </w:r>
      <w:r w:rsidR="00433FCE">
        <w:rPr>
          <w:rFonts w:ascii="Times New Roman" w:hAnsi="Times New Roman" w:cs="Times New Roman"/>
          <w:sz w:val="24"/>
          <w:szCs w:val="24"/>
          <w:lang w:val="en-GB"/>
        </w:rPr>
        <w:t>a</w:t>
      </w:r>
      <w:r w:rsidR="0043520A">
        <w:rPr>
          <w:rFonts w:ascii="Times New Roman" w:hAnsi="Times New Roman" w:cs="Times New Roman"/>
          <w:sz w:val="24"/>
          <w:szCs w:val="24"/>
          <w:lang w:val="en-GB"/>
        </w:rPr>
        <w:t xml:space="preserve"> Exim Bank said it could still lend</w:t>
      </w:r>
      <w:r w:rsidRPr="00675851">
        <w:rPr>
          <w:rFonts w:ascii="Times New Roman" w:hAnsi="Times New Roman" w:cs="Times New Roman"/>
          <w:sz w:val="24"/>
          <w:szCs w:val="24"/>
          <w:lang w:val="en-GB"/>
        </w:rPr>
        <w:t xml:space="preserve"> the money using other insurers.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There were alternative funders that did not even require underwriters.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The respondent introduced other local</w:t>
      </w:r>
      <w:r w:rsidR="0043520A">
        <w:rPr>
          <w:rFonts w:ascii="Times New Roman" w:hAnsi="Times New Roman" w:cs="Times New Roman"/>
          <w:sz w:val="24"/>
          <w:szCs w:val="24"/>
          <w:lang w:val="en-GB"/>
        </w:rPr>
        <w:t xml:space="preserve"> financiers</w:t>
      </w:r>
      <w:r w:rsidRPr="00675851">
        <w:rPr>
          <w:rFonts w:ascii="Times New Roman" w:hAnsi="Times New Roman" w:cs="Times New Roman"/>
          <w:sz w:val="24"/>
          <w:szCs w:val="24"/>
          <w:lang w:val="en-GB"/>
        </w:rPr>
        <w:t xml:space="preserve"> such as CBZ and the African Transmission Cooperation (ATC) as prospective funders.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The Ministry of Energy even approved the funding proposal by ATC in June 2020.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The appellant was mandated to amend and restate the terms of the contract to give effect to the new funding model but it failed to do so.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The witness said he had also approached NSSA, on behalf of the appellant, requesting assistance in raising US $ 25 927 289. The offer was also not taken up by the appellant. </w:t>
      </w:r>
    </w:p>
    <w:p w14:paraId="6D3FC493" w14:textId="77777777" w:rsidR="00675851" w:rsidRPr="00675851" w:rsidRDefault="00675851" w:rsidP="00C20ABB">
      <w:pPr>
        <w:spacing w:after="0" w:line="240" w:lineRule="auto"/>
        <w:jc w:val="both"/>
        <w:rPr>
          <w:rFonts w:ascii="Times New Roman" w:hAnsi="Times New Roman" w:cs="Times New Roman"/>
          <w:sz w:val="24"/>
          <w:szCs w:val="24"/>
          <w:lang w:val="en-GB"/>
        </w:rPr>
      </w:pPr>
    </w:p>
    <w:p w14:paraId="42653A55" w14:textId="5302D7A5" w:rsidR="00675851" w:rsidRPr="00675851" w:rsidRDefault="00675851" w:rsidP="009C2A15">
      <w:pPr>
        <w:spacing w:line="480" w:lineRule="auto"/>
        <w:ind w:firstLine="1440"/>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The witness stated that the annexure to the joint report prepared during the joint visit to the site dated 13 July 2020, was part of the main report prepared by the parties</w:t>
      </w:r>
      <w:r w:rsidR="00F70309">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representatives.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said that the report together with the annexure was actually sent to the respondent by the appellant after the joint visit. </w:t>
      </w:r>
    </w:p>
    <w:p w14:paraId="407B9D54" w14:textId="77777777" w:rsidR="00675851" w:rsidRPr="00675851" w:rsidRDefault="00675851" w:rsidP="00C20ABB">
      <w:pPr>
        <w:spacing w:after="0" w:line="240" w:lineRule="auto"/>
        <w:jc w:val="both"/>
        <w:rPr>
          <w:rFonts w:ascii="Times New Roman" w:hAnsi="Times New Roman" w:cs="Times New Roman"/>
          <w:sz w:val="24"/>
          <w:szCs w:val="24"/>
          <w:lang w:val="en-GB"/>
        </w:rPr>
      </w:pPr>
    </w:p>
    <w:p w14:paraId="614F802C" w14:textId="31F336EE" w:rsidR="00AD02F5" w:rsidRPr="00160960" w:rsidRDefault="00D54161" w:rsidP="00C20ABB">
      <w:pPr>
        <w:spacing w:after="0" w:line="480" w:lineRule="auto"/>
        <w:jc w:val="both"/>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T</w:t>
      </w:r>
      <w:r w:rsidRPr="00160960">
        <w:rPr>
          <w:rFonts w:ascii="Times New Roman" w:hAnsi="Times New Roman" w:cs="Times New Roman"/>
          <w:b/>
          <w:sz w:val="24"/>
          <w:szCs w:val="24"/>
          <w:u w:val="single"/>
          <w:lang w:val="en-GB"/>
        </w:rPr>
        <w:t xml:space="preserve">he appellant’s evidence </w:t>
      </w:r>
    </w:p>
    <w:p w14:paraId="41F4FDF6" w14:textId="3F9DA6B5" w:rsidR="00675851" w:rsidRPr="00675851" w:rsidRDefault="00675851" w:rsidP="008224C2">
      <w:pPr>
        <w:spacing w:line="480" w:lineRule="auto"/>
        <w:ind w:firstLine="1440"/>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 xml:space="preserve">The appellant called one witness, Cleopas </w:t>
      </w:r>
      <w:proofErr w:type="spellStart"/>
      <w:r w:rsidRPr="00675851">
        <w:rPr>
          <w:rFonts w:ascii="Times New Roman" w:hAnsi="Times New Roman" w:cs="Times New Roman"/>
          <w:sz w:val="24"/>
          <w:szCs w:val="24"/>
          <w:lang w:val="en-GB"/>
        </w:rPr>
        <w:t>Fambi</w:t>
      </w:r>
      <w:proofErr w:type="spellEnd"/>
      <w:r w:rsidRPr="00675851">
        <w:rPr>
          <w:rFonts w:ascii="Times New Roman" w:hAnsi="Times New Roman" w:cs="Times New Roman"/>
          <w:sz w:val="24"/>
          <w:szCs w:val="24"/>
          <w:lang w:val="en-GB"/>
        </w:rPr>
        <w:t>, its assistan</w:t>
      </w:r>
      <w:r w:rsidR="00B8340B">
        <w:rPr>
          <w:rFonts w:ascii="Times New Roman" w:hAnsi="Times New Roman" w:cs="Times New Roman"/>
          <w:sz w:val="24"/>
          <w:szCs w:val="24"/>
          <w:lang w:val="en-GB"/>
        </w:rPr>
        <w:t>t</w:t>
      </w:r>
      <w:r w:rsidRPr="00675851">
        <w:rPr>
          <w:rFonts w:ascii="Times New Roman" w:hAnsi="Times New Roman" w:cs="Times New Roman"/>
          <w:sz w:val="24"/>
          <w:szCs w:val="24"/>
          <w:lang w:val="en-GB"/>
        </w:rPr>
        <w:t xml:space="preserve"> project manager. During the period 2015-2017 his duties included the management of the project between the appellant and the respondent.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was involved in the tendering stage, contract negotiations and the pre-commencement works.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His evide</w:t>
      </w:r>
      <w:r w:rsidR="0043520A">
        <w:rPr>
          <w:rFonts w:ascii="Times New Roman" w:hAnsi="Times New Roman" w:cs="Times New Roman"/>
          <w:sz w:val="24"/>
          <w:szCs w:val="24"/>
          <w:lang w:val="en-GB"/>
        </w:rPr>
        <w:t>nce was to the following effect</w:t>
      </w:r>
      <w:r w:rsidRPr="00675851">
        <w:rPr>
          <w:rFonts w:ascii="Times New Roman" w:hAnsi="Times New Roman" w:cs="Times New Roman"/>
          <w:sz w:val="24"/>
          <w:szCs w:val="24"/>
          <w:lang w:val="en-GB"/>
        </w:rPr>
        <w:t xml:space="preserve">.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Sometime in 2013 the appellant, through the State Procurement Board (SPB) floated a tender for the construction of 3 x 100 MW photovoltaic solar plants at </w:t>
      </w:r>
      <w:proofErr w:type="spellStart"/>
      <w:r w:rsidRPr="00675851">
        <w:rPr>
          <w:rFonts w:ascii="Times New Roman" w:hAnsi="Times New Roman" w:cs="Times New Roman"/>
          <w:sz w:val="24"/>
          <w:szCs w:val="24"/>
          <w:lang w:val="en-GB"/>
        </w:rPr>
        <w:t>Gwanda</w:t>
      </w:r>
      <w:proofErr w:type="spellEnd"/>
      <w:r w:rsidRPr="00675851">
        <w:rPr>
          <w:rFonts w:ascii="Times New Roman" w:hAnsi="Times New Roman" w:cs="Times New Roman"/>
          <w:sz w:val="24"/>
          <w:szCs w:val="24"/>
          <w:lang w:val="en-GB"/>
        </w:rPr>
        <w:t xml:space="preserve">, </w:t>
      </w:r>
      <w:proofErr w:type="spellStart"/>
      <w:r w:rsidRPr="00675851">
        <w:rPr>
          <w:rFonts w:ascii="Times New Roman" w:hAnsi="Times New Roman" w:cs="Times New Roman"/>
          <w:sz w:val="24"/>
          <w:szCs w:val="24"/>
          <w:lang w:val="en-GB"/>
        </w:rPr>
        <w:t>Insukamini</w:t>
      </w:r>
      <w:proofErr w:type="spellEnd"/>
      <w:r w:rsidRPr="00675851">
        <w:rPr>
          <w:rFonts w:ascii="Times New Roman" w:hAnsi="Times New Roman" w:cs="Times New Roman"/>
          <w:sz w:val="24"/>
          <w:szCs w:val="24"/>
          <w:lang w:val="en-GB"/>
        </w:rPr>
        <w:t xml:space="preserve"> and </w:t>
      </w:r>
      <w:proofErr w:type="spellStart"/>
      <w:r w:rsidRPr="00675851">
        <w:rPr>
          <w:rFonts w:ascii="Times New Roman" w:hAnsi="Times New Roman" w:cs="Times New Roman"/>
          <w:sz w:val="24"/>
          <w:szCs w:val="24"/>
          <w:lang w:val="en-GB"/>
        </w:rPr>
        <w:t>Munyati</w:t>
      </w:r>
      <w:proofErr w:type="spellEnd"/>
      <w:r w:rsidRPr="00675851">
        <w:rPr>
          <w:rFonts w:ascii="Times New Roman" w:hAnsi="Times New Roman" w:cs="Times New Roman"/>
          <w:sz w:val="24"/>
          <w:szCs w:val="24"/>
          <w:lang w:val="en-GB"/>
        </w:rPr>
        <w:t xml:space="preserve">. The respondent was awarded the tender to construct the solar plant at </w:t>
      </w:r>
      <w:proofErr w:type="spellStart"/>
      <w:r w:rsidRPr="00675851">
        <w:rPr>
          <w:rFonts w:ascii="Times New Roman" w:hAnsi="Times New Roman" w:cs="Times New Roman"/>
          <w:sz w:val="24"/>
          <w:szCs w:val="24"/>
          <w:lang w:val="en-GB"/>
        </w:rPr>
        <w:t>Gwanda</w:t>
      </w:r>
      <w:proofErr w:type="spellEnd"/>
      <w:r w:rsidRPr="00675851">
        <w:rPr>
          <w:rFonts w:ascii="Times New Roman" w:hAnsi="Times New Roman" w:cs="Times New Roman"/>
          <w:sz w:val="24"/>
          <w:szCs w:val="24"/>
          <w:lang w:val="en-GB"/>
        </w:rPr>
        <w:t xml:space="preserve">.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The parties </w:t>
      </w:r>
      <w:r w:rsidRPr="00675851">
        <w:rPr>
          <w:rFonts w:ascii="Times New Roman" w:hAnsi="Times New Roman" w:cs="Times New Roman"/>
          <w:sz w:val="24"/>
          <w:szCs w:val="24"/>
          <w:lang w:val="en-GB"/>
        </w:rPr>
        <w:lastRenderedPageBreak/>
        <w:t xml:space="preserve">concluded the contract on 23 October 2015.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The contract was to commence in full force and effect after the satisfaction of the conditions precedent stipulated in the contract.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The respondent failed to fulfil the conditions precedent under clause 5 of the contract and the conditions remain unfulfilled to this date.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As a </w:t>
      </w:r>
      <w:r w:rsidR="005E146F" w:rsidRPr="00675851">
        <w:rPr>
          <w:rFonts w:ascii="Times New Roman" w:hAnsi="Times New Roman" w:cs="Times New Roman"/>
          <w:sz w:val="24"/>
          <w:szCs w:val="24"/>
          <w:lang w:val="en-GB"/>
        </w:rPr>
        <w:t>result,</w:t>
      </w:r>
      <w:r w:rsidRPr="00675851">
        <w:rPr>
          <w:rFonts w:ascii="Times New Roman" w:hAnsi="Times New Roman" w:cs="Times New Roman"/>
          <w:sz w:val="24"/>
          <w:szCs w:val="24"/>
          <w:lang w:val="en-GB"/>
        </w:rPr>
        <w:t xml:space="preserve"> the contract did not commence because of the respondent’s failure to fulfil those conditions.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stated that the addendum to the contract dealt with the pre-commencement works listed in schedule 11 of the contract.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The appellant paid for the pre-commencement works in advance.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The respondent however</w:t>
      </w:r>
      <w:r w:rsidR="00D730BF">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failed to provide the bank guarantee for the advance payments.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It also failed to provide its portion that it was meant to contribute to the pre-commencement works.</w:t>
      </w:r>
      <w:r w:rsidR="008A0832">
        <w:rPr>
          <w:rFonts w:ascii="Times New Roman" w:hAnsi="Times New Roman" w:cs="Times New Roman"/>
          <w:sz w:val="24"/>
          <w:szCs w:val="24"/>
          <w:lang w:val="en-GB"/>
        </w:rPr>
        <w:t xml:space="preserve"> </w:t>
      </w:r>
      <w:r w:rsidR="009E17E2">
        <w:rPr>
          <w:rFonts w:ascii="Times New Roman" w:hAnsi="Times New Roman" w:cs="Times New Roman"/>
          <w:sz w:val="24"/>
          <w:szCs w:val="24"/>
          <w:lang w:val="en-GB"/>
        </w:rPr>
        <w:t xml:space="preserve"> </w:t>
      </w:r>
      <w:r w:rsidR="008A0832">
        <w:rPr>
          <w:rFonts w:ascii="Times New Roman" w:hAnsi="Times New Roman" w:cs="Times New Roman"/>
          <w:sz w:val="24"/>
          <w:szCs w:val="24"/>
          <w:lang w:val="en-GB"/>
        </w:rPr>
        <w:t>The respondent also misrepresented</w:t>
      </w:r>
      <w:r w:rsidRPr="00675851">
        <w:rPr>
          <w:rFonts w:ascii="Times New Roman" w:hAnsi="Times New Roman" w:cs="Times New Roman"/>
          <w:sz w:val="24"/>
          <w:szCs w:val="24"/>
          <w:lang w:val="en-GB"/>
        </w:rPr>
        <w:t xml:space="preserve"> its capacity to perform the contract.</w:t>
      </w:r>
    </w:p>
    <w:p w14:paraId="6EBFA85F" w14:textId="77777777" w:rsidR="008A0832" w:rsidRDefault="00675851" w:rsidP="00C20ABB">
      <w:pPr>
        <w:spacing w:line="24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49AB34D4" w14:textId="6B451A15" w:rsidR="00675851" w:rsidRPr="00675851" w:rsidRDefault="00675851" w:rsidP="009C2A15">
      <w:pPr>
        <w:spacing w:line="480" w:lineRule="auto"/>
        <w:ind w:firstLine="1440"/>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 xml:space="preserve">The witness said that he was part of the joint team that visited the project site on 13 July 2020.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The visit took place in the context of a proposal to implement the project in phases. The works had been partially completed on the ground.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No maintenance or repairs had b</w:t>
      </w:r>
      <w:r w:rsidR="008A0832">
        <w:rPr>
          <w:rFonts w:ascii="Times New Roman" w:hAnsi="Times New Roman" w:cs="Times New Roman"/>
          <w:sz w:val="24"/>
          <w:szCs w:val="24"/>
          <w:lang w:val="en-GB"/>
        </w:rPr>
        <w:t xml:space="preserve">een carried out since July 2020. </w:t>
      </w:r>
      <w:r w:rsidR="009E17E2">
        <w:rPr>
          <w:rFonts w:ascii="Times New Roman" w:hAnsi="Times New Roman" w:cs="Times New Roman"/>
          <w:sz w:val="24"/>
          <w:szCs w:val="24"/>
          <w:lang w:val="en-GB"/>
        </w:rPr>
        <w:t xml:space="preserve"> </w:t>
      </w:r>
      <w:r w:rsidR="008A0832">
        <w:rPr>
          <w:rFonts w:ascii="Times New Roman" w:hAnsi="Times New Roman" w:cs="Times New Roman"/>
          <w:sz w:val="24"/>
          <w:szCs w:val="24"/>
          <w:lang w:val="en-GB"/>
        </w:rPr>
        <w:t>W</w:t>
      </w:r>
      <w:r w:rsidRPr="00675851">
        <w:rPr>
          <w:rFonts w:ascii="Times New Roman" w:hAnsi="Times New Roman" w:cs="Times New Roman"/>
          <w:sz w:val="24"/>
          <w:szCs w:val="24"/>
          <w:lang w:val="en-GB"/>
        </w:rPr>
        <w:t>ith regards the documentation attached to the joint report showing the various activities of the pre-commencement works undertaken on site and the bill of quantity amounts, the witness said that he was seeing these papers for the first time in court. He said that the amount of US$ 2 031 230, representing the value of the ground site clearing was overstated since there was still need to carry out ripping of the top soi</w:t>
      </w:r>
      <w:r w:rsidR="009E17E2">
        <w:rPr>
          <w:rFonts w:ascii="Times New Roman" w:hAnsi="Times New Roman" w:cs="Times New Roman"/>
          <w:sz w:val="24"/>
          <w:szCs w:val="24"/>
          <w:lang w:val="en-GB"/>
        </w:rPr>
        <w:t xml:space="preserve">l, clearing and site levelling.  </w:t>
      </w:r>
      <w:r w:rsidRPr="00675851">
        <w:rPr>
          <w:rFonts w:ascii="Times New Roman" w:hAnsi="Times New Roman" w:cs="Times New Roman"/>
          <w:sz w:val="24"/>
          <w:szCs w:val="24"/>
          <w:lang w:val="en-GB"/>
        </w:rPr>
        <w:t xml:space="preserve">He dismissed the allegation that the appellant did not wish to implement the project, saying that the appellant’s conduct was consistent with a desire to see the project completed.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It was for that reason</w:t>
      </w:r>
      <w:r w:rsidR="008A0832">
        <w:rPr>
          <w:rFonts w:ascii="Times New Roman" w:hAnsi="Times New Roman" w:cs="Times New Roman"/>
          <w:sz w:val="24"/>
          <w:szCs w:val="24"/>
          <w:lang w:val="en-GB"/>
        </w:rPr>
        <w:t xml:space="preserve"> that the appellant had</w:t>
      </w:r>
      <w:r w:rsidRPr="00675851">
        <w:rPr>
          <w:rFonts w:ascii="Times New Roman" w:hAnsi="Times New Roman" w:cs="Times New Roman"/>
          <w:sz w:val="24"/>
          <w:szCs w:val="24"/>
          <w:lang w:val="en-GB"/>
        </w:rPr>
        <w:t xml:space="preserve"> paid for the pre-commencement works. </w:t>
      </w:r>
    </w:p>
    <w:p w14:paraId="48168DA5" w14:textId="77777777" w:rsidR="00675851" w:rsidRPr="00675851" w:rsidRDefault="00675851" w:rsidP="00C20ABB">
      <w:pPr>
        <w:spacing w:after="0" w:line="240" w:lineRule="auto"/>
        <w:jc w:val="both"/>
        <w:rPr>
          <w:rFonts w:ascii="Times New Roman" w:hAnsi="Times New Roman" w:cs="Times New Roman"/>
          <w:sz w:val="24"/>
          <w:szCs w:val="24"/>
          <w:lang w:val="en-GB"/>
        </w:rPr>
      </w:pPr>
    </w:p>
    <w:p w14:paraId="2444CA9C" w14:textId="63B69048" w:rsidR="00675851" w:rsidRPr="00675851" w:rsidRDefault="00675851" w:rsidP="009C2A15">
      <w:pPr>
        <w:spacing w:line="480" w:lineRule="auto"/>
        <w:ind w:firstLine="1440"/>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Under cross examination, the witness admitted that the appellant was a state commercial entity and therefore subject to th</w:t>
      </w:r>
      <w:r w:rsidR="008A0832">
        <w:rPr>
          <w:rFonts w:ascii="Times New Roman" w:hAnsi="Times New Roman" w:cs="Times New Roman"/>
          <w:sz w:val="24"/>
          <w:szCs w:val="24"/>
          <w:lang w:val="en-GB"/>
        </w:rPr>
        <w:t>e law governing procurement by S</w:t>
      </w:r>
      <w:r w:rsidRPr="00675851">
        <w:rPr>
          <w:rFonts w:ascii="Times New Roman" w:hAnsi="Times New Roman" w:cs="Times New Roman"/>
          <w:sz w:val="24"/>
          <w:szCs w:val="24"/>
          <w:lang w:val="en-GB"/>
        </w:rPr>
        <w:t xml:space="preserve">tate entities.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lastRenderedPageBreak/>
        <w:t>He agreed that according to the law</w:t>
      </w:r>
      <w:r w:rsidR="008A0832">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the appellant’s accounting officer was its managing director who was wholly responsible for the administration of the project.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conceded that he could not account for the project within the contemplation of the law as he was not the appellant’s accounting officer.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The accounting officer was the person with the complete records of all the transactions. </w:t>
      </w:r>
    </w:p>
    <w:p w14:paraId="7E1D8A13" w14:textId="77777777" w:rsidR="00675851" w:rsidRPr="00675851" w:rsidRDefault="00675851" w:rsidP="00C20ABB">
      <w:pPr>
        <w:spacing w:line="240" w:lineRule="auto"/>
        <w:jc w:val="both"/>
        <w:rPr>
          <w:rFonts w:ascii="Times New Roman" w:hAnsi="Times New Roman" w:cs="Times New Roman"/>
          <w:sz w:val="24"/>
          <w:szCs w:val="24"/>
          <w:lang w:val="en-GB"/>
        </w:rPr>
      </w:pPr>
    </w:p>
    <w:p w14:paraId="4E46FF13" w14:textId="70673CF3" w:rsidR="00675851" w:rsidRPr="00675851" w:rsidRDefault="00675851" w:rsidP="009C2A15">
      <w:pPr>
        <w:spacing w:line="480" w:lineRule="auto"/>
        <w:ind w:firstLine="1440"/>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 xml:space="preserve">Asked whether he could provide insight on the issue of financing agreements, he stated that his insight was limited.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could not comment as to why there was no financial closure because he did not have the required information.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could also not comment on whether the appellant deliberately frustrated the financial closure as alleged by the respondent. He could not deny that CHINT had procured funding from China since he was not the accounting officer.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Neither could</w:t>
      </w:r>
      <w:r w:rsidR="008A0832">
        <w:rPr>
          <w:rFonts w:ascii="Times New Roman" w:hAnsi="Times New Roman" w:cs="Times New Roman"/>
          <w:sz w:val="24"/>
          <w:szCs w:val="24"/>
          <w:lang w:val="en-GB"/>
        </w:rPr>
        <w:t xml:space="preserve"> he deny that the respondent had, as an alternative</w:t>
      </w:r>
      <w:r w:rsidR="00F70309">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engaged domestic funders to finance the project and that its efforts had been frustrated by the appellant’s ambivalence.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could also not deny that CHINT had offered a US$ 52 Million guarantee but the appellant had not embraced it because it did not have the required funds.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said the best person to comment would be the accounting officer since all correspondence was directed to him. </w:t>
      </w:r>
    </w:p>
    <w:p w14:paraId="14B465A1" w14:textId="77777777" w:rsidR="00675851" w:rsidRPr="00675851" w:rsidRDefault="00675851" w:rsidP="00C20ABB">
      <w:pPr>
        <w:spacing w:after="0" w:line="240" w:lineRule="auto"/>
        <w:jc w:val="both"/>
        <w:rPr>
          <w:rFonts w:ascii="Times New Roman" w:hAnsi="Times New Roman" w:cs="Times New Roman"/>
          <w:sz w:val="24"/>
          <w:szCs w:val="24"/>
          <w:lang w:val="en-GB"/>
        </w:rPr>
      </w:pPr>
    </w:p>
    <w:p w14:paraId="67AB9047" w14:textId="68DE3E1E" w:rsidR="00675851" w:rsidRPr="00675851" w:rsidRDefault="00675851" w:rsidP="009C2A15">
      <w:pPr>
        <w:spacing w:line="480" w:lineRule="auto"/>
        <w:ind w:firstLine="1440"/>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The witness admitted that the parties did not refer their dispute to a consultant or engineer because there was no disagreement on the value of the pre-commencement works ca</w:t>
      </w:r>
      <w:r w:rsidR="008A0832">
        <w:rPr>
          <w:rFonts w:ascii="Times New Roman" w:hAnsi="Times New Roman" w:cs="Times New Roman"/>
          <w:sz w:val="24"/>
          <w:szCs w:val="24"/>
          <w:lang w:val="en-GB"/>
        </w:rPr>
        <w:t xml:space="preserve">rried out. </w:t>
      </w:r>
      <w:r w:rsidR="009E17E2">
        <w:rPr>
          <w:rFonts w:ascii="Times New Roman" w:hAnsi="Times New Roman" w:cs="Times New Roman"/>
          <w:sz w:val="24"/>
          <w:szCs w:val="24"/>
          <w:lang w:val="en-GB"/>
        </w:rPr>
        <w:t xml:space="preserve"> </w:t>
      </w:r>
      <w:r w:rsidR="008A0832">
        <w:rPr>
          <w:rFonts w:ascii="Times New Roman" w:hAnsi="Times New Roman" w:cs="Times New Roman"/>
          <w:sz w:val="24"/>
          <w:szCs w:val="24"/>
          <w:lang w:val="en-GB"/>
        </w:rPr>
        <w:t>The witness was also</w:t>
      </w:r>
      <w:r w:rsidRPr="00675851">
        <w:rPr>
          <w:rFonts w:ascii="Times New Roman" w:hAnsi="Times New Roman" w:cs="Times New Roman"/>
          <w:sz w:val="24"/>
          <w:szCs w:val="24"/>
          <w:lang w:val="en-GB"/>
        </w:rPr>
        <w:t xml:space="preserve"> part of the team that carried out a site visit in July 2020.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The parties agreed that the fence was erected and completed.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agreed that the appellant therefore received value at the conclusion of that part of the project.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also agreed that the feasibility study had been done and completed.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Repairs and maintenance works had also been carried out.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Although he denied the value delivered ascribed to the pre-commencement works in the </w:t>
      </w:r>
      <w:r w:rsidRPr="00675851">
        <w:rPr>
          <w:rFonts w:ascii="Times New Roman" w:hAnsi="Times New Roman" w:cs="Times New Roman"/>
          <w:sz w:val="24"/>
          <w:szCs w:val="24"/>
          <w:lang w:val="en-GB"/>
        </w:rPr>
        <w:lastRenderedPageBreak/>
        <w:t xml:space="preserve">sum of US$ 3 382 697-00 as recorded in the bill of quantities report, he conceded that he could not tell the value that had been delivered to date.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Further, he could not comment on how the sum of US$ 3 310 736-30, representing the appellant’s counter claim, was arrived at.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It would require the accounting officer</w:t>
      </w:r>
      <w:r w:rsidR="008A0832">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his team and the contr</w:t>
      </w:r>
      <w:r w:rsidR="008A0832">
        <w:rPr>
          <w:rFonts w:ascii="Times New Roman" w:hAnsi="Times New Roman" w:cs="Times New Roman"/>
          <w:sz w:val="24"/>
          <w:szCs w:val="24"/>
          <w:lang w:val="en-GB"/>
        </w:rPr>
        <w:t>actor to confirm how the figure</w:t>
      </w:r>
      <w:r w:rsidRPr="00675851">
        <w:rPr>
          <w:rFonts w:ascii="Times New Roman" w:hAnsi="Times New Roman" w:cs="Times New Roman"/>
          <w:sz w:val="24"/>
          <w:szCs w:val="24"/>
          <w:lang w:val="en-GB"/>
        </w:rPr>
        <w:t xml:space="preserve"> was arrived at.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also admitted that at some point the appellant had ordered the respondent’s workmen off the site. </w:t>
      </w:r>
    </w:p>
    <w:p w14:paraId="3BCAD5E0" w14:textId="77777777" w:rsidR="00675851" w:rsidRPr="00675851" w:rsidRDefault="00675851" w:rsidP="00C20ABB">
      <w:pPr>
        <w:spacing w:line="240" w:lineRule="auto"/>
        <w:jc w:val="both"/>
        <w:rPr>
          <w:rFonts w:ascii="Times New Roman" w:hAnsi="Times New Roman" w:cs="Times New Roman"/>
          <w:sz w:val="24"/>
          <w:szCs w:val="24"/>
          <w:lang w:val="en-GB"/>
        </w:rPr>
      </w:pPr>
    </w:p>
    <w:p w14:paraId="6F7BC34C" w14:textId="31020507" w:rsidR="00675851" w:rsidRPr="00675851" w:rsidRDefault="00675851" w:rsidP="009C2A15">
      <w:pPr>
        <w:spacing w:line="480" w:lineRule="auto"/>
        <w:ind w:firstLine="1440"/>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 xml:space="preserve">The witness could not comment on the Ministry’s directive that the project be completed.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His attention was drawn to the fact that on 6 July 2020 the minister had by letter of that date communicated Government</w:t>
      </w:r>
      <w:r w:rsidR="008A0832">
        <w:rPr>
          <w:rFonts w:ascii="Times New Roman" w:hAnsi="Times New Roman" w:cs="Times New Roman"/>
          <w:sz w:val="24"/>
          <w:szCs w:val="24"/>
          <w:lang w:val="en-GB"/>
        </w:rPr>
        <w:t>’s</w:t>
      </w:r>
      <w:r w:rsidRPr="00675851">
        <w:rPr>
          <w:rFonts w:ascii="Times New Roman" w:hAnsi="Times New Roman" w:cs="Times New Roman"/>
          <w:sz w:val="24"/>
          <w:szCs w:val="24"/>
          <w:lang w:val="en-GB"/>
        </w:rPr>
        <w:t xml:space="preserve"> position to the chairperson of ZESA Holdings. Another letter dated 15 June 2020 had been written to the ZESA chairperson by the minister. In it the minister had reiterated Government’s desire for the parties to move with speed to implement the project without delay. </w:t>
      </w:r>
    </w:p>
    <w:p w14:paraId="7A001B0A" w14:textId="77777777" w:rsidR="00675851" w:rsidRPr="00675851" w:rsidRDefault="00675851" w:rsidP="00C20ABB">
      <w:pPr>
        <w:spacing w:after="0" w:line="240" w:lineRule="auto"/>
        <w:jc w:val="both"/>
        <w:rPr>
          <w:rFonts w:ascii="Times New Roman" w:hAnsi="Times New Roman" w:cs="Times New Roman"/>
          <w:sz w:val="24"/>
          <w:szCs w:val="24"/>
          <w:lang w:val="en-GB"/>
        </w:rPr>
      </w:pPr>
    </w:p>
    <w:p w14:paraId="711A4624" w14:textId="304E5666" w:rsidR="00675851" w:rsidRDefault="00675851" w:rsidP="009C2A15">
      <w:pPr>
        <w:spacing w:line="480" w:lineRule="auto"/>
        <w:ind w:firstLine="1440"/>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The witness could not deny that the contract was</w:t>
      </w:r>
      <w:r w:rsidR="008A0832">
        <w:rPr>
          <w:rFonts w:ascii="Times New Roman" w:hAnsi="Times New Roman" w:cs="Times New Roman"/>
          <w:sz w:val="24"/>
          <w:szCs w:val="24"/>
          <w:lang w:val="en-GB"/>
        </w:rPr>
        <w:t xml:space="preserve"> still</w:t>
      </w:r>
      <w:r w:rsidRPr="00675851">
        <w:rPr>
          <w:rFonts w:ascii="Times New Roman" w:hAnsi="Times New Roman" w:cs="Times New Roman"/>
          <w:sz w:val="24"/>
          <w:szCs w:val="24"/>
          <w:lang w:val="en-GB"/>
        </w:rPr>
        <w:t xml:space="preserve"> capable of performance and that the respondent could still secure funding to achieve financial closure. </w:t>
      </w:r>
      <w:r w:rsidR="009E17E2">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He also admitted that the appellant was desirous of addressing power</w:t>
      </w:r>
      <w:r w:rsidR="00F70309">
        <w:rPr>
          <w:rFonts w:ascii="Times New Roman" w:hAnsi="Times New Roman" w:cs="Times New Roman"/>
          <w:sz w:val="24"/>
          <w:szCs w:val="24"/>
          <w:lang w:val="en-GB"/>
        </w:rPr>
        <w:t xml:space="preserve"> shortages. </w:t>
      </w:r>
      <w:r w:rsidR="009E17E2">
        <w:rPr>
          <w:rFonts w:ascii="Times New Roman" w:hAnsi="Times New Roman" w:cs="Times New Roman"/>
          <w:sz w:val="24"/>
          <w:szCs w:val="24"/>
          <w:lang w:val="en-GB"/>
        </w:rPr>
        <w:t xml:space="preserve"> </w:t>
      </w:r>
      <w:r w:rsidR="00F70309">
        <w:rPr>
          <w:rFonts w:ascii="Times New Roman" w:hAnsi="Times New Roman" w:cs="Times New Roman"/>
          <w:sz w:val="24"/>
          <w:szCs w:val="24"/>
          <w:lang w:val="en-GB"/>
        </w:rPr>
        <w:t>That desire</w:t>
      </w:r>
      <w:r w:rsidR="008A0832">
        <w:rPr>
          <w:rFonts w:ascii="Times New Roman" w:hAnsi="Times New Roman" w:cs="Times New Roman"/>
          <w:sz w:val="24"/>
          <w:szCs w:val="24"/>
          <w:lang w:val="en-GB"/>
        </w:rPr>
        <w:t xml:space="preserve"> is what had</w:t>
      </w:r>
      <w:r w:rsidRPr="00675851">
        <w:rPr>
          <w:rFonts w:ascii="Times New Roman" w:hAnsi="Times New Roman" w:cs="Times New Roman"/>
          <w:sz w:val="24"/>
          <w:szCs w:val="24"/>
          <w:lang w:val="en-GB"/>
        </w:rPr>
        <w:t xml:space="preserve"> </w:t>
      </w:r>
      <w:r w:rsidR="00111C03">
        <w:rPr>
          <w:rFonts w:ascii="Times New Roman" w:hAnsi="Times New Roman" w:cs="Times New Roman"/>
          <w:sz w:val="24"/>
          <w:szCs w:val="24"/>
          <w:lang w:val="en-GB"/>
        </w:rPr>
        <w:t xml:space="preserve">given </w:t>
      </w:r>
      <w:r w:rsidRPr="00675851">
        <w:rPr>
          <w:rFonts w:ascii="Times New Roman" w:hAnsi="Times New Roman" w:cs="Times New Roman"/>
          <w:sz w:val="24"/>
          <w:szCs w:val="24"/>
          <w:lang w:val="en-GB"/>
        </w:rPr>
        <w:t xml:space="preserve">impetus for the project. </w:t>
      </w:r>
    </w:p>
    <w:p w14:paraId="0332622D" w14:textId="77777777" w:rsidR="00983E24" w:rsidRDefault="00983E24" w:rsidP="009E17E2">
      <w:pPr>
        <w:spacing w:after="0" w:line="240" w:lineRule="auto"/>
        <w:ind w:firstLine="1440"/>
        <w:jc w:val="both"/>
        <w:rPr>
          <w:rFonts w:ascii="Times New Roman" w:hAnsi="Times New Roman" w:cs="Times New Roman"/>
          <w:sz w:val="24"/>
          <w:szCs w:val="24"/>
          <w:lang w:val="en-GB"/>
        </w:rPr>
      </w:pPr>
    </w:p>
    <w:p w14:paraId="1801C87E" w14:textId="77777777" w:rsidR="001D150A" w:rsidRPr="00873B9B" w:rsidRDefault="001D150A" w:rsidP="00873B9B">
      <w:pPr>
        <w:spacing w:after="0" w:line="480" w:lineRule="auto"/>
        <w:jc w:val="both"/>
        <w:rPr>
          <w:rFonts w:ascii="Times New Roman" w:hAnsi="Times New Roman" w:cs="Times New Roman"/>
          <w:b/>
          <w:sz w:val="24"/>
          <w:szCs w:val="24"/>
          <w:u w:val="single"/>
          <w:lang w:val="en-GB"/>
        </w:rPr>
      </w:pPr>
      <w:r w:rsidRPr="00873B9B">
        <w:rPr>
          <w:rFonts w:ascii="Times New Roman" w:hAnsi="Times New Roman" w:cs="Times New Roman"/>
          <w:b/>
          <w:sz w:val="24"/>
          <w:szCs w:val="24"/>
          <w:u w:val="single"/>
          <w:lang w:val="en-GB"/>
        </w:rPr>
        <w:t xml:space="preserve">SUBMISSIONS IN THE COURT </w:t>
      </w:r>
      <w:r w:rsidRPr="00873B9B">
        <w:rPr>
          <w:rFonts w:ascii="Times New Roman" w:hAnsi="Times New Roman" w:cs="Times New Roman"/>
          <w:b/>
          <w:i/>
          <w:sz w:val="24"/>
          <w:szCs w:val="24"/>
          <w:u w:val="single"/>
          <w:lang w:val="en-GB"/>
        </w:rPr>
        <w:t>A QUO</w:t>
      </w:r>
      <w:r w:rsidRPr="00873B9B">
        <w:rPr>
          <w:rFonts w:ascii="Times New Roman" w:hAnsi="Times New Roman" w:cs="Times New Roman"/>
          <w:b/>
          <w:sz w:val="24"/>
          <w:szCs w:val="24"/>
          <w:u w:val="single"/>
          <w:lang w:val="en-GB"/>
        </w:rPr>
        <w:t xml:space="preserve"> </w:t>
      </w:r>
    </w:p>
    <w:p w14:paraId="17755587" w14:textId="218DE8FF" w:rsidR="0088614F" w:rsidRDefault="001D150A" w:rsidP="009C2A15">
      <w:pPr>
        <w:spacing w:after="0" w:line="480" w:lineRule="auto"/>
        <w:ind w:firstLine="1440"/>
        <w:jc w:val="both"/>
        <w:rPr>
          <w:rFonts w:ascii="Times New Roman" w:hAnsi="Times New Roman" w:cs="Times New Roman"/>
          <w:sz w:val="24"/>
          <w:szCs w:val="24"/>
          <w:lang w:val="en-GB"/>
        </w:rPr>
      </w:pPr>
      <w:r w:rsidRPr="001D150A">
        <w:rPr>
          <w:rFonts w:ascii="Times New Roman" w:hAnsi="Times New Roman" w:cs="Times New Roman"/>
          <w:sz w:val="24"/>
          <w:szCs w:val="24"/>
          <w:lang w:val="en-GB"/>
        </w:rPr>
        <w:t>At</w:t>
      </w:r>
      <w:r>
        <w:rPr>
          <w:rFonts w:ascii="Times New Roman" w:hAnsi="Times New Roman" w:cs="Times New Roman"/>
          <w:sz w:val="24"/>
          <w:szCs w:val="24"/>
          <w:lang w:val="en-GB"/>
        </w:rPr>
        <w:t xml:space="preserve"> the end of the trial, the parties filed written closing submission</w:t>
      </w:r>
      <w:r w:rsidR="00D7289E">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DE4AB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respondent submitted that the only issue that remained for determination was whether or not the contract remained valid and capable of performance. </w:t>
      </w:r>
      <w:r w:rsidR="00DE4AB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As to the counter claim it submitted that the issue to be determined was whether the respondent was liable for the advance payment made </w:t>
      </w:r>
      <w:r w:rsidR="00DE4AB4">
        <w:rPr>
          <w:rFonts w:ascii="Times New Roman" w:hAnsi="Times New Roman" w:cs="Times New Roman"/>
          <w:sz w:val="24"/>
          <w:szCs w:val="24"/>
          <w:lang w:val="en-GB"/>
        </w:rPr>
        <w:t xml:space="preserve">for the pre-commencement works.  </w:t>
      </w:r>
      <w:r>
        <w:rPr>
          <w:rFonts w:ascii="Times New Roman" w:hAnsi="Times New Roman" w:cs="Times New Roman"/>
          <w:sz w:val="24"/>
          <w:szCs w:val="24"/>
          <w:lang w:val="en-GB"/>
        </w:rPr>
        <w:t>The respondent submitted that no evidence had been adduce</w:t>
      </w:r>
      <w:r w:rsidR="00DE4AB4">
        <w:rPr>
          <w:rFonts w:ascii="Times New Roman" w:hAnsi="Times New Roman" w:cs="Times New Roman"/>
          <w:sz w:val="24"/>
          <w:szCs w:val="24"/>
          <w:lang w:val="en-GB"/>
        </w:rPr>
        <w:t xml:space="preserve">d to support the counter claim.  </w:t>
      </w:r>
      <w:r>
        <w:rPr>
          <w:rFonts w:ascii="Times New Roman" w:hAnsi="Times New Roman" w:cs="Times New Roman"/>
          <w:sz w:val="24"/>
          <w:szCs w:val="24"/>
          <w:lang w:val="en-GB"/>
        </w:rPr>
        <w:t xml:space="preserve">The respondent submitted that it was ready to perform </w:t>
      </w:r>
      <w:r>
        <w:rPr>
          <w:rFonts w:ascii="Times New Roman" w:hAnsi="Times New Roman" w:cs="Times New Roman"/>
          <w:sz w:val="24"/>
          <w:szCs w:val="24"/>
          <w:lang w:val="en-GB"/>
        </w:rPr>
        <w:lastRenderedPageBreak/>
        <w:t>the contract and that it had the capacity to per</w:t>
      </w:r>
      <w:r w:rsidR="0054512E">
        <w:rPr>
          <w:rFonts w:ascii="Times New Roman" w:hAnsi="Times New Roman" w:cs="Times New Roman"/>
          <w:sz w:val="24"/>
          <w:szCs w:val="24"/>
          <w:lang w:val="en-GB"/>
        </w:rPr>
        <w:t>form the contract.</w:t>
      </w:r>
      <w:r w:rsidR="00F025B7">
        <w:rPr>
          <w:rFonts w:ascii="Times New Roman" w:hAnsi="Times New Roman" w:cs="Times New Roman"/>
          <w:sz w:val="24"/>
          <w:szCs w:val="24"/>
          <w:lang w:val="en-GB"/>
        </w:rPr>
        <w:t xml:space="preserve"> </w:t>
      </w:r>
      <w:r w:rsidR="00DE4AB4">
        <w:rPr>
          <w:rFonts w:ascii="Times New Roman" w:hAnsi="Times New Roman" w:cs="Times New Roman"/>
          <w:sz w:val="24"/>
          <w:szCs w:val="24"/>
          <w:lang w:val="en-GB"/>
        </w:rPr>
        <w:t xml:space="preserve"> </w:t>
      </w:r>
      <w:r w:rsidR="0054512E">
        <w:rPr>
          <w:rFonts w:ascii="Times New Roman" w:hAnsi="Times New Roman" w:cs="Times New Roman"/>
          <w:sz w:val="24"/>
          <w:szCs w:val="24"/>
          <w:lang w:val="en-GB"/>
        </w:rPr>
        <w:t>It also submitted</w:t>
      </w:r>
      <w:r>
        <w:rPr>
          <w:rFonts w:ascii="Times New Roman" w:hAnsi="Times New Roman" w:cs="Times New Roman"/>
          <w:sz w:val="24"/>
          <w:szCs w:val="24"/>
          <w:lang w:val="en-GB"/>
        </w:rPr>
        <w:t xml:space="preserve"> that it was able to provide the required finances.</w:t>
      </w:r>
      <w:r w:rsidR="00DE4AB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It </w:t>
      </w:r>
      <w:r w:rsidR="0088614F">
        <w:rPr>
          <w:rFonts w:ascii="Times New Roman" w:hAnsi="Times New Roman" w:cs="Times New Roman"/>
          <w:sz w:val="24"/>
          <w:szCs w:val="24"/>
          <w:lang w:val="en-GB"/>
        </w:rPr>
        <w:t xml:space="preserve">relied on the case of </w:t>
      </w:r>
      <w:r w:rsidR="0088614F" w:rsidRPr="0088614F">
        <w:rPr>
          <w:rFonts w:ascii="Times New Roman" w:hAnsi="Times New Roman" w:cs="Times New Roman"/>
          <w:i/>
          <w:sz w:val="24"/>
          <w:szCs w:val="24"/>
          <w:lang w:val="en-GB"/>
        </w:rPr>
        <w:t>H</w:t>
      </w:r>
      <w:r w:rsidRPr="0088614F">
        <w:rPr>
          <w:rFonts w:ascii="Times New Roman" w:hAnsi="Times New Roman" w:cs="Times New Roman"/>
          <w:i/>
          <w:sz w:val="24"/>
          <w:szCs w:val="24"/>
          <w:lang w:val="en-GB"/>
        </w:rPr>
        <w:t>is Holiness A</w:t>
      </w:r>
      <w:r w:rsidR="0088614F" w:rsidRPr="0088614F">
        <w:rPr>
          <w:rFonts w:ascii="Times New Roman" w:hAnsi="Times New Roman" w:cs="Times New Roman"/>
          <w:i/>
          <w:sz w:val="24"/>
          <w:szCs w:val="24"/>
          <w:lang w:val="en-GB"/>
        </w:rPr>
        <w:t>ch</w:t>
      </w:r>
      <w:r w:rsidRPr="0088614F">
        <w:rPr>
          <w:rFonts w:ascii="Times New Roman" w:hAnsi="Times New Roman" w:cs="Times New Roman"/>
          <w:i/>
          <w:sz w:val="24"/>
          <w:szCs w:val="24"/>
          <w:lang w:val="en-GB"/>
        </w:rPr>
        <w:t xml:space="preserve">arya Swami </w:t>
      </w:r>
      <w:proofErr w:type="spellStart"/>
      <w:r w:rsidRPr="0088614F">
        <w:rPr>
          <w:rFonts w:ascii="Times New Roman" w:hAnsi="Times New Roman" w:cs="Times New Roman"/>
          <w:i/>
          <w:sz w:val="24"/>
          <w:szCs w:val="24"/>
          <w:lang w:val="en-GB"/>
        </w:rPr>
        <w:t>Dasji</w:t>
      </w:r>
      <w:proofErr w:type="spellEnd"/>
      <w:r>
        <w:rPr>
          <w:rFonts w:ascii="Times New Roman" w:hAnsi="Times New Roman" w:cs="Times New Roman"/>
          <w:sz w:val="24"/>
          <w:szCs w:val="24"/>
          <w:lang w:val="en-GB"/>
        </w:rPr>
        <w:t xml:space="preserve"> (1996) 4 SC</w:t>
      </w:r>
      <w:r w:rsidR="0088614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526 for that contention. </w:t>
      </w:r>
      <w:r w:rsidR="00DE4AB4">
        <w:rPr>
          <w:rFonts w:ascii="Times New Roman" w:hAnsi="Times New Roman" w:cs="Times New Roman"/>
          <w:sz w:val="24"/>
          <w:szCs w:val="24"/>
          <w:lang w:val="en-GB"/>
        </w:rPr>
        <w:t xml:space="preserve"> </w:t>
      </w:r>
      <w:r>
        <w:rPr>
          <w:rFonts w:ascii="Times New Roman" w:hAnsi="Times New Roman" w:cs="Times New Roman"/>
          <w:sz w:val="24"/>
          <w:szCs w:val="24"/>
          <w:lang w:val="en-GB"/>
        </w:rPr>
        <w:t>The respondent argued that the onus rested on the appellant to show</w:t>
      </w:r>
      <w:r w:rsidR="0088614F">
        <w:rPr>
          <w:rFonts w:ascii="Times New Roman" w:hAnsi="Times New Roman" w:cs="Times New Roman"/>
          <w:sz w:val="24"/>
          <w:szCs w:val="24"/>
          <w:lang w:val="en-GB"/>
        </w:rPr>
        <w:t xml:space="preserve"> that performance was no longer possible. </w:t>
      </w:r>
      <w:r w:rsidR="00DE4AB4">
        <w:rPr>
          <w:rFonts w:ascii="Times New Roman" w:hAnsi="Times New Roman" w:cs="Times New Roman"/>
          <w:sz w:val="24"/>
          <w:szCs w:val="24"/>
          <w:lang w:val="en-GB"/>
        </w:rPr>
        <w:t xml:space="preserve"> </w:t>
      </w:r>
      <w:r w:rsidR="0088614F">
        <w:rPr>
          <w:rFonts w:ascii="Times New Roman" w:hAnsi="Times New Roman" w:cs="Times New Roman"/>
          <w:sz w:val="24"/>
          <w:szCs w:val="24"/>
          <w:lang w:val="en-GB"/>
        </w:rPr>
        <w:t>It contended that at law</w:t>
      </w:r>
      <w:r w:rsidR="00240149">
        <w:rPr>
          <w:rFonts w:ascii="Times New Roman" w:hAnsi="Times New Roman" w:cs="Times New Roman"/>
          <w:sz w:val="24"/>
          <w:szCs w:val="24"/>
          <w:lang w:val="en-GB"/>
        </w:rPr>
        <w:t>,</w:t>
      </w:r>
      <w:r w:rsidR="0088614F">
        <w:rPr>
          <w:rFonts w:ascii="Times New Roman" w:hAnsi="Times New Roman" w:cs="Times New Roman"/>
          <w:sz w:val="24"/>
          <w:szCs w:val="24"/>
          <w:lang w:val="en-GB"/>
        </w:rPr>
        <w:t xml:space="preserve"> where one party to a contract repudiated the agreement, the innocent party could elect to claim specific performance of the contract or damages </w:t>
      </w:r>
      <w:r w:rsidR="0088614F" w:rsidRPr="00C87B7D">
        <w:rPr>
          <w:rFonts w:ascii="Times New Roman" w:hAnsi="Times New Roman" w:cs="Times New Roman"/>
          <w:i/>
          <w:iCs/>
          <w:sz w:val="24"/>
          <w:szCs w:val="24"/>
          <w:lang w:val="en-GB"/>
        </w:rPr>
        <w:t>in lie</w:t>
      </w:r>
      <w:r w:rsidR="00185212" w:rsidRPr="00C87B7D">
        <w:rPr>
          <w:rFonts w:ascii="Times New Roman" w:hAnsi="Times New Roman" w:cs="Times New Roman"/>
          <w:i/>
          <w:iCs/>
          <w:sz w:val="24"/>
          <w:szCs w:val="24"/>
          <w:lang w:val="en-GB"/>
        </w:rPr>
        <w:t>u</w:t>
      </w:r>
      <w:r w:rsidR="00DE4AB4">
        <w:rPr>
          <w:rFonts w:ascii="Times New Roman" w:hAnsi="Times New Roman" w:cs="Times New Roman"/>
          <w:sz w:val="24"/>
          <w:szCs w:val="24"/>
          <w:lang w:val="en-GB"/>
        </w:rPr>
        <w:t xml:space="preserve"> of specific performance.  </w:t>
      </w:r>
      <w:r w:rsidR="0088614F">
        <w:rPr>
          <w:rFonts w:ascii="Times New Roman" w:hAnsi="Times New Roman" w:cs="Times New Roman"/>
          <w:sz w:val="24"/>
          <w:szCs w:val="24"/>
          <w:lang w:val="en-GB"/>
        </w:rPr>
        <w:t>It submitted that specific performance was in the court’s discretion and that its case had to b</w:t>
      </w:r>
      <w:r w:rsidR="002573D5">
        <w:rPr>
          <w:rFonts w:ascii="Times New Roman" w:hAnsi="Times New Roman" w:cs="Times New Roman"/>
          <w:sz w:val="24"/>
          <w:szCs w:val="24"/>
          <w:lang w:val="en-GB"/>
        </w:rPr>
        <w:t xml:space="preserve">e determined on its own merits.  </w:t>
      </w:r>
      <w:r w:rsidR="0088614F">
        <w:rPr>
          <w:rFonts w:ascii="Times New Roman" w:hAnsi="Times New Roman" w:cs="Times New Roman"/>
          <w:sz w:val="24"/>
          <w:szCs w:val="24"/>
          <w:lang w:val="en-GB"/>
        </w:rPr>
        <w:t xml:space="preserve">The respondent cited the case of </w:t>
      </w:r>
      <w:r w:rsidR="0088614F" w:rsidRPr="0088614F">
        <w:rPr>
          <w:rFonts w:ascii="Times New Roman" w:hAnsi="Times New Roman" w:cs="Times New Roman"/>
          <w:i/>
          <w:sz w:val="24"/>
          <w:szCs w:val="24"/>
          <w:lang w:val="en-GB"/>
        </w:rPr>
        <w:t>Benson v SA Mutual Life Assurance Society</w:t>
      </w:r>
      <w:r w:rsidR="0088614F">
        <w:rPr>
          <w:rFonts w:ascii="Times New Roman" w:hAnsi="Times New Roman" w:cs="Times New Roman"/>
          <w:sz w:val="24"/>
          <w:szCs w:val="24"/>
          <w:lang w:val="en-GB"/>
        </w:rPr>
        <w:t xml:space="preserve"> 1986 (1) SA 776 (A) where it was held that the plaintiff had the right to elect whether to hold a defendant to his contract and claim performance by him of what he bound himself to do or claim damages for the breach.</w:t>
      </w:r>
      <w:r w:rsidR="002573D5">
        <w:rPr>
          <w:rFonts w:ascii="Times New Roman" w:hAnsi="Times New Roman" w:cs="Times New Roman"/>
          <w:sz w:val="24"/>
          <w:szCs w:val="24"/>
          <w:lang w:val="en-GB"/>
        </w:rPr>
        <w:t xml:space="preserve">  </w:t>
      </w:r>
      <w:r w:rsidR="0088614F">
        <w:rPr>
          <w:rFonts w:ascii="Times New Roman" w:hAnsi="Times New Roman" w:cs="Times New Roman"/>
          <w:sz w:val="24"/>
          <w:szCs w:val="24"/>
          <w:lang w:val="en-GB"/>
        </w:rPr>
        <w:t xml:space="preserve">On the other hand, the defendant did not have that right of election. </w:t>
      </w:r>
    </w:p>
    <w:p w14:paraId="0B5EE806" w14:textId="77777777" w:rsidR="0088614F" w:rsidRDefault="0088614F" w:rsidP="00C20ABB">
      <w:pPr>
        <w:spacing w:line="240" w:lineRule="auto"/>
        <w:jc w:val="both"/>
        <w:rPr>
          <w:rFonts w:ascii="Times New Roman" w:hAnsi="Times New Roman" w:cs="Times New Roman"/>
          <w:sz w:val="24"/>
          <w:szCs w:val="24"/>
          <w:lang w:val="en-GB"/>
        </w:rPr>
      </w:pPr>
    </w:p>
    <w:p w14:paraId="52F7E8B3" w14:textId="423B5A79" w:rsidR="0088614F" w:rsidRDefault="0088614F" w:rsidP="009C2A15">
      <w:pPr>
        <w:spacing w:line="480" w:lineRule="auto"/>
        <w:ind w:firstLine="1440"/>
        <w:jc w:val="both"/>
        <w:rPr>
          <w:rFonts w:ascii="Times New Roman" w:hAnsi="Times New Roman" w:cs="Times New Roman"/>
          <w:sz w:val="24"/>
          <w:szCs w:val="24"/>
          <w:lang w:val="en-GB"/>
        </w:rPr>
      </w:pPr>
      <w:r>
        <w:rPr>
          <w:rFonts w:ascii="Times New Roman" w:hAnsi="Times New Roman" w:cs="Times New Roman"/>
          <w:sz w:val="24"/>
          <w:szCs w:val="24"/>
          <w:lang w:val="en-GB"/>
        </w:rPr>
        <w:t>According to the respondent, the appellant did not lead any evidence to show that speci</w:t>
      </w:r>
      <w:r w:rsidR="002573D5">
        <w:rPr>
          <w:rFonts w:ascii="Times New Roman" w:hAnsi="Times New Roman" w:cs="Times New Roman"/>
          <w:sz w:val="24"/>
          <w:szCs w:val="24"/>
          <w:lang w:val="en-GB"/>
        </w:rPr>
        <w:t xml:space="preserve">fic performance was impossible.  </w:t>
      </w:r>
      <w:r>
        <w:rPr>
          <w:rFonts w:ascii="Times New Roman" w:hAnsi="Times New Roman" w:cs="Times New Roman"/>
          <w:sz w:val="24"/>
          <w:szCs w:val="24"/>
          <w:lang w:val="en-GB"/>
        </w:rPr>
        <w:t xml:space="preserve">It contended that the appellant could not rely on evidence in prior litigation because it had not led that evidence in the present matter. </w:t>
      </w:r>
    </w:p>
    <w:p w14:paraId="0BA6EF8D" w14:textId="77777777" w:rsidR="0088614F" w:rsidRDefault="0088614F" w:rsidP="002573D5">
      <w:pPr>
        <w:spacing w:line="240" w:lineRule="auto"/>
        <w:ind w:firstLine="1134"/>
        <w:jc w:val="both"/>
        <w:rPr>
          <w:rFonts w:ascii="Times New Roman" w:hAnsi="Times New Roman" w:cs="Times New Roman"/>
          <w:sz w:val="24"/>
          <w:szCs w:val="24"/>
          <w:lang w:val="en-GB"/>
        </w:rPr>
      </w:pPr>
    </w:p>
    <w:p w14:paraId="1E40A381" w14:textId="4E78D976" w:rsidR="007C52B9" w:rsidRDefault="0088614F" w:rsidP="009C2A15">
      <w:pPr>
        <w:spacing w:after="0" w:line="480" w:lineRule="auto"/>
        <w:ind w:firstLine="1440"/>
        <w:jc w:val="both"/>
        <w:rPr>
          <w:rFonts w:ascii="Times New Roman" w:hAnsi="Times New Roman" w:cs="Times New Roman"/>
          <w:sz w:val="24"/>
          <w:szCs w:val="24"/>
          <w:lang w:val="en-GB"/>
        </w:rPr>
      </w:pPr>
      <w:r>
        <w:rPr>
          <w:rFonts w:ascii="Times New Roman" w:hAnsi="Times New Roman" w:cs="Times New Roman"/>
          <w:sz w:val="24"/>
          <w:szCs w:val="24"/>
          <w:lang w:val="en-GB"/>
        </w:rPr>
        <w:t>The respondent submitted that the evidence showed that it had done enough to secure the finances required for the project but the appella</w:t>
      </w:r>
      <w:r w:rsidR="002573D5">
        <w:rPr>
          <w:rFonts w:ascii="Times New Roman" w:hAnsi="Times New Roman" w:cs="Times New Roman"/>
          <w:sz w:val="24"/>
          <w:szCs w:val="24"/>
          <w:lang w:val="en-GB"/>
        </w:rPr>
        <w:t xml:space="preserve">nt failed to come to the party.  </w:t>
      </w:r>
      <w:r>
        <w:rPr>
          <w:rFonts w:ascii="Times New Roman" w:hAnsi="Times New Roman" w:cs="Times New Roman"/>
          <w:sz w:val="24"/>
          <w:szCs w:val="24"/>
          <w:lang w:val="en-GB"/>
        </w:rPr>
        <w:t>It further blamed the conduct of the respondent’s shareholder, the Government of Zimbabwe, as being pa</w:t>
      </w:r>
      <w:r w:rsidR="007C52B9">
        <w:rPr>
          <w:rFonts w:ascii="Times New Roman" w:hAnsi="Times New Roman" w:cs="Times New Roman"/>
          <w:sz w:val="24"/>
          <w:szCs w:val="24"/>
          <w:lang w:val="en-GB"/>
        </w:rPr>
        <w:t xml:space="preserve">rtly to blame for the appellant’s failure to perform. </w:t>
      </w:r>
      <w:r w:rsidR="002573D5">
        <w:rPr>
          <w:rFonts w:ascii="Times New Roman" w:hAnsi="Times New Roman" w:cs="Times New Roman"/>
          <w:sz w:val="24"/>
          <w:szCs w:val="24"/>
          <w:lang w:val="en-GB"/>
        </w:rPr>
        <w:t xml:space="preserve"> </w:t>
      </w:r>
      <w:r w:rsidR="007C52B9">
        <w:rPr>
          <w:rFonts w:ascii="Times New Roman" w:hAnsi="Times New Roman" w:cs="Times New Roman"/>
          <w:sz w:val="24"/>
          <w:szCs w:val="24"/>
          <w:lang w:val="en-GB"/>
        </w:rPr>
        <w:t>The respondent dismissed the evidence given by the appellant’s sole witness as ineffectual because the witness admitted that he was not competent to testify on matters which only the appellant</w:t>
      </w:r>
      <w:r w:rsidR="0023390C">
        <w:rPr>
          <w:rFonts w:ascii="Times New Roman" w:hAnsi="Times New Roman" w:cs="Times New Roman"/>
          <w:sz w:val="24"/>
          <w:szCs w:val="24"/>
          <w:lang w:val="en-GB"/>
        </w:rPr>
        <w:t>`</w:t>
      </w:r>
      <w:r w:rsidR="007C52B9">
        <w:rPr>
          <w:rFonts w:ascii="Times New Roman" w:hAnsi="Times New Roman" w:cs="Times New Roman"/>
          <w:sz w:val="24"/>
          <w:szCs w:val="24"/>
          <w:lang w:val="en-GB"/>
        </w:rPr>
        <w:t xml:space="preserve">s CEO could shed light on. </w:t>
      </w:r>
      <w:r w:rsidR="002573D5">
        <w:rPr>
          <w:rFonts w:ascii="Times New Roman" w:hAnsi="Times New Roman" w:cs="Times New Roman"/>
          <w:sz w:val="24"/>
          <w:szCs w:val="24"/>
          <w:lang w:val="en-GB"/>
        </w:rPr>
        <w:t xml:space="preserve"> </w:t>
      </w:r>
      <w:r w:rsidR="007C52B9">
        <w:rPr>
          <w:rFonts w:ascii="Times New Roman" w:hAnsi="Times New Roman" w:cs="Times New Roman"/>
          <w:sz w:val="24"/>
          <w:szCs w:val="24"/>
          <w:lang w:val="en-GB"/>
        </w:rPr>
        <w:t xml:space="preserve">This witness was, according to the respondent, unable to give evidence proving the value of the pre-commencement work done, nor could he dispute the contention that it was the </w:t>
      </w:r>
      <w:r w:rsidR="007C52B9">
        <w:rPr>
          <w:rFonts w:ascii="Times New Roman" w:hAnsi="Times New Roman" w:cs="Times New Roman"/>
          <w:sz w:val="24"/>
          <w:szCs w:val="24"/>
          <w:lang w:val="en-GB"/>
        </w:rPr>
        <w:lastRenderedPageBreak/>
        <w:t xml:space="preserve">appellant that actually owed the respondent. </w:t>
      </w:r>
      <w:r w:rsidR="002573D5">
        <w:rPr>
          <w:rFonts w:ascii="Times New Roman" w:hAnsi="Times New Roman" w:cs="Times New Roman"/>
          <w:sz w:val="24"/>
          <w:szCs w:val="24"/>
          <w:lang w:val="en-GB"/>
        </w:rPr>
        <w:t xml:space="preserve"> </w:t>
      </w:r>
      <w:r w:rsidR="007C52B9">
        <w:rPr>
          <w:rFonts w:ascii="Times New Roman" w:hAnsi="Times New Roman" w:cs="Times New Roman"/>
          <w:sz w:val="24"/>
          <w:szCs w:val="24"/>
          <w:lang w:val="en-GB"/>
        </w:rPr>
        <w:t>The respondent insisted that the addendum to the contract was not a separate document running parallel to the main agreement as cont</w:t>
      </w:r>
      <w:r w:rsidR="006A222F">
        <w:rPr>
          <w:rFonts w:ascii="Times New Roman" w:hAnsi="Times New Roman" w:cs="Times New Roman"/>
          <w:sz w:val="24"/>
          <w:szCs w:val="24"/>
          <w:lang w:val="en-GB"/>
        </w:rPr>
        <w:t xml:space="preserve">ended by the appellant. </w:t>
      </w:r>
      <w:r w:rsidR="002573D5">
        <w:rPr>
          <w:rFonts w:ascii="Times New Roman" w:hAnsi="Times New Roman" w:cs="Times New Roman"/>
          <w:sz w:val="24"/>
          <w:szCs w:val="24"/>
          <w:lang w:val="en-GB"/>
        </w:rPr>
        <w:t xml:space="preserve"> </w:t>
      </w:r>
      <w:r w:rsidR="006A222F">
        <w:rPr>
          <w:rFonts w:ascii="Times New Roman" w:hAnsi="Times New Roman" w:cs="Times New Roman"/>
          <w:sz w:val="24"/>
          <w:szCs w:val="24"/>
          <w:lang w:val="en-GB"/>
        </w:rPr>
        <w:t>Rather, t</w:t>
      </w:r>
      <w:r w:rsidR="007C52B9">
        <w:rPr>
          <w:rFonts w:ascii="Times New Roman" w:hAnsi="Times New Roman" w:cs="Times New Roman"/>
          <w:sz w:val="24"/>
          <w:szCs w:val="24"/>
          <w:lang w:val="en-GB"/>
        </w:rPr>
        <w:t xml:space="preserve">he addendum should be interpreted as an integral part of the main agreement. </w:t>
      </w:r>
      <w:r w:rsidR="002573D5">
        <w:rPr>
          <w:rFonts w:ascii="Times New Roman" w:hAnsi="Times New Roman" w:cs="Times New Roman"/>
          <w:sz w:val="24"/>
          <w:szCs w:val="24"/>
          <w:lang w:val="en-GB"/>
        </w:rPr>
        <w:t xml:space="preserve"> </w:t>
      </w:r>
      <w:r w:rsidR="007C52B9">
        <w:rPr>
          <w:rFonts w:ascii="Times New Roman" w:hAnsi="Times New Roman" w:cs="Times New Roman"/>
          <w:sz w:val="24"/>
          <w:szCs w:val="24"/>
          <w:lang w:val="en-GB"/>
        </w:rPr>
        <w:t>Further</w:t>
      </w:r>
      <w:r w:rsidR="002F6423">
        <w:rPr>
          <w:rFonts w:ascii="Times New Roman" w:hAnsi="Times New Roman" w:cs="Times New Roman"/>
          <w:sz w:val="24"/>
          <w:szCs w:val="24"/>
          <w:lang w:val="en-GB"/>
        </w:rPr>
        <w:t>,</w:t>
      </w:r>
      <w:r w:rsidR="007C52B9">
        <w:rPr>
          <w:rFonts w:ascii="Times New Roman" w:hAnsi="Times New Roman" w:cs="Times New Roman"/>
          <w:sz w:val="24"/>
          <w:szCs w:val="24"/>
          <w:lang w:val="en-GB"/>
        </w:rPr>
        <w:t xml:space="preserve"> the</w:t>
      </w:r>
      <w:r w:rsidR="006A222F">
        <w:rPr>
          <w:rFonts w:ascii="Times New Roman" w:hAnsi="Times New Roman" w:cs="Times New Roman"/>
          <w:sz w:val="24"/>
          <w:szCs w:val="24"/>
          <w:lang w:val="en-GB"/>
        </w:rPr>
        <w:t xml:space="preserve"> respondent contended that the</w:t>
      </w:r>
      <w:r w:rsidR="007C52B9">
        <w:rPr>
          <w:rFonts w:ascii="Times New Roman" w:hAnsi="Times New Roman" w:cs="Times New Roman"/>
          <w:sz w:val="24"/>
          <w:szCs w:val="24"/>
          <w:lang w:val="en-GB"/>
        </w:rPr>
        <w:t xml:space="preserve"> appellant had fru</w:t>
      </w:r>
      <w:r w:rsidR="00B7068F">
        <w:rPr>
          <w:rFonts w:ascii="Times New Roman" w:hAnsi="Times New Roman" w:cs="Times New Roman"/>
          <w:sz w:val="24"/>
          <w:szCs w:val="24"/>
          <w:lang w:val="en-GB"/>
        </w:rPr>
        <w:t>s</w:t>
      </w:r>
      <w:r w:rsidR="007C52B9">
        <w:rPr>
          <w:rFonts w:ascii="Times New Roman" w:hAnsi="Times New Roman" w:cs="Times New Roman"/>
          <w:sz w:val="24"/>
          <w:szCs w:val="24"/>
          <w:lang w:val="en-GB"/>
        </w:rPr>
        <w:t>trated the financing agreement</w:t>
      </w:r>
      <w:r w:rsidR="006A222F">
        <w:rPr>
          <w:rFonts w:ascii="Times New Roman" w:hAnsi="Times New Roman" w:cs="Times New Roman"/>
          <w:sz w:val="24"/>
          <w:szCs w:val="24"/>
          <w:lang w:val="en-GB"/>
        </w:rPr>
        <w:t>s</w:t>
      </w:r>
      <w:r w:rsidR="007C52B9">
        <w:rPr>
          <w:rFonts w:ascii="Times New Roman" w:hAnsi="Times New Roman" w:cs="Times New Roman"/>
          <w:sz w:val="24"/>
          <w:szCs w:val="24"/>
          <w:lang w:val="en-GB"/>
        </w:rPr>
        <w:t xml:space="preserve"> and</w:t>
      </w:r>
      <w:r w:rsidR="002F6423">
        <w:rPr>
          <w:rFonts w:ascii="Times New Roman" w:hAnsi="Times New Roman" w:cs="Times New Roman"/>
          <w:sz w:val="24"/>
          <w:szCs w:val="24"/>
          <w:lang w:val="en-GB"/>
        </w:rPr>
        <w:t>,</w:t>
      </w:r>
      <w:r w:rsidR="007C52B9">
        <w:rPr>
          <w:rFonts w:ascii="Times New Roman" w:hAnsi="Times New Roman" w:cs="Times New Roman"/>
          <w:sz w:val="24"/>
          <w:szCs w:val="24"/>
          <w:lang w:val="en-GB"/>
        </w:rPr>
        <w:t xml:space="preserve"> for that reason, the court should deem the condition </w:t>
      </w:r>
      <w:r w:rsidR="002F6423">
        <w:rPr>
          <w:rFonts w:ascii="Times New Roman" w:hAnsi="Times New Roman" w:cs="Times New Roman"/>
          <w:sz w:val="24"/>
          <w:szCs w:val="24"/>
          <w:lang w:val="en-GB"/>
        </w:rPr>
        <w:t xml:space="preserve">precedent </w:t>
      </w:r>
      <w:r w:rsidR="007C52B9">
        <w:rPr>
          <w:rFonts w:ascii="Times New Roman" w:hAnsi="Times New Roman" w:cs="Times New Roman"/>
          <w:sz w:val="24"/>
          <w:szCs w:val="24"/>
          <w:lang w:val="en-GB"/>
        </w:rPr>
        <w:t xml:space="preserve">to have been fulfilled in line with the doctrine of fictional fulfilment. Reliance was placed on the case of </w:t>
      </w:r>
      <w:r w:rsidR="007C52B9" w:rsidRPr="007C52B9">
        <w:rPr>
          <w:rFonts w:ascii="Times New Roman" w:hAnsi="Times New Roman" w:cs="Times New Roman"/>
          <w:i/>
          <w:sz w:val="24"/>
          <w:szCs w:val="24"/>
          <w:lang w:val="en-GB"/>
        </w:rPr>
        <w:t xml:space="preserve">Scott </w:t>
      </w:r>
      <w:r w:rsidR="002573D5">
        <w:rPr>
          <w:rFonts w:ascii="Times New Roman" w:hAnsi="Times New Roman" w:cs="Times New Roman"/>
          <w:i/>
          <w:sz w:val="24"/>
          <w:szCs w:val="24"/>
          <w:lang w:val="en-GB"/>
        </w:rPr>
        <w:t>&amp;</w:t>
      </w:r>
      <w:r w:rsidR="007C52B9" w:rsidRPr="007C52B9">
        <w:rPr>
          <w:rFonts w:ascii="Times New Roman" w:hAnsi="Times New Roman" w:cs="Times New Roman"/>
          <w:i/>
          <w:sz w:val="24"/>
          <w:szCs w:val="24"/>
          <w:lang w:val="en-GB"/>
        </w:rPr>
        <w:t xml:space="preserve"> Anor v </w:t>
      </w:r>
      <w:proofErr w:type="spellStart"/>
      <w:r w:rsidR="007C52B9" w:rsidRPr="007C52B9">
        <w:rPr>
          <w:rFonts w:ascii="Times New Roman" w:hAnsi="Times New Roman" w:cs="Times New Roman"/>
          <w:i/>
          <w:sz w:val="24"/>
          <w:szCs w:val="24"/>
          <w:lang w:val="en-GB"/>
        </w:rPr>
        <w:t>Poupard</w:t>
      </w:r>
      <w:proofErr w:type="spellEnd"/>
      <w:r w:rsidR="007C52B9" w:rsidRPr="007C52B9">
        <w:rPr>
          <w:rFonts w:ascii="Times New Roman" w:hAnsi="Times New Roman" w:cs="Times New Roman"/>
          <w:i/>
          <w:sz w:val="24"/>
          <w:szCs w:val="24"/>
          <w:lang w:val="en-GB"/>
        </w:rPr>
        <w:t xml:space="preserve"> </w:t>
      </w:r>
      <w:r w:rsidR="002573D5">
        <w:rPr>
          <w:rFonts w:ascii="Times New Roman" w:hAnsi="Times New Roman" w:cs="Times New Roman"/>
          <w:i/>
          <w:sz w:val="24"/>
          <w:szCs w:val="24"/>
          <w:lang w:val="en-GB"/>
        </w:rPr>
        <w:t>&amp;</w:t>
      </w:r>
      <w:r w:rsidR="007C52B9" w:rsidRPr="007C52B9">
        <w:rPr>
          <w:rFonts w:ascii="Times New Roman" w:hAnsi="Times New Roman" w:cs="Times New Roman"/>
          <w:i/>
          <w:sz w:val="24"/>
          <w:szCs w:val="24"/>
          <w:lang w:val="en-GB"/>
        </w:rPr>
        <w:t xml:space="preserve"> </w:t>
      </w:r>
      <w:r w:rsidR="007C52B9">
        <w:rPr>
          <w:rFonts w:ascii="Times New Roman" w:hAnsi="Times New Roman" w:cs="Times New Roman"/>
          <w:i/>
          <w:sz w:val="24"/>
          <w:szCs w:val="24"/>
          <w:lang w:val="en-GB"/>
        </w:rPr>
        <w:t>A</w:t>
      </w:r>
      <w:r w:rsidR="007C52B9" w:rsidRPr="007C52B9">
        <w:rPr>
          <w:rFonts w:ascii="Times New Roman" w:hAnsi="Times New Roman" w:cs="Times New Roman"/>
          <w:i/>
          <w:sz w:val="24"/>
          <w:szCs w:val="24"/>
          <w:lang w:val="en-GB"/>
        </w:rPr>
        <w:t xml:space="preserve">nor </w:t>
      </w:r>
      <w:r w:rsidR="007C52B9">
        <w:rPr>
          <w:rFonts w:ascii="Times New Roman" w:hAnsi="Times New Roman" w:cs="Times New Roman"/>
          <w:sz w:val="24"/>
          <w:szCs w:val="24"/>
          <w:lang w:val="en-GB"/>
        </w:rPr>
        <w:t>1971 (2) SA 373</w:t>
      </w:r>
      <w:r w:rsidR="006A222F">
        <w:rPr>
          <w:rFonts w:ascii="Times New Roman" w:hAnsi="Times New Roman" w:cs="Times New Roman"/>
          <w:sz w:val="24"/>
          <w:szCs w:val="24"/>
          <w:lang w:val="en-GB"/>
        </w:rPr>
        <w:t xml:space="preserve"> (A)</w:t>
      </w:r>
      <w:r w:rsidR="007C52B9">
        <w:rPr>
          <w:rFonts w:ascii="Times New Roman" w:hAnsi="Times New Roman" w:cs="Times New Roman"/>
          <w:sz w:val="24"/>
          <w:szCs w:val="24"/>
          <w:lang w:val="en-GB"/>
        </w:rPr>
        <w:t xml:space="preserve"> wherein the factors to be established in order to invoke the doctrine of fiction</w:t>
      </w:r>
      <w:r w:rsidR="006A222F">
        <w:rPr>
          <w:rFonts w:ascii="Times New Roman" w:hAnsi="Times New Roman" w:cs="Times New Roman"/>
          <w:sz w:val="24"/>
          <w:szCs w:val="24"/>
          <w:lang w:val="en-GB"/>
        </w:rPr>
        <w:t>al</w:t>
      </w:r>
      <w:r w:rsidR="007C52B9">
        <w:rPr>
          <w:rFonts w:ascii="Times New Roman" w:hAnsi="Times New Roman" w:cs="Times New Roman"/>
          <w:sz w:val="24"/>
          <w:szCs w:val="24"/>
          <w:lang w:val="en-GB"/>
        </w:rPr>
        <w:t xml:space="preserve"> fulfilment were set out as follows: </w:t>
      </w:r>
    </w:p>
    <w:p w14:paraId="30CD56F1" w14:textId="77777777" w:rsidR="007C52B9" w:rsidRDefault="007C52B9" w:rsidP="0070618C">
      <w:pPr>
        <w:pStyle w:val="ListParagraph"/>
        <w:numPr>
          <w:ilvl w:val="0"/>
          <w:numId w:val="27"/>
        </w:numPr>
        <w:spacing w:line="480" w:lineRule="auto"/>
        <w:ind w:left="1134" w:hanging="41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Non fulfilment of the condition </w:t>
      </w:r>
    </w:p>
    <w:p w14:paraId="508D358A" w14:textId="77777777" w:rsidR="007C52B9" w:rsidRDefault="007C52B9" w:rsidP="0070618C">
      <w:pPr>
        <w:pStyle w:val="ListParagraph"/>
        <w:numPr>
          <w:ilvl w:val="0"/>
          <w:numId w:val="27"/>
        </w:numPr>
        <w:spacing w:line="480" w:lineRule="auto"/>
        <w:ind w:left="1134" w:hanging="41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defendant’s breach of his duty with intent to frustrate the fulfilment, and </w:t>
      </w:r>
    </w:p>
    <w:p w14:paraId="544BCEBE" w14:textId="77777777" w:rsidR="004A70A2" w:rsidRDefault="007C52B9" w:rsidP="0070618C">
      <w:pPr>
        <w:pStyle w:val="ListParagraph"/>
        <w:numPr>
          <w:ilvl w:val="0"/>
          <w:numId w:val="27"/>
        </w:numPr>
        <w:spacing w:line="480" w:lineRule="auto"/>
        <w:ind w:left="1134" w:hanging="41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causal link between the </w:t>
      </w:r>
      <w:r w:rsidR="004A70A2">
        <w:rPr>
          <w:rFonts w:ascii="Times New Roman" w:hAnsi="Times New Roman" w:cs="Times New Roman"/>
          <w:sz w:val="24"/>
          <w:szCs w:val="24"/>
          <w:lang w:val="en-GB"/>
        </w:rPr>
        <w:t xml:space="preserve">non-fulfilment and the defendant’s intentional frustration of the fulfilment of the condition. </w:t>
      </w:r>
      <w:r w:rsidRPr="007C52B9">
        <w:rPr>
          <w:rFonts w:ascii="Times New Roman" w:hAnsi="Times New Roman" w:cs="Times New Roman"/>
          <w:sz w:val="24"/>
          <w:szCs w:val="24"/>
          <w:lang w:val="en-GB"/>
        </w:rPr>
        <w:t xml:space="preserve"> </w:t>
      </w:r>
    </w:p>
    <w:p w14:paraId="7B47202B" w14:textId="77777777" w:rsidR="004A70A2" w:rsidRDefault="004A70A2" w:rsidP="00C20ABB">
      <w:pPr>
        <w:spacing w:line="240" w:lineRule="auto"/>
        <w:jc w:val="both"/>
        <w:rPr>
          <w:rFonts w:ascii="Times New Roman" w:hAnsi="Times New Roman" w:cs="Times New Roman"/>
          <w:sz w:val="24"/>
          <w:szCs w:val="24"/>
          <w:lang w:val="en-GB"/>
        </w:rPr>
      </w:pPr>
    </w:p>
    <w:p w14:paraId="72AA06F5" w14:textId="2A6056A8" w:rsidR="004A70A2" w:rsidRDefault="004A70A2" w:rsidP="009C2A15">
      <w:pPr>
        <w:spacing w:line="480" w:lineRule="auto"/>
        <w:ind w:firstLine="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respondent averred that generally the court does not have a discretion to refuse to enforce a term contained in a lawfully concluded agreement. </w:t>
      </w:r>
      <w:r w:rsidR="00A849E6">
        <w:rPr>
          <w:rFonts w:ascii="Times New Roman" w:hAnsi="Times New Roman" w:cs="Times New Roman"/>
          <w:sz w:val="24"/>
          <w:szCs w:val="24"/>
          <w:lang w:val="en-GB"/>
        </w:rPr>
        <w:t xml:space="preserve"> </w:t>
      </w:r>
      <w:r>
        <w:rPr>
          <w:rFonts w:ascii="Times New Roman" w:hAnsi="Times New Roman" w:cs="Times New Roman"/>
          <w:sz w:val="24"/>
          <w:szCs w:val="24"/>
          <w:lang w:val="en-GB"/>
        </w:rPr>
        <w:t>In determining whether or not to enforce such a term</w:t>
      </w:r>
      <w:r w:rsidR="00C663F3">
        <w:rPr>
          <w:rFonts w:ascii="Times New Roman" w:hAnsi="Times New Roman" w:cs="Times New Roman"/>
          <w:sz w:val="24"/>
          <w:szCs w:val="24"/>
          <w:lang w:val="en-GB"/>
        </w:rPr>
        <w:t>,</w:t>
      </w:r>
      <w:r>
        <w:rPr>
          <w:rFonts w:ascii="Times New Roman" w:hAnsi="Times New Roman" w:cs="Times New Roman"/>
          <w:sz w:val="24"/>
          <w:szCs w:val="24"/>
          <w:lang w:val="en-GB"/>
        </w:rPr>
        <w:t xml:space="preserve"> the court will be guided by the dictates of public policy. </w:t>
      </w:r>
      <w:r w:rsidR="00A849E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It submitted that the evidence adduced showed that the appellant had frustrated the conclusion of financial agreements. </w:t>
      </w:r>
      <w:r w:rsidR="00A849E6">
        <w:rPr>
          <w:rFonts w:ascii="Times New Roman" w:hAnsi="Times New Roman" w:cs="Times New Roman"/>
          <w:sz w:val="24"/>
          <w:szCs w:val="24"/>
          <w:lang w:val="en-GB"/>
        </w:rPr>
        <w:t xml:space="preserve"> </w:t>
      </w:r>
      <w:r>
        <w:rPr>
          <w:rFonts w:ascii="Times New Roman" w:hAnsi="Times New Roman" w:cs="Times New Roman"/>
          <w:sz w:val="24"/>
          <w:szCs w:val="24"/>
          <w:lang w:val="en-GB"/>
        </w:rPr>
        <w:t>The appellant, argued the respondent</w:t>
      </w:r>
      <w:r w:rsidR="00C663F3">
        <w:rPr>
          <w:rFonts w:ascii="Times New Roman" w:hAnsi="Times New Roman" w:cs="Times New Roman"/>
          <w:sz w:val="24"/>
          <w:szCs w:val="24"/>
          <w:lang w:val="en-GB"/>
        </w:rPr>
        <w:t>,</w:t>
      </w:r>
      <w:r>
        <w:rPr>
          <w:rFonts w:ascii="Times New Roman" w:hAnsi="Times New Roman" w:cs="Times New Roman"/>
          <w:sz w:val="24"/>
          <w:szCs w:val="24"/>
          <w:lang w:val="en-GB"/>
        </w:rPr>
        <w:t xml:space="preserve"> sho</w:t>
      </w:r>
      <w:r w:rsidR="00D7289E">
        <w:rPr>
          <w:rFonts w:ascii="Times New Roman" w:hAnsi="Times New Roman" w:cs="Times New Roman"/>
          <w:sz w:val="24"/>
          <w:szCs w:val="24"/>
          <w:lang w:val="en-GB"/>
        </w:rPr>
        <w:t>ul</w:t>
      </w:r>
      <w:r>
        <w:rPr>
          <w:rFonts w:ascii="Times New Roman" w:hAnsi="Times New Roman" w:cs="Times New Roman"/>
          <w:sz w:val="24"/>
          <w:szCs w:val="24"/>
          <w:lang w:val="en-GB"/>
        </w:rPr>
        <w:t xml:space="preserve">d not be allowed to benefit from its own wrongdoing. </w:t>
      </w:r>
      <w:r w:rsidR="00A849E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appellant had not placed before the court </w:t>
      </w:r>
      <w:r w:rsidR="002351D6">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FIDIC </w:t>
      </w:r>
      <w:r w:rsidR="000E2AB0">
        <w:rPr>
          <w:rFonts w:ascii="Times New Roman" w:hAnsi="Times New Roman" w:cs="Times New Roman"/>
          <w:sz w:val="24"/>
          <w:szCs w:val="24"/>
          <w:lang w:val="en-GB"/>
        </w:rPr>
        <w:t xml:space="preserve">document </w:t>
      </w:r>
      <w:r>
        <w:rPr>
          <w:rFonts w:ascii="Times New Roman" w:hAnsi="Times New Roman" w:cs="Times New Roman"/>
          <w:sz w:val="24"/>
          <w:szCs w:val="24"/>
          <w:lang w:val="en-GB"/>
        </w:rPr>
        <w:t>despite its plea that the agreement should be read in light of the provisions thereof.</w:t>
      </w:r>
      <w:r w:rsidR="00F025B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A849E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For this reason </w:t>
      </w:r>
      <w:r w:rsidR="00C242F0">
        <w:rPr>
          <w:rFonts w:ascii="Times New Roman" w:hAnsi="Times New Roman" w:cs="Times New Roman"/>
          <w:sz w:val="24"/>
          <w:szCs w:val="24"/>
          <w:lang w:val="en-GB"/>
        </w:rPr>
        <w:t xml:space="preserve">the respondent contends that </w:t>
      </w:r>
      <w:r>
        <w:rPr>
          <w:rFonts w:ascii="Times New Roman" w:hAnsi="Times New Roman" w:cs="Times New Roman"/>
          <w:sz w:val="24"/>
          <w:szCs w:val="24"/>
          <w:lang w:val="en-GB"/>
        </w:rPr>
        <w:t>the FIDIC cannot be a factor in the i</w:t>
      </w:r>
      <w:r w:rsidR="00C242F0">
        <w:rPr>
          <w:rFonts w:ascii="Times New Roman" w:hAnsi="Times New Roman" w:cs="Times New Roman"/>
          <w:sz w:val="24"/>
          <w:szCs w:val="24"/>
          <w:lang w:val="en-GB"/>
        </w:rPr>
        <w:t xml:space="preserve">nterpretation of the agreement. </w:t>
      </w:r>
    </w:p>
    <w:p w14:paraId="7FD9D039" w14:textId="77777777" w:rsidR="004A70A2" w:rsidRDefault="004A70A2" w:rsidP="00A849E6">
      <w:pPr>
        <w:spacing w:after="0" w:line="240" w:lineRule="auto"/>
        <w:jc w:val="both"/>
        <w:rPr>
          <w:rFonts w:ascii="Times New Roman" w:hAnsi="Times New Roman" w:cs="Times New Roman"/>
          <w:sz w:val="24"/>
          <w:szCs w:val="24"/>
          <w:lang w:val="en-GB"/>
        </w:rPr>
      </w:pPr>
    </w:p>
    <w:p w14:paraId="62161836" w14:textId="6C5EC802" w:rsidR="004A70A2" w:rsidRDefault="004A70A2" w:rsidP="009C2A15">
      <w:pPr>
        <w:spacing w:line="480" w:lineRule="auto"/>
        <w:ind w:firstLine="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appellant’s closing remarks were to the following effect. </w:t>
      </w:r>
      <w:r w:rsidR="00A849E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It submitted that Mr </w:t>
      </w:r>
      <w:proofErr w:type="spellStart"/>
      <w:r>
        <w:rPr>
          <w:rFonts w:ascii="Times New Roman" w:hAnsi="Times New Roman" w:cs="Times New Roman"/>
          <w:sz w:val="24"/>
          <w:szCs w:val="24"/>
          <w:lang w:val="en-GB"/>
        </w:rPr>
        <w:t>Chivhayo’s</w:t>
      </w:r>
      <w:proofErr w:type="spellEnd"/>
      <w:r>
        <w:rPr>
          <w:rFonts w:ascii="Times New Roman" w:hAnsi="Times New Roman" w:cs="Times New Roman"/>
          <w:sz w:val="24"/>
          <w:szCs w:val="24"/>
          <w:lang w:val="en-GB"/>
        </w:rPr>
        <w:t xml:space="preserve"> evidence was unreliable and thus the respondent had failed to discharge the </w:t>
      </w:r>
      <w:r>
        <w:rPr>
          <w:rFonts w:ascii="Times New Roman" w:hAnsi="Times New Roman" w:cs="Times New Roman"/>
          <w:sz w:val="24"/>
          <w:szCs w:val="24"/>
          <w:lang w:val="en-GB"/>
        </w:rPr>
        <w:lastRenderedPageBreak/>
        <w:t>onus on it to prove its claim</w:t>
      </w:r>
      <w:r w:rsidR="00EE63E7">
        <w:rPr>
          <w:rFonts w:ascii="Times New Roman" w:hAnsi="Times New Roman" w:cs="Times New Roman"/>
          <w:sz w:val="24"/>
          <w:szCs w:val="24"/>
          <w:lang w:val="en-GB"/>
        </w:rPr>
        <w:t xml:space="preserve">. </w:t>
      </w:r>
      <w:r w:rsidR="00A849E6">
        <w:rPr>
          <w:rFonts w:ascii="Times New Roman" w:hAnsi="Times New Roman" w:cs="Times New Roman"/>
          <w:sz w:val="24"/>
          <w:szCs w:val="24"/>
          <w:lang w:val="en-GB"/>
        </w:rPr>
        <w:t xml:space="preserve"> </w:t>
      </w:r>
      <w:r w:rsidR="00EE63E7">
        <w:rPr>
          <w:rFonts w:ascii="Times New Roman" w:hAnsi="Times New Roman" w:cs="Times New Roman"/>
          <w:sz w:val="24"/>
          <w:szCs w:val="24"/>
          <w:lang w:val="en-GB"/>
        </w:rPr>
        <w:t>It accused this witness of changing h</w:t>
      </w:r>
      <w:r w:rsidR="00C20ABB">
        <w:rPr>
          <w:rFonts w:ascii="Times New Roman" w:hAnsi="Times New Roman" w:cs="Times New Roman"/>
          <w:sz w:val="24"/>
          <w:szCs w:val="24"/>
          <w:lang w:val="en-GB"/>
        </w:rPr>
        <w:t>is evidence when it suited him</w:t>
      </w:r>
      <w:r w:rsidR="00BA5B31">
        <w:rPr>
          <w:rFonts w:ascii="Times New Roman" w:hAnsi="Times New Roman" w:cs="Times New Roman"/>
          <w:sz w:val="24"/>
          <w:szCs w:val="24"/>
          <w:lang w:val="en-GB"/>
        </w:rPr>
        <w:t xml:space="preserve">. </w:t>
      </w:r>
      <w:r w:rsidR="00A849E6">
        <w:rPr>
          <w:rFonts w:ascii="Times New Roman" w:hAnsi="Times New Roman" w:cs="Times New Roman"/>
          <w:sz w:val="24"/>
          <w:szCs w:val="24"/>
          <w:lang w:val="en-GB"/>
        </w:rPr>
        <w:t xml:space="preserve"> </w:t>
      </w:r>
      <w:r w:rsidR="00BA5B31">
        <w:rPr>
          <w:rFonts w:ascii="Times New Roman" w:hAnsi="Times New Roman" w:cs="Times New Roman"/>
          <w:sz w:val="24"/>
          <w:szCs w:val="24"/>
          <w:lang w:val="en-GB"/>
        </w:rPr>
        <w:t>It said that</w:t>
      </w:r>
      <w:r w:rsidR="00EE63E7">
        <w:rPr>
          <w:rFonts w:ascii="Times New Roman" w:hAnsi="Times New Roman" w:cs="Times New Roman"/>
          <w:sz w:val="24"/>
          <w:szCs w:val="24"/>
          <w:lang w:val="en-GB"/>
        </w:rPr>
        <w:t xml:space="preserve"> his evidence was inconsistent with contemporaneous documents and that he referred to non-existent documents. </w:t>
      </w:r>
      <w:r w:rsidR="00A849E6">
        <w:rPr>
          <w:rFonts w:ascii="Times New Roman" w:hAnsi="Times New Roman" w:cs="Times New Roman"/>
          <w:sz w:val="24"/>
          <w:szCs w:val="24"/>
          <w:lang w:val="en-GB"/>
        </w:rPr>
        <w:t xml:space="preserve"> </w:t>
      </w:r>
      <w:r w:rsidR="00EE63E7">
        <w:rPr>
          <w:rFonts w:ascii="Times New Roman" w:hAnsi="Times New Roman" w:cs="Times New Roman"/>
          <w:sz w:val="24"/>
          <w:szCs w:val="24"/>
          <w:lang w:val="en-GB"/>
        </w:rPr>
        <w:t>The appellant also made reference to t</w:t>
      </w:r>
      <w:r w:rsidR="00BA5B31">
        <w:rPr>
          <w:rFonts w:ascii="Times New Roman" w:hAnsi="Times New Roman" w:cs="Times New Roman"/>
          <w:sz w:val="24"/>
          <w:szCs w:val="24"/>
          <w:lang w:val="en-GB"/>
        </w:rPr>
        <w:t>he proceedings in case number SC 39/21</w:t>
      </w:r>
      <w:r w:rsidR="00EE63E7">
        <w:rPr>
          <w:rFonts w:ascii="Times New Roman" w:hAnsi="Times New Roman" w:cs="Times New Roman"/>
          <w:sz w:val="24"/>
          <w:szCs w:val="24"/>
          <w:lang w:val="en-GB"/>
        </w:rPr>
        <w:t xml:space="preserve"> and submitted that in that case this Court made</w:t>
      </w:r>
      <w:r w:rsidR="001F65DE">
        <w:rPr>
          <w:rFonts w:ascii="Times New Roman" w:hAnsi="Times New Roman" w:cs="Times New Roman"/>
          <w:sz w:val="24"/>
          <w:szCs w:val="24"/>
          <w:lang w:val="en-GB"/>
        </w:rPr>
        <w:t xml:space="preserve"> a finding that the respondent </w:t>
      </w:r>
      <w:r w:rsidR="00EE63E7">
        <w:rPr>
          <w:rFonts w:ascii="Times New Roman" w:hAnsi="Times New Roman" w:cs="Times New Roman"/>
          <w:sz w:val="24"/>
          <w:szCs w:val="24"/>
          <w:lang w:val="en-GB"/>
        </w:rPr>
        <w:t xml:space="preserve">had failed to meet the conditions precedent set out in clause 5 of the contract. </w:t>
      </w:r>
      <w:r w:rsidR="00A849E6">
        <w:rPr>
          <w:rFonts w:ascii="Times New Roman" w:hAnsi="Times New Roman" w:cs="Times New Roman"/>
          <w:sz w:val="24"/>
          <w:szCs w:val="24"/>
          <w:lang w:val="en-GB"/>
        </w:rPr>
        <w:t xml:space="preserve"> </w:t>
      </w:r>
      <w:r w:rsidR="00EE63E7">
        <w:rPr>
          <w:rFonts w:ascii="Times New Roman" w:hAnsi="Times New Roman" w:cs="Times New Roman"/>
          <w:sz w:val="24"/>
          <w:szCs w:val="24"/>
          <w:lang w:val="en-GB"/>
        </w:rPr>
        <w:t>This</w:t>
      </w:r>
      <w:r w:rsidR="00253A99">
        <w:rPr>
          <w:rFonts w:ascii="Times New Roman" w:hAnsi="Times New Roman" w:cs="Times New Roman"/>
          <w:sz w:val="24"/>
          <w:szCs w:val="24"/>
          <w:lang w:val="en-GB"/>
        </w:rPr>
        <w:t xml:space="preserve"> Court, according to the appellant, had established that the respondent had conveniently avoided the action procedure in a bid to stay away from the truth and hoodwink the court. </w:t>
      </w:r>
    </w:p>
    <w:p w14:paraId="04ABB30D" w14:textId="77777777" w:rsidR="00253A99" w:rsidRDefault="00253A99" w:rsidP="00C20ABB">
      <w:pPr>
        <w:spacing w:line="240" w:lineRule="auto"/>
        <w:ind w:firstLine="1134"/>
        <w:jc w:val="both"/>
        <w:rPr>
          <w:rFonts w:ascii="Times New Roman" w:hAnsi="Times New Roman" w:cs="Times New Roman"/>
          <w:sz w:val="24"/>
          <w:szCs w:val="24"/>
          <w:lang w:val="en-GB"/>
        </w:rPr>
      </w:pPr>
    </w:p>
    <w:p w14:paraId="4A00AE9F" w14:textId="7B89A5A1" w:rsidR="005276BB" w:rsidRDefault="00253A99" w:rsidP="009C2A15">
      <w:pPr>
        <w:spacing w:line="480" w:lineRule="auto"/>
        <w:ind w:firstLine="1440"/>
        <w:jc w:val="both"/>
        <w:rPr>
          <w:rFonts w:ascii="Times New Roman" w:hAnsi="Times New Roman" w:cs="Times New Roman"/>
          <w:sz w:val="24"/>
          <w:szCs w:val="24"/>
          <w:lang w:val="en-GB"/>
        </w:rPr>
      </w:pPr>
      <w:r>
        <w:rPr>
          <w:rFonts w:ascii="Times New Roman" w:hAnsi="Times New Roman" w:cs="Times New Roman"/>
          <w:sz w:val="24"/>
          <w:szCs w:val="24"/>
          <w:lang w:val="en-GB"/>
        </w:rPr>
        <w:t>The appellant also argued that in its evidence, the responden</w:t>
      </w:r>
      <w:r w:rsidR="00BF22EA">
        <w:rPr>
          <w:rFonts w:ascii="Times New Roman" w:hAnsi="Times New Roman" w:cs="Times New Roman"/>
          <w:sz w:val="24"/>
          <w:szCs w:val="24"/>
          <w:lang w:val="en-GB"/>
        </w:rPr>
        <w:t xml:space="preserve">t based its claim on </w:t>
      </w:r>
      <w:r w:rsidR="005D7E44">
        <w:rPr>
          <w:rFonts w:ascii="Times New Roman" w:hAnsi="Times New Roman" w:cs="Times New Roman"/>
          <w:sz w:val="24"/>
          <w:szCs w:val="24"/>
          <w:lang w:val="en-GB"/>
        </w:rPr>
        <w:t>contentious issues</w:t>
      </w:r>
      <w:r>
        <w:rPr>
          <w:rFonts w:ascii="Times New Roman" w:hAnsi="Times New Roman" w:cs="Times New Roman"/>
          <w:sz w:val="24"/>
          <w:szCs w:val="24"/>
          <w:lang w:val="en-GB"/>
        </w:rPr>
        <w:t xml:space="preserve"> raised by the appellant in its replication </w:t>
      </w:r>
      <w:r w:rsidR="005276BB">
        <w:rPr>
          <w:rFonts w:ascii="Times New Roman" w:hAnsi="Times New Roman" w:cs="Times New Roman"/>
          <w:sz w:val="24"/>
          <w:szCs w:val="24"/>
          <w:lang w:val="en-GB"/>
        </w:rPr>
        <w:t xml:space="preserve">and not based on its own declaration. The appellant argued that the respondent ought to have amended </w:t>
      </w:r>
      <w:r w:rsidR="002351D6">
        <w:rPr>
          <w:rFonts w:ascii="Times New Roman" w:hAnsi="Times New Roman" w:cs="Times New Roman"/>
          <w:sz w:val="24"/>
          <w:szCs w:val="24"/>
          <w:lang w:val="en-GB"/>
        </w:rPr>
        <w:t xml:space="preserve">its declaration to incorporate </w:t>
      </w:r>
      <w:r w:rsidR="005276BB">
        <w:rPr>
          <w:rFonts w:ascii="Times New Roman" w:hAnsi="Times New Roman" w:cs="Times New Roman"/>
          <w:sz w:val="24"/>
          <w:szCs w:val="24"/>
          <w:lang w:val="en-GB"/>
        </w:rPr>
        <w:t>the claims that were never pleaded in the</w:t>
      </w:r>
      <w:r>
        <w:rPr>
          <w:rFonts w:ascii="Times New Roman" w:hAnsi="Times New Roman" w:cs="Times New Roman"/>
          <w:sz w:val="24"/>
          <w:szCs w:val="24"/>
          <w:lang w:val="en-GB"/>
        </w:rPr>
        <w:t xml:space="preserve"> </w:t>
      </w:r>
      <w:r w:rsidR="005276BB">
        <w:rPr>
          <w:rFonts w:ascii="Times New Roman" w:hAnsi="Times New Roman" w:cs="Times New Roman"/>
          <w:sz w:val="24"/>
          <w:szCs w:val="24"/>
          <w:lang w:val="en-GB"/>
        </w:rPr>
        <w:t xml:space="preserve">declaration. </w:t>
      </w:r>
      <w:r w:rsidR="00A849E6">
        <w:rPr>
          <w:rFonts w:ascii="Times New Roman" w:hAnsi="Times New Roman" w:cs="Times New Roman"/>
          <w:sz w:val="24"/>
          <w:szCs w:val="24"/>
          <w:lang w:val="en-GB"/>
        </w:rPr>
        <w:t xml:space="preserve"> </w:t>
      </w:r>
      <w:r w:rsidR="005276BB">
        <w:rPr>
          <w:rFonts w:ascii="Times New Roman" w:hAnsi="Times New Roman" w:cs="Times New Roman"/>
          <w:sz w:val="24"/>
          <w:szCs w:val="24"/>
          <w:lang w:val="en-GB"/>
        </w:rPr>
        <w:t>The areas of evidence of concern included the China-Exim Bank financing issue, the CBZ and AT</w:t>
      </w:r>
      <w:r w:rsidR="002E494E">
        <w:rPr>
          <w:rFonts w:ascii="Times New Roman" w:hAnsi="Times New Roman" w:cs="Times New Roman"/>
          <w:sz w:val="24"/>
          <w:szCs w:val="24"/>
          <w:lang w:val="en-GB"/>
        </w:rPr>
        <w:t>C</w:t>
      </w:r>
      <w:r w:rsidR="005276BB">
        <w:rPr>
          <w:rFonts w:ascii="Times New Roman" w:hAnsi="Times New Roman" w:cs="Times New Roman"/>
          <w:sz w:val="24"/>
          <w:szCs w:val="24"/>
          <w:lang w:val="en-GB"/>
        </w:rPr>
        <w:t xml:space="preserve"> funding and the allegation that the appellant filed </w:t>
      </w:r>
      <w:r w:rsidR="009B5CEA">
        <w:rPr>
          <w:rFonts w:ascii="Times New Roman" w:hAnsi="Times New Roman" w:cs="Times New Roman"/>
          <w:sz w:val="24"/>
          <w:szCs w:val="24"/>
          <w:lang w:val="en-GB"/>
        </w:rPr>
        <w:t>fictitious</w:t>
      </w:r>
      <w:r w:rsidR="005276BB">
        <w:rPr>
          <w:rFonts w:ascii="Times New Roman" w:hAnsi="Times New Roman" w:cs="Times New Roman"/>
          <w:sz w:val="24"/>
          <w:szCs w:val="24"/>
          <w:lang w:val="en-GB"/>
        </w:rPr>
        <w:t xml:space="preserve"> and malicious charges of fraud and corruption against Mr </w:t>
      </w:r>
      <w:proofErr w:type="spellStart"/>
      <w:r w:rsidR="005276BB">
        <w:rPr>
          <w:rFonts w:ascii="Times New Roman" w:hAnsi="Times New Roman" w:cs="Times New Roman"/>
          <w:sz w:val="24"/>
          <w:szCs w:val="24"/>
          <w:lang w:val="en-GB"/>
        </w:rPr>
        <w:t>Chivhayo</w:t>
      </w:r>
      <w:proofErr w:type="spellEnd"/>
      <w:r w:rsidR="005276BB">
        <w:rPr>
          <w:rFonts w:ascii="Times New Roman" w:hAnsi="Times New Roman" w:cs="Times New Roman"/>
          <w:sz w:val="24"/>
          <w:szCs w:val="24"/>
          <w:lang w:val="en-GB"/>
        </w:rPr>
        <w:t xml:space="preserve">. </w:t>
      </w:r>
      <w:r w:rsidR="00A849E6">
        <w:rPr>
          <w:rFonts w:ascii="Times New Roman" w:hAnsi="Times New Roman" w:cs="Times New Roman"/>
          <w:sz w:val="24"/>
          <w:szCs w:val="24"/>
          <w:lang w:val="en-GB"/>
        </w:rPr>
        <w:t xml:space="preserve"> </w:t>
      </w:r>
      <w:r w:rsidR="005276BB">
        <w:rPr>
          <w:rFonts w:ascii="Times New Roman" w:hAnsi="Times New Roman" w:cs="Times New Roman"/>
          <w:sz w:val="24"/>
          <w:szCs w:val="24"/>
          <w:lang w:val="en-GB"/>
        </w:rPr>
        <w:t xml:space="preserve">The appellant also submitted that the letters of 10 April, 6 July and 31 July 2018 which were alleged to </w:t>
      </w:r>
      <w:r w:rsidR="00C20ABB">
        <w:rPr>
          <w:rFonts w:ascii="Times New Roman" w:hAnsi="Times New Roman" w:cs="Times New Roman"/>
          <w:sz w:val="24"/>
          <w:szCs w:val="24"/>
          <w:lang w:val="en-GB"/>
        </w:rPr>
        <w:t>constitute</w:t>
      </w:r>
      <w:r w:rsidR="005276BB">
        <w:rPr>
          <w:rFonts w:ascii="Times New Roman" w:hAnsi="Times New Roman" w:cs="Times New Roman"/>
          <w:sz w:val="24"/>
          <w:szCs w:val="24"/>
          <w:lang w:val="en-GB"/>
        </w:rPr>
        <w:t xml:space="preserve"> a breach of the contract in the respondent</w:t>
      </w:r>
      <w:r w:rsidR="009B5CEA">
        <w:rPr>
          <w:rFonts w:ascii="Times New Roman" w:hAnsi="Times New Roman" w:cs="Times New Roman"/>
          <w:sz w:val="24"/>
          <w:szCs w:val="24"/>
          <w:lang w:val="en-GB"/>
        </w:rPr>
        <w:t>’s</w:t>
      </w:r>
      <w:r w:rsidR="005276BB">
        <w:rPr>
          <w:rFonts w:ascii="Times New Roman" w:hAnsi="Times New Roman" w:cs="Times New Roman"/>
          <w:sz w:val="24"/>
          <w:szCs w:val="24"/>
          <w:lang w:val="en-GB"/>
        </w:rPr>
        <w:t xml:space="preserve"> declaration were never referred to in the examination in chi</w:t>
      </w:r>
      <w:r w:rsidR="00A849E6">
        <w:rPr>
          <w:rFonts w:ascii="Times New Roman" w:hAnsi="Times New Roman" w:cs="Times New Roman"/>
          <w:sz w:val="24"/>
          <w:szCs w:val="24"/>
          <w:lang w:val="en-GB"/>
        </w:rPr>
        <w:t xml:space="preserve">ef of the respondent’s witness.  </w:t>
      </w:r>
      <w:r w:rsidR="005276BB">
        <w:rPr>
          <w:rFonts w:ascii="Times New Roman" w:hAnsi="Times New Roman" w:cs="Times New Roman"/>
          <w:sz w:val="24"/>
          <w:szCs w:val="24"/>
          <w:lang w:val="en-GB"/>
        </w:rPr>
        <w:t xml:space="preserve">The court </w:t>
      </w:r>
      <w:r w:rsidR="005276BB" w:rsidRPr="005276BB">
        <w:rPr>
          <w:rFonts w:ascii="Times New Roman" w:hAnsi="Times New Roman" w:cs="Times New Roman"/>
          <w:i/>
          <w:sz w:val="24"/>
          <w:szCs w:val="24"/>
          <w:lang w:val="en-GB"/>
        </w:rPr>
        <w:t>a quo</w:t>
      </w:r>
      <w:r w:rsidR="005276BB">
        <w:rPr>
          <w:rFonts w:ascii="Times New Roman" w:hAnsi="Times New Roman" w:cs="Times New Roman"/>
          <w:i/>
          <w:sz w:val="24"/>
          <w:szCs w:val="24"/>
          <w:lang w:val="en-GB"/>
        </w:rPr>
        <w:t xml:space="preserve"> </w:t>
      </w:r>
      <w:r w:rsidR="005276BB" w:rsidRPr="005276BB">
        <w:rPr>
          <w:rFonts w:ascii="Times New Roman" w:hAnsi="Times New Roman" w:cs="Times New Roman"/>
          <w:sz w:val="24"/>
          <w:szCs w:val="24"/>
          <w:lang w:val="en-GB"/>
        </w:rPr>
        <w:t>observed that the</w:t>
      </w:r>
      <w:r w:rsidR="005276BB">
        <w:rPr>
          <w:rFonts w:ascii="Times New Roman" w:hAnsi="Times New Roman" w:cs="Times New Roman"/>
          <w:sz w:val="24"/>
          <w:szCs w:val="24"/>
          <w:lang w:val="en-GB"/>
        </w:rPr>
        <w:t xml:space="preserve"> matters complained against in this regard are matters of </w:t>
      </w:r>
      <w:r w:rsidR="009B5CEA">
        <w:rPr>
          <w:rFonts w:ascii="Times New Roman" w:hAnsi="Times New Roman" w:cs="Times New Roman"/>
          <w:sz w:val="24"/>
          <w:szCs w:val="24"/>
          <w:lang w:val="en-GB"/>
        </w:rPr>
        <w:t xml:space="preserve">evidence which would not </w:t>
      </w:r>
      <w:r w:rsidR="005276BB">
        <w:rPr>
          <w:rFonts w:ascii="Times New Roman" w:hAnsi="Times New Roman" w:cs="Times New Roman"/>
          <w:sz w:val="24"/>
          <w:szCs w:val="24"/>
          <w:lang w:val="en-GB"/>
        </w:rPr>
        <w:t>ordinar</w:t>
      </w:r>
      <w:r w:rsidR="009B5CEA">
        <w:rPr>
          <w:rFonts w:ascii="Times New Roman" w:hAnsi="Times New Roman" w:cs="Times New Roman"/>
          <w:sz w:val="24"/>
          <w:szCs w:val="24"/>
          <w:lang w:val="en-GB"/>
        </w:rPr>
        <w:t>il</w:t>
      </w:r>
      <w:r w:rsidR="005276BB">
        <w:rPr>
          <w:rFonts w:ascii="Times New Roman" w:hAnsi="Times New Roman" w:cs="Times New Roman"/>
          <w:sz w:val="24"/>
          <w:szCs w:val="24"/>
          <w:lang w:val="en-GB"/>
        </w:rPr>
        <w:t>y be set out in the pleading</w:t>
      </w:r>
      <w:r w:rsidR="004F2584">
        <w:rPr>
          <w:rFonts w:ascii="Times New Roman" w:hAnsi="Times New Roman" w:cs="Times New Roman"/>
          <w:sz w:val="24"/>
          <w:szCs w:val="24"/>
          <w:lang w:val="en-GB"/>
        </w:rPr>
        <w:t>s</w:t>
      </w:r>
      <w:r w:rsidR="005276BB">
        <w:rPr>
          <w:rFonts w:ascii="Times New Roman" w:hAnsi="Times New Roman" w:cs="Times New Roman"/>
          <w:sz w:val="24"/>
          <w:szCs w:val="24"/>
          <w:lang w:val="en-GB"/>
        </w:rPr>
        <w:t xml:space="preserve"> but in the evidence. </w:t>
      </w:r>
    </w:p>
    <w:p w14:paraId="1737ECBF" w14:textId="77777777" w:rsidR="005276BB" w:rsidRDefault="005276BB" w:rsidP="00C20ABB">
      <w:pPr>
        <w:spacing w:line="240" w:lineRule="auto"/>
        <w:ind w:firstLine="1134"/>
        <w:jc w:val="both"/>
        <w:rPr>
          <w:rFonts w:ascii="Times New Roman" w:hAnsi="Times New Roman" w:cs="Times New Roman"/>
          <w:sz w:val="24"/>
          <w:szCs w:val="24"/>
          <w:lang w:val="en-GB"/>
        </w:rPr>
      </w:pPr>
    </w:p>
    <w:p w14:paraId="57820CD7" w14:textId="305F0678" w:rsidR="00DD42A0" w:rsidRDefault="005276BB" w:rsidP="009C2A15">
      <w:pPr>
        <w:spacing w:line="480" w:lineRule="auto"/>
        <w:ind w:firstLine="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appellant further submitted that it was common </w:t>
      </w:r>
      <w:proofErr w:type="gramStart"/>
      <w:r>
        <w:rPr>
          <w:rFonts w:ascii="Times New Roman" w:hAnsi="Times New Roman" w:cs="Times New Roman"/>
          <w:sz w:val="24"/>
          <w:szCs w:val="24"/>
          <w:lang w:val="en-GB"/>
        </w:rPr>
        <w:t>cause</w:t>
      </w:r>
      <w:proofErr w:type="gramEnd"/>
      <w:r>
        <w:rPr>
          <w:rFonts w:ascii="Times New Roman" w:hAnsi="Times New Roman" w:cs="Times New Roman"/>
          <w:sz w:val="24"/>
          <w:szCs w:val="24"/>
          <w:lang w:val="en-GB"/>
        </w:rPr>
        <w:t xml:space="preserve"> that the conditions precedent satisfaction </w:t>
      </w:r>
      <w:r w:rsidR="00DD42A0">
        <w:rPr>
          <w:rFonts w:ascii="Times New Roman" w:hAnsi="Times New Roman" w:cs="Times New Roman"/>
          <w:sz w:val="24"/>
          <w:szCs w:val="24"/>
          <w:lang w:val="en-GB"/>
        </w:rPr>
        <w:t>period expired on 23 October 2017 and that the purported exten</w:t>
      </w:r>
      <w:r w:rsidR="005D7E44">
        <w:rPr>
          <w:rFonts w:ascii="Times New Roman" w:hAnsi="Times New Roman" w:cs="Times New Roman"/>
          <w:sz w:val="24"/>
          <w:szCs w:val="24"/>
          <w:lang w:val="en-GB"/>
        </w:rPr>
        <w:t xml:space="preserve">sion of that period by six months after </w:t>
      </w:r>
      <w:r w:rsidR="00DD42A0">
        <w:rPr>
          <w:rFonts w:ascii="Times New Roman" w:hAnsi="Times New Roman" w:cs="Times New Roman"/>
          <w:sz w:val="24"/>
          <w:szCs w:val="24"/>
          <w:lang w:val="en-GB"/>
        </w:rPr>
        <w:t>that date, though not in accordance with the contract</w:t>
      </w:r>
      <w:r w:rsidR="00BB2DE6">
        <w:rPr>
          <w:rFonts w:ascii="Times New Roman" w:hAnsi="Times New Roman" w:cs="Times New Roman"/>
          <w:sz w:val="24"/>
          <w:szCs w:val="24"/>
          <w:lang w:val="en-GB"/>
        </w:rPr>
        <w:t>,</w:t>
      </w:r>
      <w:r w:rsidR="00DD42A0">
        <w:rPr>
          <w:rFonts w:ascii="Times New Roman" w:hAnsi="Times New Roman" w:cs="Times New Roman"/>
          <w:sz w:val="24"/>
          <w:szCs w:val="24"/>
          <w:lang w:val="en-GB"/>
        </w:rPr>
        <w:t xml:space="preserve"> was not a nullity as the respondent could have accepted it. </w:t>
      </w:r>
      <w:r w:rsidR="00A849E6">
        <w:rPr>
          <w:rFonts w:ascii="Times New Roman" w:hAnsi="Times New Roman" w:cs="Times New Roman"/>
          <w:sz w:val="24"/>
          <w:szCs w:val="24"/>
          <w:lang w:val="en-GB"/>
        </w:rPr>
        <w:t xml:space="preserve"> </w:t>
      </w:r>
      <w:r w:rsidR="00DD42A0">
        <w:rPr>
          <w:rFonts w:ascii="Times New Roman" w:hAnsi="Times New Roman" w:cs="Times New Roman"/>
          <w:sz w:val="24"/>
          <w:szCs w:val="24"/>
          <w:lang w:val="en-GB"/>
        </w:rPr>
        <w:t>It averred that although its notice to terminate was not deliv</w:t>
      </w:r>
      <w:r w:rsidR="00C20ABB">
        <w:rPr>
          <w:rFonts w:ascii="Times New Roman" w:hAnsi="Times New Roman" w:cs="Times New Roman"/>
          <w:sz w:val="24"/>
          <w:szCs w:val="24"/>
          <w:lang w:val="en-GB"/>
        </w:rPr>
        <w:t>e</w:t>
      </w:r>
      <w:r w:rsidR="00DD42A0">
        <w:rPr>
          <w:rFonts w:ascii="Times New Roman" w:hAnsi="Times New Roman" w:cs="Times New Roman"/>
          <w:sz w:val="24"/>
          <w:szCs w:val="24"/>
          <w:lang w:val="en-GB"/>
        </w:rPr>
        <w:t>red in a letter headed “</w:t>
      </w:r>
      <w:r w:rsidR="009D43AE">
        <w:rPr>
          <w:rFonts w:ascii="Times New Roman" w:hAnsi="Times New Roman" w:cs="Times New Roman"/>
          <w:sz w:val="24"/>
          <w:szCs w:val="24"/>
          <w:lang w:val="en-GB"/>
        </w:rPr>
        <w:t>Notice of T</w:t>
      </w:r>
      <w:r w:rsidR="00DD42A0">
        <w:rPr>
          <w:rFonts w:ascii="Times New Roman" w:hAnsi="Times New Roman" w:cs="Times New Roman"/>
          <w:sz w:val="24"/>
          <w:szCs w:val="24"/>
          <w:lang w:val="en-GB"/>
        </w:rPr>
        <w:t xml:space="preserve">ermination”, it remained a valid notice. </w:t>
      </w:r>
      <w:r w:rsidR="00A849E6">
        <w:rPr>
          <w:rFonts w:ascii="Times New Roman" w:hAnsi="Times New Roman" w:cs="Times New Roman"/>
          <w:sz w:val="24"/>
          <w:szCs w:val="24"/>
          <w:lang w:val="en-GB"/>
        </w:rPr>
        <w:t xml:space="preserve"> </w:t>
      </w:r>
      <w:r w:rsidR="00DD42A0">
        <w:rPr>
          <w:rFonts w:ascii="Times New Roman" w:hAnsi="Times New Roman" w:cs="Times New Roman"/>
          <w:sz w:val="24"/>
          <w:szCs w:val="24"/>
          <w:lang w:val="en-GB"/>
        </w:rPr>
        <w:t xml:space="preserve">It </w:t>
      </w:r>
      <w:r w:rsidR="00DD42A0">
        <w:rPr>
          <w:rFonts w:ascii="Times New Roman" w:hAnsi="Times New Roman" w:cs="Times New Roman"/>
          <w:sz w:val="24"/>
          <w:szCs w:val="24"/>
          <w:lang w:val="en-GB"/>
        </w:rPr>
        <w:lastRenderedPageBreak/>
        <w:t>contended that the issue is not about the absence of notice but, rather</w:t>
      </w:r>
      <w:r w:rsidR="00076CB2">
        <w:rPr>
          <w:rFonts w:ascii="Times New Roman" w:hAnsi="Times New Roman" w:cs="Times New Roman"/>
          <w:sz w:val="24"/>
          <w:szCs w:val="24"/>
          <w:lang w:val="en-GB"/>
        </w:rPr>
        <w:t>,</w:t>
      </w:r>
      <w:r w:rsidR="00DD42A0">
        <w:rPr>
          <w:rFonts w:ascii="Times New Roman" w:hAnsi="Times New Roman" w:cs="Times New Roman"/>
          <w:sz w:val="24"/>
          <w:szCs w:val="24"/>
          <w:lang w:val="en-GB"/>
        </w:rPr>
        <w:t xml:space="preserve"> whether the appellant had the right to terminate the contract</w:t>
      </w:r>
      <w:r w:rsidR="003C33FE">
        <w:rPr>
          <w:rFonts w:ascii="Times New Roman" w:hAnsi="Times New Roman" w:cs="Times New Roman"/>
          <w:sz w:val="24"/>
          <w:szCs w:val="24"/>
          <w:lang w:val="en-GB"/>
        </w:rPr>
        <w:t>,</w:t>
      </w:r>
      <w:r w:rsidR="00DD42A0">
        <w:rPr>
          <w:rFonts w:ascii="Times New Roman" w:hAnsi="Times New Roman" w:cs="Times New Roman"/>
          <w:sz w:val="24"/>
          <w:szCs w:val="24"/>
          <w:lang w:val="en-GB"/>
        </w:rPr>
        <w:t xml:space="preserve"> it being alleged that it </w:t>
      </w:r>
      <w:r w:rsidR="007376C3">
        <w:rPr>
          <w:rFonts w:ascii="Times New Roman" w:hAnsi="Times New Roman" w:cs="Times New Roman"/>
          <w:sz w:val="24"/>
          <w:szCs w:val="24"/>
          <w:lang w:val="en-GB"/>
        </w:rPr>
        <w:t xml:space="preserve">(the appellant) </w:t>
      </w:r>
      <w:r w:rsidR="00DD42A0">
        <w:rPr>
          <w:rFonts w:ascii="Times New Roman" w:hAnsi="Times New Roman" w:cs="Times New Roman"/>
          <w:sz w:val="24"/>
          <w:szCs w:val="24"/>
          <w:lang w:val="en-GB"/>
        </w:rPr>
        <w:t xml:space="preserve">was responsible for the delay in the satisfaction of the conditions precedent. </w:t>
      </w:r>
    </w:p>
    <w:p w14:paraId="33336973" w14:textId="77777777" w:rsidR="00DD42A0" w:rsidRDefault="00DD42A0" w:rsidP="00C20ABB">
      <w:pPr>
        <w:spacing w:line="240" w:lineRule="auto"/>
        <w:ind w:firstLine="1134"/>
        <w:jc w:val="both"/>
        <w:rPr>
          <w:rFonts w:ascii="Times New Roman" w:hAnsi="Times New Roman" w:cs="Times New Roman"/>
          <w:sz w:val="24"/>
          <w:szCs w:val="24"/>
          <w:lang w:val="en-GB"/>
        </w:rPr>
      </w:pPr>
    </w:p>
    <w:p w14:paraId="56613658" w14:textId="4C16A119" w:rsidR="00C20ABB" w:rsidRPr="00C20ABB" w:rsidRDefault="00C20ABB" w:rsidP="00F14D20">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lang w:val="en-GB"/>
        </w:rPr>
        <w:t>Th</w:t>
      </w:r>
      <w:r w:rsidR="00DD42A0">
        <w:rPr>
          <w:rFonts w:ascii="Times New Roman" w:hAnsi="Times New Roman" w:cs="Times New Roman"/>
          <w:sz w:val="24"/>
          <w:szCs w:val="24"/>
          <w:lang w:val="en-GB"/>
        </w:rPr>
        <w:t xml:space="preserve">e appellant submitted that the respondent alleged a breach of </w:t>
      </w:r>
      <w:r w:rsidR="00076CB2">
        <w:rPr>
          <w:rFonts w:ascii="Times New Roman" w:hAnsi="Times New Roman" w:cs="Times New Roman"/>
          <w:sz w:val="24"/>
          <w:szCs w:val="24"/>
          <w:lang w:val="en-GB"/>
        </w:rPr>
        <w:t>A</w:t>
      </w:r>
      <w:r w:rsidR="00DD42A0">
        <w:rPr>
          <w:rFonts w:ascii="Times New Roman" w:hAnsi="Times New Roman" w:cs="Times New Roman"/>
          <w:sz w:val="24"/>
          <w:szCs w:val="24"/>
          <w:lang w:val="en-GB"/>
        </w:rPr>
        <w:t>ddendum</w:t>
      </w:r>
      <w:r w:rsidR="00076CB2">
        <w:rPr>
          <w:rFonts w:ascii="Times New Roman" w:hAnsi="Times New Roman" w:cs="Times New Roman"/>
          <w:sz w:val="24"/>
          <w:szCs w:val="24"/>
          <w:lang w:val="en-GB"/>
        </w:rPr>
        <w:t xml:space="preserve"> 1</w:t>
      </w:r>
      <w:r w:rsidR="00DD42A0">
        <w:rPr>
          <w:rFonts w:ascii="Times New Roman" w:hAnsi="Times New Roman" w:cs="Times New Roman"/>
          <w:sz w:val="24"/>
          <w:szCs w:val="24"/>
          <w:lang w:val="en-GB"/>
        </w:rPr>
        <w:t xml:space="preserve">, which breach would only affect </w:t>
      </w:r>
      <w:r w:rsidR="00913831">
        <w:rPr>
          <w:rFonts w:ascii="Times New Roman" w:hAnsi="Times New Roman" w:cs="Times New Roman"/>
          <w:sz w:val="24"/>
          <w:szCs w:val="24"/>
          <w:lang w:val="en-GB"/>
        </w:rPr>
        <w:t>S</w:t>
      </w:r>
      <w:r w:rsidR="00DD42A0">
        <w:rPr>
          <w:rFonts w:ascii="Times New Roman" w:hAnsi="Times New Roman" w:cs="Times New Roman"/>
          <w:sz w:val="24"/>
          <w:szCs w:val="24"/>
          <w:lang w:val="en-GB"/>
        </w:rPr>
        <w:t>chedule</w:t>
      </w:r>
      <w:r w:rsidR="00913831">
        <w:rPr>
          <w:rFonts w:ascii="Times New Roman" w:hAnsi="Times New Roman" w:cs="Times New Roman"/>
          <w:sz w:val="24"/>
          <w:szCs w:val="24"/>
          <w:lang w:val="en-GB"/>
        </w:rPr>
        <w:t xml:space="preserve"> 11</w:t>
      </w:r>
      <w:r w:rsidR="00DD42A0">
        <w:rPr>
          <w:rFonts w:ascii="Times New Roman" w:hAnsi="Times New Roman" w:cs="Times New Roman"/>
          <w:sz w:val="24"/>
          <w:szCs w:val="24"/>
          <w:lang w:val="en-GB"/>
        </w:rPr>
        <w:t xml:space="preserve"> of the </w:t>
      </w:r>
      <w:r w:rsidR="00913831">
        <w:rPr>
          <w:rFonts w:ascii="Times New Roman" w:hAnsi="Times New Roman" w:cs="Times New Roman"/>
          <w:sz w:val="24"/>
          <w:szCs w:val="24"/>
          <w:lang w:val="en-GB"/>
        </w:rPr>
        <w:t>C</w:t>
      </w:r>
      <w:r w:rsidR="00DD42A0">
        <w:rPr>
          <w:rFonts w:ascii="Times New Roman" w:hAnsi="Times New Roman" w:cs="Times New Roman"/>
          <w:sz w:val="24"/>
          <w:szCs w:val="24"/>
          <w:lang w:val="en-GB"/>
        </w:rPr>
        <w:t>ontract bu</w:t>
      </w:r>
      <w:r w:rsidR="00EC03B2">
        <w:rPr>
          <w:rFonts w:ascii="Times New Roman" w:hAnsi="Times New Roman" w:cs="Times New Roman"/>
          <w:sz w:val="24"/>
          <w:szCs w:val="24"/>
          <w:lang w:val="en-GB"/>
        </w:rPr>
        <w:t>t not clause 5 of the contract. </w:t>
      </w:r>
      <w:r w:rsidR="008723E1">
        <w:rPr>
          <w:rFonts w:ascii="Times New Roman" w:hAnsi="Times New Roman" w:cs="Times New Roman"/>
          <w:sz w:val="24"/>
          <w:szCs w:val="24"/>
          <w:lang w:val="en-GB"/>
        </w:rPr>
        <w:t xml:space="preserve"> </w:t>
      </w:r>
      <w:r w:rsidR="00DD42A0">
        <w:rPr>
          <w:rFonts w:ascii="Times New Roman" w:hAnsi="Times New Roman" w:cs="Times New Roman"/>
          <w:sz w:val="24"/>
          <w:szCs w:val="24"/>
          <w:lang w:val="en-GB"/>
        </w:rPr>
        <w:t>It submitted that the respondent had failed to</w:t>
      </w:r>
      <w:r>
        <w:rPr>
          <w:rFonts w:ascii="Times New Roman" w:hAnsi="Times New Roman" w:cs="Times New Roman"/>
          <w:sz w:val="24"/>
          <w:szCs w:val="24"/>
          <w:lang w:val="en-GB"/>
        </w:rPr>
        <w:t xml:space="preserve"> </w:t>
      </w:r>
      <w:r w:rsidRPr="00C20ABB">
        <w:rPr>
          <w:rFonts w:ascii="Times New Roman" w:hAnsi="Times New Roman" w:cs="Times New Roman"/>
          <w:sz w:val="24"/>
          <w:szCs w:val="24"/>
        </w:rPr>
        <w:t>indicate when t</w:t>
      </w:r>
      <w:r w:rsidR="00EC03B2">
        <w:rPr>
          <w:rFonts w:ascii="Times New Roman" w:hAnsi="Times New Roman" w:cs="Times New Roman"/>
          <w:sz w:val="24"/>
          <w:szCs w:val="24"/>
        </w:rPr>
        <w:t xml:space="preserve">hese breaches had occurred.  It </w:t>
      </w:r>
      <w:r w:rsidRPr="00C20ABB">
        <w:rPr>
          <w:rFonts w:ascii="Times New Roman" w:hAnsi="Times New Roman" w:cs="Times New Roman"/>
          <w:sz w:val="24"/>
          <w:szCs w:val="24"/>
        </w:rPr>
        <w:t>further contended that Addendum 1 was only executed one</w:t>
      </w:r>
      <w:r w:rsidR="00EC03B2">
        <w:rPr>
          <w:rFonts w:ascii="Times New Roman" w:hAnsi="Times New Roman" w:cs="Times New Roman"/>
          <w:sz w:val="24"/>
          <w:szCs w:val="24"/>
        </w:rPr>
        <w:t xml:space="preserve"> month before the expiry of the </w:t>
      </w:r>
      <w:r w:rsidRPr="00C20ABB">
        <w:rPr>
          <w:rFonts w:ascii="Times New Roman" w:hAnsi="Times New Roman" w:cs="Times New Roman"/>
          <w:sz w:val="24"/>
          <w:szCs w:val="24"/>
        </w:rPr>
        <w:t xml:space="preserve">conditions precedent satisfaction period, or 23 months after signature of the contract.  </w:t>
      </w:r>
      <w:r w:rsidR="008723E1">
        <w:rPr>
          <w:rFonts w:ascii="Times New Roman" w:hAnsi="Times New Roman" w:cs="Times New Roman"/>
          <w:sz w:val="24"/>
          <w:szCs w:val="24"/>
        </w:rPr>
        <w:t xml:space="preserve"> </w:t>
      </w:r>
      <w:r w:rsidRPr="00C20ABB">
        <w:rPr>
          <w:rFonts w:ascii="Times New Roman" w:hAnsi="Times New Roman" w:cs="Times New Roman"/>
          <w:sz w:val="24"/>
          <w:szCs w:val="24"/>
        </w:rPr>
        <w:t xml:space="preserve">An alleged breach of Addendum 1, it is contended, could not explain the failure to complete the conditions precedent in the preceding 23 months.  </w:t>
      </w:r>
    </w:p>
    <w:p w14:paraId="6A6EB871" w14:textId="77777777" w:rsidR="00C20ABB" w:rsidRPr="00C20ABB" w:rsidRDefault="00C20ABB" w:rsidP="00C20ABB">
      <w:pPr>
        <w:spacing w:line="240" w:lineRule="auto"/>
        <w:ind w:firstLine="1134"/>
        <w:jc w:val="both"/>
        <w:rPr>
          <w:rFonts w:ascii="Times New Roman" w:hAnsi="Times New Roman" w:cs="Times New Roman"/>
          <w:sz w:val="24"/>
          <w:szCs w:val="24"/>
        </w:rPr>
      </w:pPr>
    </w:p>
    <w:p w14:paraId="34A6A529" w14:textId="00678F9F" w:rsidR="00C20ABB" w:rsidRPr="00C20ABB" w:rsidRDefault="00C20ABB" w:rsidP="00C20ABB">
      <w:pPr>
        <w:spacing w:line="480" w:lineRule="auto"/>
        <w:ind w:firstLine="1134"/>
        <w:jc w:val="both"/>
        <w:rPr>
          <w:rFonts w:ascii="Times New Roman" w:hAnsi="Times New Roman" w:cs="Times New Roman"/>
          <w:sz w:val="24"/>
          <w:szCs w:val="24"/>
        </w:rPr>
      </w:pPr>
      <w:r w:rsidRPr="00C20ABB">
        <w:rPr>
          <w:rFonts w:ascii="Times New Roman" w:hAnsi="Times New Roman" w:cs="Times New Roman"/>
          <w:sz w:val="24"/>
          <w:szCs w:val="24"/>
        </w:rPr>
        <w:tab/>
        <w:t>The appellant argued that this was not a proper case in which the cou</w:t>
      </w:r>
      <w:r>
        <w:rPr>
          <w:rFonts w:ascii="Times New Roman" w:hAnsi="Times New Roman" w:cs="Times New Roman"/>
          <w:sz w:val="24"/>
          <w:szCs w:val="24"/>
        </w:rPr>
        <w:t>rt</w:t>
      </w:r>
      <w:r w:rsidRPr="00C20ABB">
        <w:rPr>
          <w:rFonts w:ascii="Times New Roman" w:hAnsi="Times New Roman" w:cs="Times New Roman"/>
          <w:sz w:val="24"/>
          <w:szCs w:val="24"/>
        </w:rPr>
        <w:t xml:space="preserve"> could exercise its discretion in granting specific performance because the present position was at odds with the parti</w:t>
      </w:r>
      <w:r w:rsidR="008723E1">
        <w:rPr>
          <w:rFonts w:ascii="Times New Roman" w:hAnsi="Times New Roman" w:cs="Times New Roman"/>
          <w:sz w:val="24"/>
          <w:szCs w:val="24"/>
        </w:rPr>
        <w:t xml:space="preserve">es’ original position.  </w:t>
      </w:r>
      <w:r w:rsidRPr="00C20ABB">
        <w:rPr>
          <w:rFonts w:ascii="Times New Roman" w:hAnsi="Times New Roman" w:cs="Times New Roman"/>
          <w:sz w:val="24"/>
          <w:szCs w:val="24"/>
        </w:rPr>
        <w:t>The original intention was that the project would take</w:t>
      </w:r>
      <w:r w:rsidR="008723E1">
        <w:rPr>
          <w:rFonts w:ascii="Times New Roman" w:hAnsi="Times New Roman" w:cs="Times New Roman"/>
          <w:sz w:val="24"/>
          <w:szCs w:val="24"/>
        </w:rPr>
        <w:t xml:space="preserve"> four years.  </w:t>
      </w:r>
      <w:r w:rsidR="00E46A40">
        <w:rPr>
          <w:rFonts w:ascii="Times New Roman" w:hAnsi="Times New Roman" w:cs="Times New Roman"/>
          <w:sz w:val="24"/>
          <w:szCs w:val="24"/>
        </w:rPr>
        <w:t>It is contended that</w:t>
      </w:r>
      <w:r w:rsidRPr="00C20ABB">
        <w:rPr>
          <w:rFonts w:ascii="Times New Roman" w:hAnsi="Times New Roman" w:cs="Times New Roman"/>
          <w:sz w:val="24"/>
          <w:szCs w:val="24"/>
        </w:rPr>
        <w:t xml:space="preserve"> the construction and hand over of the solar plant would thus have b</w:t>
      </w:r>
      <w:r w:rsidR="008723E1">
        <w:rPr>
          <w:rFonts w:ascii="Times New Roman" w:hAnsi="Times New Roman" w:cs="Times New Roman"/>
          <w:sz w:val="24"/>
          <w:szCs w:val="24"/>
        </w:rPr>
        <w:t xml:space="preserve">een completed by October 2019.  </w:t>
      </w:r>
      <w:r w:rsidRPr="00C20ABB">
        <w:rPr>
          <w:rFonts w:ascii="Times New Roman" w:hAnsi="Times New Roman" w:cs="Times New Roman"/>
          <w:sz w:val="24"/>
          <w:szCs w:val="24"/>
        </w:rPr>
        <w:t xml:space="preserve">The appellant argued that if specific performance were to be granted as requested, the project would be implemented </w:t>
      </w:r>
      <w:proofErr w:type="gramStart"/>
      <w:r w:rsidRPr="00C20ABB">
        <w:rPr>
          <w:rFonts w:ascii="Times New Roman" w:hAnsi="Times New Roman" w:cs="Times New Roman"/>
          <w:sz w:val="24"/>
          <w:szCs w:val="24"/>
        </w:rPr>
        <w:t>between March 2029 to 2034,</w:t>
      </w:r>
      <w:proofErr w:type="gramEnd"/>
      <w:r w:rsidRPr="00C20ABB">
        <w:rPr>
          <w:rFonts w:ascii="Times New Roman" w:hAnsi="Times New Roman" w:cs="Times New Roman"/>
          <w:sz w:val="24"/>
          <w:szCs w:val="24"/>
        </w:rPr>
        <w:t xml:space="preserve"> 10 to 15 years later tha</w:t>
      </w:r>
      <w:r w:rsidR="00E46A40">
        <w:rPr>
          <w:rFonts w:ascii="Times New Roman" w:hAnsi="Times New Roman" w:cs="Times New Roman"/>
          <w:sz w:val="24"/>
          <w:szCs w:val="24"/>
        </w:rPr>
        <w:t>n</w:t>
      </w:r>
      <w:r w:rsidR="008723E1">
        <w:rPr>
          <w:rFonts w:ascii="Times New Roman" w:hAnsi="Times New Roman" w:cs="Times New Roman"/>
          <w:sz w:val="24"/>
          <w:szCs w:val="24"/>
        </w:rPr>
        <w:t xml:space="preserve"> originally projected.  </w:t>
      </w:r>
      <w:r w:rsidRPr="00C20ABB">
        <w:rPr>
          <w:rFonts w:ascii="Times New Roman" w:hAnsi="Times New Roman" w:cs="Times New Roman"/>
          <w:sz w:val="24"/>
          <w:szCs w:val="24"/>
        </w:rPr>
        <w:t>In any event, argued the appellant, the project was no longer viable because the cost of constructing the plant had decreased due to advances in solar technology.  As a result the respondent stands to make an additional USD 33</w:t>
      </w:r>
      <w:r w:rsidR="00E46A40">
        <w:rPr>
          <w:rFonts w:ascii="Times New Roman" w:hAnsi="Times New Roman" w:cs="Times New Roman"/>
          <w:sz w:val="24"/>
          <w:szCs w:val="24"/>
        </w:rPr>
        <w:t xml:space="preserve"> million profit should</w:t>
      </w:r>
      <w:r w:rsidRPr="00C20ABB">
        <w:rPr>
          <w:rFonts w:ascii="Times New Roman" w:hAnsi="Times New Roman" w:cs="Times New Roman"/>
          <w:sz w:val="24"/>
          <w:szCs w:val="24"/>
        </w:rPr>
        <w:t xml:space="preserve"> specific performance be granted.</w:t>
      </w:r>
    </w:p>
    <w:p w14:paraId="781AF520" w14:textId="77777777" w:rsidR="00C20ABB" w:rsidRPr="00C20ABB" w:rsidRDefault="00C20ABB" w:rsidP="00E46A40">
      <w:pPr>
        <w:spacing w:line="240" w:lineRule="auto"/>
        <w:ind w:firstLine="1134"/>
        <w:jc w:val="both"/>
        <w:rPr>
          <w:rFonts w:ascii="Times New Roman" w:hAnsi="Times New Roman" w:cs="Times New Roman"/>
          <w:sz w:val="24"/>
          <w:szCs w:val="24"/>
        </w:rPr>
      </w:pPr>
    </w:p>
    <w:p w14:paraId="3D3AC7A8" w14:textId="04CDC3E2" w:rsidR="00C20ABB" w:rsidRDefault="00C20ABB" w:rsidP="00C20ABB">
      <w:pPr>
        <w:spacing w:line="480" w:lineRule="auto"/>
        <w:ind w:firstLine="1134"/>
        <w:jc w:val="both"/>
        <w:rPr>
          <w:rFonts w:ascii="Times New Roman" w:hAnsi="Times New Roman" w:cs="Times New Roman"/>
          <w:sz w:val="24"/>
          <w:szCs w:val="24"/>
        </w:rPr>
      </w:pPr>
      <w:r w:rsidRPr="00C20ABB">
        <w:rPr>
          <w:rFonts w:ascii="Times New Roman" w:hAnsi="Times New Roman" w:cs="Times New Roman"/>
          <w:sz w:val="24"/>
          <w:szCs w:val="24"/>
        </w:rPr>
        <w:tab/>
        <w:t xml:space="preserve">The appellant further argued that the fact that the parties negotiated a new contract after the judgment of the court </w:t>
      </w:r>
      <w:r w:rsidRPr="00C20ABB">
        <w:rPr>
          <w:rFonts w:ascii="Times New Roman" w:hAnsi="Times New Roman" w:cs="Times New Roman"/>
          <w:i/>
          <w:sz w:val="24"/>
          <w:szCs w:val="24"/>
        </w:rPr>
        <w:t xml:space="preserve">a quo </w:t>
      </w:r>
      <w:r w:rsidRPr="00C20ABB">
        <w:rPr>
          <w:rFonts w:ascii="Times New Roman" w:hAnsi="Times New Roman" w:cs="Times New Roman"/>
          <w:sz w:val="24"/>
          <w:szCs w:val="24"/>
        </w:rPr>
        <w:t xml:space="preserve">in case number HC </w:t>
      </w:r>
      <w:r w:rsidR="009C2A15">
        <w:rPr>
          <w:rFonts w:ascii="Times New Roman" w:hAnsi="Times New Roman" w:cs="Times New Roman"/>
          <w:sz w:val="24"/>
          <w:szCs w:val="24"/>
        </w:rPr>
        <w:t>8159</w:t>
      </w:r>
      <w:r w:rsidR="004E2517">
        <w:rPr>
          <w:rFonts w:ascii="Times New Roman" w:hAnsi="Times New Roman" w:cs="Times New Roman"/>
          <w:sz w:val="24"/>
          <w:szCs w:val="24"/>
        </w:rPr>
        <w:t>/18</w:t>
      </w:r>
      <w:r w:rsidRPr="00C20ABB">
        <w:rPr>
          <w:rFonts w:ascii="Times New Roman" w:hAnsi="Times New Roman" w:cs="Times New Roman"/>
          <w:sz w:val="24"/>
          <w:szCs w:val="24"/>
        </w:rPr>
        <w:t xml:space="preserve">, was testimony to </w:t>
      </w:r>
      <w:r w:rsidRPr="00C20ABB">
        <w:rPr>
          <w:rFonts w:ascii="Times New Roman" w:hAnsi="Times New Roman" w:cs="Times New Roman"/>
          <w:sz w:val="24"/>
          <w:szCs w:val="24"/>
        </w:rPr>
        <w:lastRenderedPageBreak/>
        <w:t xml:space="preserve">the fact that the parties had realised that the present </w:t>
      </w:r>
      <w:r w:rsidR="008723E1">
        <w:rPr>
          <w:rFonts w:ascii="Times New Roman" w:hAnsi="Times New Roman" w:cs="Times New Roman"/>
          <w:sz w:val="24"/>
          <w:szCs w:val="24"/>
        </w:rPr>
        <w:t xml:space="preserve">contract was no longer viable.  </w:t>
      </w:r>
      <w:r w:rsidRPr="00C20ABB">
        <w:rPr>
          <w:rFonts w:ascii="Times New Roman" w:hAnsi="Times New Roman" w:cs="Times New Roman"/>
          <w:sz w:val="24"/>
          <w:szCs w:val="24"/>
        </w:rPr>
        <w:t xml:space="preserve">It was for that reason that </w:t>
      </w:r>
      <w:r w:rsidR="00CD367E">
        <w:rPr>
          <w:rFonts w:ascii="Times New Roman" w:hAnsi="Times New Roman" w:cs="Times New Roman"/>
          <w:sz w:val="24"/>
          <w:szCs w:val="24"/>
        </w:rPr>
        <w:t xml:space="preserve">the </w:t>
      </w:r>
      <w:r w:rsidRPr="00C20ABB">
        <w:rPr>
          <w:rFonts w:ascii="Times New Roman" w:hAnsi="Times New Roman" w:cs="Times New Roman"/>
          <w:sz w:val="24"/>
          <w:szCs w:val="24"/>
        </w:rPr>
        <w:t>parties carried out a joint visit to the project site on 13 July 202</w:t>
      </w:r>
      <w:r w:rsidR="00CD367E">
        <w:rPr>
          <w:rFonts w:ascii="Times New Roman" w:hAnsi="Times New Roman" w:cs="Times New Roman"/>
          <w:sz w:val="24"/>
          <w:szCs w:val="24"/>
        </w:rPr>
        <w:t xml:space="preserve">0. </w:t>
      </w:r>
      <w:r w:rsidR="004F29FE">
        <w:rPr>
          <w:rFonts w:ascii="Times New Roman" w:hAnsi="Times New Roman" w:cs="Times New Roman"/>
          <w:sz w:val="24"/>
          <w:szCs w:val="24"/>
        </w:rPr>
        <w:t xml:space="preserve"> The Minister of Energy had urg</w:t>
      </w:r>
      <w:r w:rsidR="00CD367E">
        <w:rPr>
          <w:rFonts w:ascii="Times New Roman" w:hAnsi="Times New Roman" w:cs="Times New Roman"/>
          <w:sz w:val="24"/>
          <w:szCs w:val="24"/>
        </w:rPr>
        <w:t xml:space="preserve">ed the parties to implement this amended contract. The appellant averred that the Ministerial report related to the amended contract </w:t>
      </w:r>
      <w:r w:rsidRPr="00C20ABB">
        <w:rPr>
          <w:rFonts w:ascii="Times New Roman" w:hAnsi="Times New Roman" w:cs="Times New Roman"/>
          <w:sz w:val="24"/>
          <w:szCs w:val="24"/>
        </w:rPr>
        <w:t>and not the original contract.  Another reason for negotiating the new contract was that the African Development Bank had debarred CHINT for</w:t>
      </w:r>
      <w:r w:rsidR="008723E1">
        <w:rPr>
          <w:rFonts w:ascii="Times New Roman" w:hAnsi="Times New Roman" w:cs="Times New Roman"/>
          <w:sz w:val="24"/>
          <w:szCs w:val="24"/>
        </w:rPr>
        <w:t xml:space="preserve"> fraudulent practices.  </w:t>
      </w:r>
      <w:r w:rsidR="007E2588">
        <w:rPr>
          <w:rFonts w:ascii="Times New Roman" w:hAnsi="Times New Roman" w:cs="Times New Roman"/>
          <w:sz w:val="24"/>
          <w:szCs w:val="24"/>
        </w:rPr>
        <w:t xml:space="preserve">Further, </w:t>
      </w:r>
      <w:r w:rsidRPr="00C20ABB">
        <w:rPr>
          <w:rFonts w:ascii="Times New Roman" w:hAnsi="Times New Roman" w:cs="Times New Roman"/>
          <w:sz w:val="24"/>
          <w:szCs w:val="24"/>
        </w:rPr>
        <w:t>the appellant averred that the introduction of a new currency regime in February 2019 had i</w:t>
      </w:r>
      <w:r w:rsidR="006F791B">
        <w:rPr>
          <w:rFonts w:ascii="Times New Roman" w:hAnsi="Times New Roman" w:cs="Times New Roman"/>
          <w:sz w:val="24"/>
          <w:szCs w:val="24"/>
        </w:rPr>
        <w:t>m</w:t>
      </w:r>
      <w:r w:rsidRPr="00C20ABB">
        <w:rPr>
          <w:rFonts w:ascii="Times New Roman" w:hAnsi="Times New Roman" w:cs="Times New Roman"/>
          <w:sz w:val="24"/>
          <w:szCs w:val="24"/>
        </w:rPr>
        <w:t>plications on the funding of the project as all transactions in USD</w:t>
      </w:r>
      <w:r w:rsidR="006F791B">
        <w:rPr>
          <w:rFonts w:ascii="Times New Roman" w:hAnsi="Times New Roman" w:cs="Times New Roman"/>
          <w:sz w:val="24"/>
          <w:szCs w:val="24"/>
        </w:rPr>
        <w:t xml:space="preserve"> terms done before February 2019 were now valued in RTGS</w:t>
      </w:r>
      <w:r w:rsidRPr="00C20ABB">
        <w:rPr>
          <w:rFonts w:ascii="Times New Roman" w:hAnsi="Times New Roman" w:cs="Times New Roman"/>
          <w:sz w:val="24"/>
          <w:szCs w:val="24"/>
        </w:rPr>
        <w:t xml:space="preserve"> dollars at the rate of one to one with the USD.</w:t>
      </w:r>
    </w:p>
    <w:p w14:paraId="0C51DA45" w14:textId="77777777" w:rsidR="00655DE3" w:rsidRPr="00C20ABB" w:rsidRDefault="00655DE3" w:rsidP="00655DE3">
      <w:pPr>
        <w:spacing w:line="240" w:lineRule="auto"/>
        <w:ind w:firstLine="1134"/>
        <w:jc w:val="both"/>
        <w:rPr>
          <w:rFonts w:ascii="Times New Roman" w:hAnsi="Times New Roman" w:cs="Times New Roman"/>
          <w:sz w:val="24"/>
          <w:szCs w:val="24"/>
        </w:rPr>
      </w:pPr>
    </w:p>
    <w:p w14:paraId="130A5BC4" w14:textId="0F2FF1EB" w:rsidR="00C20ABB" w:rsidRDefault="00C20ABB" w:rsidP="006A5157">
      <w:pPr>
        <w:tabs>
          <w:tab w:val="left" w:pos="1440"/>
        </w:tabs>
        <w:spacing w:line="480" w:lineRule="auto"/>
        <w:ind w:firstLine="1134"/>
        <w:jc w:val="both"/>
        <w:rPr>
          <w:rFonts w:ascii="Times New Roman" w:hAnsi="Times New Roman" w:cs="Times New Roman"/>
          <w:sz w:val="24"/>
          <w:szCs w:val="24"/>
        </w:rPr>
      </w:pPr>
      <w:r w:rsidRPr="00C20ABB">
        <w:rPr>
          <w:rFonts w:ascii="Times New Roman" w:hAnsi="Times New Roman" w:cs="Times New Roman"/>
          <w:sz w:val="24"/>
          <w:szCs w:val="24"/>
        </w:rPr>
        <w:t xml:space="preserve">     </w:t>
      </w:r>
      <w:r w:rsidRPr="00C20ABB">
        <w:rPr>
          <w:rFonts w:ascii="Times New Roman" w:hAnsi="Times New Roman" w:cs="Times New Roman"/>
          <w:sz w:val="24"/>
          <w:szCs w:val="24"/>
        </w:rPr>
        <w:tab/>
        <w:t>It was also the appellant’s argument that the respondent had f</w:t>
      </w:r>
      <w:r w:rsidR="00AA740D">
        <w:rPr>
          <w:rFonts w:ascii="Times New Roman" w:hAnsi="Times New Roman" w:cs="Times New Roman"/>
          <w:sz w:val="24"/>
          <w:szCs w:val="24"/>
        </w:rPr>
        <w:t xml:space="preserve">ailed to plead relief relating </w:t>
      </w:r>
      <w:r w:rsidRPr="00C20ABB">
        <w:rPr>
          <w:rFonts w:ascii="Times New Roman" w:hAnsi="Times New Roman" w:cs="Times New Roman"/>
          <w:sz w:val="24"/>
          <w:szCs w:val="24"/>
        </w:rPr>
        <w:t xml:space="preserve">to fictional fulfilment and the factual basis upon which the court could grant the relief of fictional </w:t>
      </w:r>
      <w:r w:rsidR="00250880" w:rsidRPr="00C20ABB">
        <w:rPr>
          <w:rFonts w:ascii="Times New Roman" w:hAnsi="Times New Roman" w:cs="Times New Roman"/>
          <w:sz w:val="24"/>
          <w:szCs w:val="24"/>
        </w:rPr>
        <w:t>fulfilment</w:t>
      </w:r>
      <w:r w:rsidR="008723E1">
        <w:rPr>
          <w:rFonts w:ascii="Times New Roman" w:hAnsi="Times New Roman" w:cs="Times New Roman"/>
          <w:sz w:val="24"/>
          <w:szCs w:val="24"/>
        </w:rPr>
        <w:t xml:space="preserve">.  </w:t>
      </w:r>
      <w:r w:rsidR="00F475AB">
        <w:rPr>
          <w:rFonts w:ascii="Times New Roman" w:hAnsi="Times New Roman" w:cs="Times New Roman"/>
          <w:sz w:val="24"/>
          <w:szCs w:val="24"/>
        </w:rPr>
        <w:t>The appellant further a</w:t>
      </w:r>
      <w:r w:rsidR="00250880">
        <w:rPr>
          <w:rFonts w:ascii="Times New Roman" w:hAnsi="Times New Roman" w:cs="Times New Roman"/>
          <w:sz w:val="24"/>
          <w:szCs w:val="24"/>
        </w:rPr>
        <w:t>rg</w:t>
      </w:r>
      <w:r w:rsidR="00F475AB">
        <w:rPr>
          <w:rFonts w:ascii="Times New Roman" w:hAnsi="Times New Roman" w:cs="Times New Roman"/>
          <w:sz w:val="24"/>
          <w:szCs w:val="24"/>
        </w:rPr>
        <w:t>u</w:t>
      </w:r>
      <w:r w:rsidR="00250880">
        <w:rPr>
          <w:rFonts w:ascii="Times New Roman" w:hAnsi="Times New Roman" w:cs="Times New Roman"/>
          <w:sz w:val="24"/>
          <w:szCs w:val="24"/>
        </w:rPr>
        <w:t xml:space="preserve">ed that fictional fulfilment </w:t>
      </w:r>
      <w:r w:rsidR="00250880" w:rsidRPr="00C20ABB">
        <w:rPr>
          <w:rFonts w:ascii="Times New Roman" w:hAnsi="Times New Roman" w:cs="Times New Roman"/>
          <w:sz w:val="24"/>
          <w:szCs w:val="24"/>
        </w:rPr>
        <w:t>would</w:t>
      </w:r>
      <w:r w:rsidRPr="00C20ABB">
        <w:rPr>
          <w:rFonts w:ascii="Times New Roman" w:hAnsi="Times New Roman" w:cs="Times New Roman"/>
          <w:sz w:val="24"/>
          <w:szCs w:val="24"/>
        </w:rPr>
        <w:t xml:space="preserve"> not make sense because the project needed to be funded and that, in an</w:t>
      </w:r>
      <w:r w:rsidR="00B20A24">
        <w:rPr>
          <w:rFonts w:ascii="Times New Roman" w:hAnsi="Times New Roman" w:cs="Times New Roman"/>
          <w:sz w:val="24"/>
          <w:szCs w:val="24"/>
        </w:rPr>
        <w:t>y</w:t>
      </w:r>
      <w:r w:rsidRPr="00C20ABB">
        <w:rPr>
          <w:rFonts w:ascii="Times New Roman" w:hAnsi="Times New Roman" w:cs="Times New Roman"/>
          <w:sz w:val="24"/>
          <w:szCs w:val="24"/>
        </w:rPr>
        <w:t xml:space="preserve"> event, the appellant wo</w:t>
      </w:r>
      <w:r w:rsidR="001F5646">
        <w:rPr>
          <w:rFonts w:ascii="Times New Roman" w:hAnsi="Times New Roman" w:cs="Times New Roman"/>
          <w:sz w:val="24"/>
          <w:szCs w:val="24"/>
        </w:rPr>
        <w:t>u</w:t>
      </w:r>
      <w:r w:rsidRPr="00C20ABB">
        <w:rPr>
          <w:rFonts w:ascii="Times New Roman" w:hAnsi="Times New Roman" w:cs="Times New Roman"/>
          <w:sz w:val="24"/>
          <w:szCs w:val="24"/>
        </w:rPr>
        <w:t xml:space="preserve">ld not be </w:t>
      </w:r>
      <w:r w:rsidR="001B742F">
        <w:rPr>
          <w:rFonts w:ascii="Times New Roman" w:hAnsi="Times New Roman" w:cs="Times New Roman"/>
          <w:sz w:val="24"/>
          <w:szCs w:val="24"/>
        </w:rPr>
        <w:t xml:space="preserve">able to pay the contractual </w:t>
      </w:r>
      <w:r w:rsidRPr="00C20ABB">
        <w:rPr>
          <w:rFonts w:ascii="Times New Roman" w:hAnsi="Times New Roman" w:cs="Times New Roman"/>
          <w:sz w:val="24"/>
          <w:szCs w:val="24"/>
        </w:rPr>
        <w:t xml:space="preserve">amount.  It was submitted by the appellant that its board could not authorise the commencement of the project knowing fully well that it was </w:t>
      </w:r>
      <w:r w:rsidR="00250880">
        <w:rPr>
          <w:rFonts w:ascii="Times New Roman" w:hAnsi="Times New Roman" w:cs="Times New Roman"/>
          <w:sz w:val="24"/>
          <w:szCs w:val="24"/>
        </w:rPr>
        <w:t xml:space="preserve">not going to be </w:t>
      </w:r>
      <w:r w:rsidRPr="00C20ABB">
        <w:rPr>
          <w:rFonts w:ascii="Times New Roman" w:hAnsi="Times New Roman" w:cs="Times New Roman"/>
          <w:sz w:val="24"/>
          <w:szCs w:val="24"/>
        </w:rPr>
        <w:t>funded.  The appellant also argued that if fictional fulfilment were granted, there would be implications on third parties in line with the definition of “</w:t>
      </w:r>
      <w:r w:rsidR="00250880">
        <w:rPr>
          <w:rFonts w:ascii="Times New Roman" w:hAnsi="Times New Roman" w:cs="Times New Roman"/>
          <w:sz w:val="24"/>
          <w:szCs w:val="24"/>
        </w:rPr>
        <w:t xml:space="preserve">financial agreements.”  It was </w:t>
      </w:r>
      <w:r w:rsidRPr="00C20ABB">
        <w:rPr>
          <w:rFonts w:ascii="Times New Roman" w:hAnsi="Times New Roman" w:cs="Times New Roman"/>
          <w:sz w:val="24"/>
          <w:szCs w:val="24"/>
        </w:rPr>
        <w:t xml:space="preserve">for example, a requirement that the Government of Zimbabwe be a co-signatory to the financial agreements.  That requires </w:t>
      </w:r>
      <w:r w:rsidR="00250880">
        <w:rPr>
          <w:rFonts w:ascii="Times New Roman" w:hAnsi="Times New Roman" w:cs="Times New Roman"/>
          <w:sz w:val="24"/>
          <w:szCs w:val="24"/>
        </w:rPr>
        <w:t xml:space="preserve">that </w:t>
      </w:r>
      <w:r w:rsidRPr="00C20ABB">
        <w:rPr>
          <w:rFonts w:ascii="Times New Roman" w:hAnsi="Times New Roman" w:cs="Times New Roman"/>
          <w:sz w:val="24"/>
          <w:szCs w:val="24"/>
        </w:rPr>
        <w:t>the Government be a fictional party to the fictional finance agreement.  It was submitted that there was no basis upon which the court could exercise jurisdiction over Government when it was not cited as a party to the present proceedings.</w:t>
      </w:r>
    </w:p>
    <w:p w14:paraId="0F6F189E" w14:textId="77777777" w:rsidR="00C20ABB" w:rsidRPr="00C20ABB" w:rsidRDefault="00C20ABB" w:rsidP="00616FA6">
      <w:pPr>
        <w:spacing w:line="240" w:lineRule="auto"/>
        <w:ind w:firstLine="1134"/>
        <w:jc w:val="both"/>
        <w:rPr>
          <w:rFonts w:ascii="Times New Roman" w:hAnsi="Times New Roman" w:cs="Times New Roman"/>
          <w:sz w:val="24"/>
          <w:szCs w:val="24"/>
        </w:rPr>
      </w:pPr>
    </w:p>
    <w:p w14:paraId="34101188" w14:textId="1D186F46" w:rsidR="00C20ABB" w:rsidRPr="00C20ABB" w:rsidRDefault="00250880" w:rsidP="00250880">
      <w:pPr>
        <w:tabs>
          <w:tab w:val="left" w:pos="1530"/>
        </w:tabs>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w:t>
      </w:r>
      <w:r w:rsidR="00C20ABB" w:rsidRPr="00C20ABB">
        <w:rPr>
          <w:rFonts w:ascii="Times New Roman" w:hAnsi="Times New Roman" w:cs="Times New Roman"/>
          <w:sz w:val="24"/>
          <w:szCs w:val="24"/>
        </w:rPr>
        <w:t>The appellant denied that it in</w:t>
      </w:r>
      <w:r w:rsidR="00944737">
        <w:rPr>
          <w:rFonts w:ascii="Times New Roman" w:hAnsi="Times New Roman" w:cs="Times New Roman"/>
          <w:sz w:val="24"/>
          <w:szCs w:val="24"/>
        </w:rPr>
        <w:t xml:space="preserve">tended to frustrate the project, </w:t>
      </w:r>
      <w:r w:rsidR="00C20ABB" w:rsidRPr="00C20ABB">
        <w:rPr>
          <w:rFonts w:ascii="Times New Roman" w:hAnsi="Times New Roman" w:cs="Times New Roman"/>
          <w:sz w:val="24"/>
          <w:szCs w:val="24"/>
        </w:rPr>
        <w:t>citing its actions in payi</w:t>
      </w:r>
      <w:r w:rsidR="00944737">
        <w:rPr>
          <w:rFonts w:ascii="Times New Roman" w:hAnsi="Times New Roman" w:cs="Times New Roman"/>
          <w:sz w:val="24"/>
          <w:szCs w:val="24"/>
        </w:rPr>
        <w:t>ng</w:t>
      </w:r>
      <w:r w:rsidR="00C20ABB" w:rsidRPr="00C20ABB">
        <w:rPr>
          <w:rFonts w:ascii="Times New Roman" w:hAnsi="Times New Roman" w:cs="Times New Roman"/>
          <w:sz w:val="24"/>
          <w:szCs w:val="24"/>
        </w:rPr>
        <w:t xml:space="preserve"> the sum of USD 5.6 million to </w:t>
      </w:r>
      <w:r w:rsidR="00944737">
        <w:rPr>
          <w:rFonts w:ascii="Times New Roman" w:hAnsi="Times New Roman" w:cs="Times New Roman"/>
          <w:sz w:val="24"/>
          <w:szCs w:val="24"/>
        </w:rPr>
        <w:t xml:space="preserve">the respondent and in extending, </w:t>
      </w:r>
      <w:r w:rsidR="00C20ABB" w:rsidRPr="00C20ABB">
        <w:rPr>
          <w:rFonts w:ascii="Times New Roman" w:hAnsi="Times New Roman" w:cs="Times New Roman"/>
          <w:sz w:val="24"/>
          <w:szCs w:val="24"/>
        </w:rPr>
        <w:t xml:space="preserve">through its letter dated </w:t>
      </w:r>
      <w:r w:rsidR="00C20ABB" w:rsidRPr="00C20ABB">
        <w:rPr>
          <w:rFonts w:ascii="Times New Roman" w:hAnsi="Times New Roman" w:cs="Times New Roman"/>
          <w:sz w:val="24"/>
          <w:szCs w:val="24"/>
        </w:rPr>
        <w:lastRenderedPageBreak/>
        <w:t>29 November 2017, the condition</w:t>
      </w:r>
      <w:r w:rsidR="009301F0">
        <w:rPr>
          <w:rFonts w:ascii="Times New Roman" w:hAnsi="Times New Roman" w:cs="Times New Roman"/>
          <w:sz w:val="24"/>
          <w:szCs w:val="24"/>
        </w:rPr>
        <w:t xml:space="preserve">s precedent satisfying period.  </w:t>
      </w:r>
      <w:r w:rsidR="00C20ABB" w:rsidRPr="00C20ABB">
        <w:rPr>
          <w:rFonts w:ascii="Times New Roman" w:hAnsi="Times New Roman" w:cs="Times New Roman"/>
          <w:sz w:val="24"/>
          <w:szCs w:val="24"/>
        </w:rPr>
        <w:t>It argued that it was the one that took steps to secure funding for the project by communicating with key stakeholders such as Ministry of Finance, the procuremen</w:t>
      </w:r>
      <w:r w:rsidR="00910BEE">
        <w:rPr>
          <w:rFonts w:ascii="Times New Roman" w:hAnsi="Times New Roman" w:cs="Times New Roman"/>
          <w:sz w:val="24"/>
          <w:szCs w:val="24"/>
        </w:rPr>
        <w:t xml:space="preserve">t board and NSSA.  It had also </w:t>
      </w:r>
      <w:r w:rsidR="00C20ABB" w:rsidRPr="00C20ABB">
        <w:rPr>
          <w:rFonts w:ascii="Times New Roman" w:hAnsi="Times New Roman" w:cs="Times New Roman"/>
          <w:sz w:val="24"/>
          <w:szCs w:val="24"/>
        </w:rPr>
        <w:t xml:space="preserve">carried out all </w:t>
      </w:r>
      <w:r w:rsidR="00944737">
        <w:rPr>
          <w:rFonts w:ascii="Times New Roman" w:hAnsi="Times New Roman" w:cs="Times New Roman"/>
          <w:sz w:val="24"/>
          <w:szCs w:val="24"/>
        </w:rPr>
        <w:t xml:space="preserve">the </w:t>
      </w:r>
      <w:r w:rsidR="00C20ABB" w:rsidRPr="00C20ABB">
        <w:rPr>
          <w:rFonts w:ascii="Times New Roman" w:hAnsi="Times New Roman" w:cs="Times New Roman"/>
          <w:sz w:val="24"/>
          <w:szCs w:val="24"/>
        </w:rPr>
        <w:t>conditions precedent w</w:t>
      </w:r>
      <w:r w:rsidR="00944737">
        <w:rPr>
          <w:rFonts w:ascii="Times New Roman" w:hAnsi="Times New Roman" w:cs="Times New Roman"/>
          <w:sz w:val="24"/>
          <w:szCs w:val="24"/>
        </w:rPr>
        <w:t xml:space="preserve">hich required its </w:t>
      </w:r>
      <w:r w:rsidR="00C80870">
        <w:rPr>
          <w:rFonts w:ascii="Times New Roman" w:hAnsi="Times New Roman" w:cs="Times New Roman"/>
          <w:sz w:val="24"/>
          <w:szCs w:val="24"/>
        </w:rPr>
        <w:t>attention</w:t>
      </w:r>
      <w:r w:rsidR="00C20ABB" w:rsidRPr="00C20ABB">
        <w:rPr>
          <w:rFonts w:ascii="Times New Roman" w:hAnsi="Times New Roman" w:cs="Times New Roman"/>
          <w:sz w:val="24"/>
          <w:szCs w:val="24"/>
        </w:rPr>
        <w:t xml:space="preserve"> such as the feasibility studies, due diligence, getting the E</w:t>
      </w:r>
      <w:r w:rsidR="00A63491">
        <w:rPr>
          <w:rFonts w:ascii="Times New Roman" w:hAnsi="Times New Roman" w:cs="Times New Roman"/>
          <w:sz w:val="24"/>
          <w:szCs w:val="24"/>
        </w:rPr>
        <w:t>nvironmental Impact Assessment C</w:t>
      </w:r>
      <w:r w:rsidR="00C20ABB" w:rsidRPr="00C20ABB">
        <w:rPr>
          <w:rFonts w:ascii="Times New Roman" w:hAnsi="Times New Roman" w:cs="Times New Roman"/>
          <w:sz w:val="24"/>
          <w:szCs w:val="24"/>
        </w:rPr>
        <w:t>ertificate and acquiring land for the project.  On the contrary, the appellant submitted that the respondent had failed to provide an Advance Payment Guarantee and the performance security as required in terms of the contract.  The appellant also blamed the respondent for the collapse of the China Exim Bank funding stating that if the respondent had done its due diligence</w:t>
      </w:r>
      <w:r w:rsidR="00221B0B">
        <w:rPr>
          <w:rFonts w:ascii="Times New Roman" w:hAnsi="Times New Roman" w:cs="Times New Roman"/>
          <w:sz w:val="24"/>
          <w:szCs w:val="24"/>
        </w:rPr>
        <w:t>,</w:t>
      </w:r>
      <w:r w:rsidR="00C20ABB" w:rsidRPr="00C20ABB">
        <w:rPr>
          <w:rFonts w:ascii="Times New Roman" w:hAnsi="Times New Roman" w:cs="Times New Roman"/>
          <w:sz w:val="24"/>
          <w:szCs w:val="24"/>
        </w:rPr>
        <w:t xml:space="preserve"> it would have known from the beginning that the financial institution would not be in a position to assist in view of the Government of Zimbabwe’s arrears with the financial institution.</w:t>
      </w:r>
    </w:p>
    <w:p w14:paraId="677D67B8" w14:textId="77777777" w:rsidR="00C20ABB" w:rsidRPr="00C20ABB" w:rsidRDefault="00C20ABB" w:rsidP="00C20ABB">
      <w:pPr>
        <w:spacing w:line="240" w:lineRule="auto"/>
        <w:ind w:firstLine="1134"/>
        <w:jc w:val="both"/>
        <w:rPr>
          <w:rFonts w:ascii="Times New Roman" w:hAnsi="Times New Roman" w:cs="Times New Roman"/>
          <w:sz w:val="24"/>
          <w:szCs w:val="24"/>
        </w:rPr>
      </w:pPr>
    </w:p>
    <w:p w14:paraId="5100EB77" w14:textId="38F7DF7A" w:rsidR="00C20ABB" w:rsidRDefault="00944737" w:rsidP="00C20ABB">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ab/>
      </w:r>
      <w:r w:rsidR="00C20ABB" w:rsidRPr="00C20ABB">
        <w:rPr>
          <w:rFonts w:ascii="Times New Roman" w:hAnsi="Times New Roman" w:cs="Times New Roman"/>
          <w:sz w:val="24"/>
          <w:szCs w:val="24"/>
        </w:rPr>
        <w:t>With regards the respondent’s claim for the sum of US$ 3 million for expenses incurred, the appellant submitted that no evidence had been led to prove that it was responsible for caus</w:t>
      </w:r>
      <w:r w:rsidR="009301F0">
        <w:rPr>
          <w:rFonts w:ascii="Times New Roman" w:hAnsi="Times New Roman" w:cs="Times New Roman"/>
          <w:sz w:val="24"/>
          <w:szCs w:val="24"/>
        </w:rPr>
        <w:t xml:space="preserve">ing the damages complained of.  </w:t>
      </w:r>
      <w:r w:rsidR="00C20ABB" w:rsidRPr="00C20ABB">
        <w:rPr>
          <w:rFonts w:ascii="Times New Roman" w:hAnsi="Times New Roman" w:cs="Times New Roman"/>
          <w:sz w:val="24"/>
          <w:szCs w:val="24"/>
        </w:rPr>
        <w:t xml:space="preserve">It argued that it cannot be held liable for the expenses incurred by the respondent during the tendering process.  Such expenses could be recovered through performance of the contract when profit is then earned.  The appellant also denied liability for the respondent’s loss of profit arguing that such a claim is only tenable where the appellant had terminated the contract.  In </w:t>
      </w:r>
      <w:proofErr w:type="spellStart"/>
      <w:r w:rsidR="00C20ABB" w:rsidRPr="00C20ABB">
        <w:rPr>
          <w:rFonts w:ascii="Times New Roman" w:hAnsi="Times New Roman" w:cs="Times New Roman"/>
          <w:i/>
          <w:sz w:val="24"/>
          <w:szCs w:val="24"/>
        </w:rPr>
        <w:t>casu</w:t>
      </w:r>
      <w:proofErr w:type="spellEnd"/>
      <w:r w:rsidR="00C20ABB" w:rsidRPr="00C20ABB">
        <w:rPr>
          <w:rFonts w:ascii="Times New Roman" w:hAnsi="Times New Roman" w:cs="Times New Roman"/>
          <w:i/>
          <w:sz w:val="24"/>
          <w:szCs w:val="24"/>
        </w:rPr>
        <w:t xml:space="preserve"> </w:t>
      </w:r>
      <w:r w:rsidR="00C20ABB" w:rsidRPr="00C20ABB">
        <w:rPr>
          <w:rFonts w:ascii="Times New Roman" w:hAnsi="Times New Roman" w:cs="Times New Roman"/>
          <w:sz w:val="24"/>
          <w:szCs w:val="24"/>
        </w:rPr>
        <w:t>the respondent avers</w:t>
      </w:r>
      <w:r w:rsidR="0044579F">
        <w:rPr>
          <w:rFonts w:ascii="Times New Roman" w:hAnsi="Times New Roman" w:cs="Times New Roman"/>
          <w:sz w:val="24"/>
          <w:szCs w:val="24"/>
        </w:rPr>
        <w:t xml:space="preserve"> that</w:t>
      </w:r>
      <w:r w:rsidR="00C20ABB" w:rsidRPr="00C20ABB">
        <w:rPr>
          <w:rFonts w:ascii="Times New Roman" w:hAnsi="Times New Roman" w:cs="Times New Roman"/>
          <w:sz w:val="24"/>
          <w:szCs w:val="24"/>
        </w:rPr>
        <w:t xml:space="preserve"> th</w:t>
      </w:r>
      <w:r w:rsidR="009301F0">
        <w:rPr>
          <w:rFonts w:ascii="Times New Roman" w:hAnsi="Times New Roman" w:cs="Times New Roman"/>
          <w:sz w:val="24"/>
          <w:szCs w:val="24"/>
        </w:rPr>
        <w:t xml:space="preserve">e contract was not terminated.  </w:t>
      </w:r>
      <w:r w:rsidR="00C20ABB" w:rsidRPr="00C20ABB">
        <w:rPr>
          <w:rFonts w:ascii="Times New Roman" w:hAnsi="Times New Roman" w:cs="Times New Roman"/>
          <w:sz w:val="24"/>
          <w:szCs w:val="24"/>
        </w:rPr>
        <w:t>There is therefore no basis upon which it could raise such a claim.</w:t>
      </w:r>
    </w:p>
    <w:p w14:paraId="2B56041B" w14:textId="77777777" w:rsidR="006A5157" w:rsidRPr="00C20ABB" w:rsidRDefault="006A5157" w:rsidP="006A5157">
      <w:pPr>
        <w:spacing w:line="240" w:lineRule="auto"/>
        <w:ind w:firstLine="1134"/>
        <w:jc w:val="both"/>
        <w:rPr>
          <w:rFonts w:ascii="Times New Roman" w:hAnsi="Times New Roman" w:cs="Times New Roman"/>
          <w:sz w:val="24"/>
          <w:szCs w:val="24"/>
        </w:rPr>
      </w:pPr>
    </w:p>
    <w:p w14:paraId="1DE84B6A" w14:textId="47E548F8" w:rsidR="00675851" w:rsidRDefault="00C20ABB" w:rsidP="007408B7">
      <w:pPr>
        <w:spacing w:line="480" w:lineRule="auto"/>
        <w:ind w:firstLine="1440"/>
        <w:jc w:val="both"/>
        <w:rPr>
          <w:rFonts w:ascii="Times New Roman" w:hAnsi="Times New Roman" w:cs="Times New Roman"/>
          <w:sz w:val="24"/>
          <w:szCs w:val="24"/>
        </w:rPr>
      </w:pPr>
      <w:r w:rsidRPr="00C20ABB">
        <w:rPr>
          <w:rFonts w:ascii="Times New Roman" w:hAnsi="Times New Roman" w:cs="Times New Roman"/>
          <w:sz w:val="24"/>
          <w:szCs w:val="24"/>
        </w:rPr>
        <w:t>Concerning its claim in reconvention, the appellant submitted that it provided the respondent with</w:t>
      </w:r>
      <w:r w:rsidR="009301F0">
        <w:rPr>
          <w:rFonts w:ascii="Times New Roman" w:hAnsi="Times New Roman" w:cs="Times New Roman"/>
          <w:sz w:val="24"/>
          <w:szCs w:val="24"/>
        </w:rPr>
        <w:t xml:space="preserve"> an advance of US$5.6 million.  </w:t>
      </w:r>
      <w:r w:rsidRPr="00C20ABB">
        <w:rPr>
          <w:rFonts w:ascii="Times New Roman" w:hAnsi="Times New Roman" w:cs="Times New Roman"/>
          <w:sz w:val="24"/>
          <w:szCs w:val="24"/>
        </w:rPr>
        <w:t>Of this amount, the sum of US$2.3 million went towards the feasibility studies.  Its claim is for the balance in the sum of US$3 310 736.30.  The respondent was required to contribute the sum of US$1 million towards pre-</w:t>
      </w:r>
      <w:r w:rsidR="009301F0">
        <w:rPr>
          <w:rFonts w:ascii="Times New Roman" w:hAnsi="Times New Roman" w:cs="Times New Roman"/>
          <w:sz w:val="24"/>
          <w:szCs w:val="24"/>
        </w:rPr>
        <w:lastRenderedPageBreak/>
        <w:t xml:space="preserve">commencement works.  </w:t>
      </w:r>
      <w:r w:rsidRPr="00C20ABB">
        <w:rPr>
          <w:rFonts w:ascii="Times New Roman" w:hAnsi="Times New Roman" w:cs="Times New Roman"/>
          <w:sz w:val="24"/>
          <w:szCs w:val="24"/>
        </w:rPr>
        <w:t>The contribution was to be done through the carrying out of works, with no cash pay</w:t>
      </w:r>
      <w:r w:rsidR="009301F0">
        <w:rPr>
          <w:rFonts w:ascii="Times New Roman" w:hAnsi="Times New Roman" w:cs="Times New Roman"/>
          <w:sz w:val="24"/>
          <w:szCs w:val="24"/>
        </w:rPr>
        <w:t xml:space="preserve">ments.  </w:t>
      </w:r>
      <w:r w:rsidR="00FD1BFA" w:rsidRPr="00C20ABB">
        <w:rPr>
          <w:rFonts w:ascii="Times New Roman" w:hAnsi="Times New Roman" w:cs="Times New Roman"/>
          <w:sz w:val="24"/>
          <w:szCs w:val="24"/>
        </w:rPr>
        <w:t>However,</w:t>
      </w:r>
      <w:r w:rsidRPr="00C20ABB">
        <w:rPr>
          <w:rFonts w:ascii="Times New Roman" w:hAnsi="Times New Roman" w:cs="Times New Roman"/>
          <w:sz w:val="24"/>
          <w:szCs w:val="24"/>
        </w:rPr>
        <w:t xml:space="preserve"> the appellant avers that the pre-commencement works were not completed as indicated in the joint site visit report hence the claim for US$3 310 736.30.  Alternatively</w:t>
      </w:r>
      <w:r w:rsidR="00D141FE">
        <w:rPr>
          <w:rFonts w:ascii="Times New Roman" w:hAnsi="Times New Roman" w:cs="Times New Roman"/>
          <w:sz w:val="24"/>
          <w:szCs w:val="24"/>
        </w:rPr>
        <w:t>,</w:t>
      </w:r>
      <w:r w:rsidRPr="00C20ABB">
        <w:rPr>
          <w:rFonts w:ascii="Times New Roman" w:hAnsi="Times New Roman" w:cs="Times New Roman"/>
          <w:sz w:val="24"/>
          <w:szCs w:val="24"/>
        </w:rPr>
        <w:t xml:space="preserve"> the appellant was willing to be compensated in terms of the respondent’s own computation which puts </w:t>
      </w:r>
      <w:r w:rsidR="009301F0">
        <w:rPr>
          <w:rFonts w:ascii="Times New Roman" w:hAnsi="Times New Roman" w:cs="Times New Roman"/>
          <w:sz w:val="24"/>
          <w:szCs w:val="24"/>
        </w:rPr>
        <w:t xml:space="preserve">the figure at US$2 299 563.13.  </w:t>
      </w:r>
      <w:r w:rsidRPr="00C20ABB">
        <w:rPr>
          <w:rFonts w:ascii="Times New Roman" w:hAnsi="Times New Roman" w:cs="Times New Roman"/>
          <w:sz w:val="24"/>
          <w:szCs w:val="24"/>
        </w:rPr>
        <w:t>It was on that basis that the appellant moved for dismissal of the respondent’s claim</w:t>
      </w:r>
      <w:r w:rsidR="00D141FE">
        <w:rPr>
          <w:rFonts w:ascii="Times New Roman" w:hAnsi="Times New Roman" w:cs="Times New Roman"/>
          <w:sz w:val="24"/>
          <w:szCs w:val="24"/>
        </w:rPr>
        <w:t xml:space="preserve">. It also prayed that </w:t>
      </w:r>
      <w:r w:rsidR="006C18A5">
        <w:rPr>
          <w:rFonts w:ascii="Times New Roman" w:hAnsi="Times New Roman" w:cs="Times New Roman"/>
          <w:sz w:val="24"/>
          <w:szCs w:val="24"/>
        </w:rPr>
        <w:t xml:space="preserve">its claim in reconvention </w:t>
      </w:r>
      <w:r w:rsidR="00D141FE">
        <w:rPr>
          <w:rFonts w:ascii="Times New Roman" w:hAnsi="Times New Roman" w:cs="Times New Roman"/>
          <w:sz w:val="24"/>
          <w:szCs w:val="24"/>
        </w:rPr>
        <w:t xml:space="preserve">be granted with </w:t>
      </w:r>
      <w:r w:rsidR="006C18A5">
        <w:rPr>
          <w:rFonts w:ascii="Times New Roman" w:hAnsi="Times New Roman" w:cs="Times New Roman"/>
          <w:sz w:val="24"/>
          <w:szCs w:val="24"/>
        </w:rPr>
        <w:t>costs</w:t>
      </w:r>
      <w:r w:rsidR="001B0E48">
        <w:rPr>
          <w:rFonts w:ascii="Times New Roman" w:hAnsi="Times New Roman" w:cs="Times New Roman"/>
          <w:sz w:val="24"/>
          <w:szCs w:val="24"/>
        </w:rPr>
        <w:t>.</w:t>
      </w:r>
      <w:r w:rsidR="006C18A5">
        <w:rPr>
          <w:rFonts w:ascii="Times New Roman" w:hAnsi="Times New Roman" w:cs="Times New Roman"/>
          <w:sz w:val="24"/>
          <w:szCs w:val="24"/>
        </w:rPr>
        <w:t xml:space="preserve"> </w:t>
      </w:r>
    </w:p>
    <w:p w14:paraId="73A1DF8C" w14:textId="77777777" w:rsidR="00C20ABB" w:rsidRPr="00C20ABB" w:rsidRDefault="00C20ABB" w:rsidP="00C20ABB">
      <w:pPr>
        <w:spacing w:line="240" w:lineRule="auto"/>
        <w:ind w:firstLine="1134"/>
        <w:jc w:val="both"/>
        <w:rPr>
          <w:rFonts w:ascii="Times New Roman" w:hAnsi="Times New Roman" w:cs="Times New Roman"/>
          <w:sz w:val="24"/>
          <w:szCs w:val="24"/>
        </w:rPr>
      </w:pPr>
    </w:p>
    <w:p w14:paraId="2409E6FC" w14:textId="77777777" w:rsidR="00136396" w:rsidRPr="00C75BB2" w:rsidRDefault="002C3E17" w:rsidP="00C20ABB">
      <w:pPr>
        <w:spacing w:after="0" w:line="240" w:lineRule="auto"/>
        <w:jc w:val="both"/>
        <w:rPr>
          <w:rFonts w:ascii="Times New Roman" w:hAnsi="Times New Roman" w:cs="Times New Roman"/>
          <w:b/>
          <w:sz w:val="24"/>
          <w:szCs w:val="24"/>
          <w:u w:val="single"/>
          <w:lang w:val="en-GB"/>
        </w:rPr>
      </w:pPr>
      <w:r w:rsidRPr="00C75BB2">
        <w:rPr>
          <w:rFonts w:ascii="Times New Roman" w:hAnsi="Times New Roman" w:cs="Times New Roman"/>
          <w:b/>
          <w:sz w:val="24"/>
          <w:szCs w:val="24"/>
          <w:u w:val="single"/>
          <w:lang w:val="en-GB"/>
        </w:rPr>
        <w:t xml:space="preserve">FINDINGS OF THE COURT </w:t>
      </w:r>
      <w:r w:rsidRPr="00C75BB2">
        <w:rPr>
          <w:rFonts w:ascii="Times New Roman" w:hAnsi="Times New Roman" w:cs="Times New Roman"/>
          <w:b/>
          <w:i/>
          <w:sz w:val="24"/>
          <w:szCs w:val="24"/>
          <w:u w:val="single"/>
          <w:lang w:val="en-GB"/>
        </w:rPr>
        <w:t>A QUO</w:t>
      </w:r>
    </w:p>
    <w:p w14:paraId="2AEF2565" w14:textId="77777777" w:rsidR="00136396" w:rsidRPr="00136396" w:rsidRDefault="00136396" w:rsidP="00C20ABB">
      <w:pPr>
        <w:spacing w:after="0" w:line="240" w:lineRule="auto"/>
        <w:jc w:val="both"/>
        <w:rPr>
          <w:rFonts w:ascii="Times New Roman" w:hAnsi="Times New Roman" w:cs="Times New Roman"/>
          <w:b/>
          <w:sz w:val="24"/>
          <w:szCs w:val="24"/>
          <w:lang w:val="en-GB"/>
        </w:rPr>
      </w:pPr>
    </w:p>
    <w:p w14:paraId="337A50FC" w14:textId="422D39B8" w:rsidR="00136396" w:rsidRDefault="001B0E48" w:rsidP="00C20ABB">
      <w:pPr>
        <w:spacing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w:t>
      </w:r>
      <w:r w:rsidR="00675851" w:rsidRPr="00675851">
        <w:rPr>
          <w:rFonts w:ascii="Times New Roman" w:hAnsi="Times New Roman" w:cs="Times New Roman"/>
          <w:sz w:val="24"/>
          <w:szCs w:val="24"/>
          <w:lang w:val="en-GB"/>
        </w:rPr>
        <w:t xml:space="preserve">he court </w:t>
      </w:r>
      <w:r w:rsidR="00675851" w:rsidRPr="00675851">
        <w:rPr>
          <w:rFonts w:ascii="Times New Roman" w:hAnsi="Times New Roman" w:cs="Times New Roman"/>
          <w:i/>
          <w:sz w:val="24"/>
          <w:szCs w:val="24"/>
          <w:lang w:val="en-GB"/>
        </w:rPr>
        <w:t>a quo</w:t>
      </w:r>
      <w:r w:rsidR="00675851" w:rsidRPr="00675851">
        <w:rPr>
          <w:rFonts w:ascii="Times New Roman" w:hAnsi="Times New Roman" w:cs="Times New Roman"/>
          <w:sz w:val="24"/>
          <w:szCs w:val="24"/>
          <w:lang w:val="en-GB"/>
        </w:rPr>
        <w:t xml:space="preserve"> found in favour of the respondent and dismissed what remained of</w:t>
      </w:r>
      <w:r w:rsidR="00136396">
        <w:rPr>
          <w:rFonts w:ascii="Times New Roman" w:hAnsi="Times New Roman" w:cs="Times New Roman"/>
          <w:sz w:val="24"/>
          <w:szCs w:val="24"/>
          <w:lang w:val="en-GB"/>
        </w:rPr>
        <w:t xml:space="preserve"> the appellant’s counter claim. </w:t>
      </w:r>
      <w:r w:rsidR="009301F0">
        <w:rPr>
          <w:rFonts w:ascii="Times New Roman" w:hAnsi="Times New Roman" w:cs="Times New Roman"/>
          <w:sz w:val="24"/>
          <w:szCs w:val="24"/>
          <w:lang w:val="en-GB"/>
        </w:rPr>
        <w:t xml:space="preserve"> </w:t>
      </w:r>
      <w:r w:rsidR="00136396">
        <w:rPr>
          <w:rFonts w:ascii="Times New Roman" w:hAnsi="Times New Roman" w:cs="Times New Roman"/>
          <w:sz w:val="24"/>
          <w:szCs w:val="24"/>
          <w:lang w:val="en-GB"/>
        </w:rPr>
        <w:t xml:space="preserve">Its specific findings on the issues before it were as follows: </w:t>
      </w:r>
    </w:p>
    <w:p w14:paraId="76819D59" w14:textId="77777777" w:rsidR="00136396" w:rsidRDefault="00136396" w:rsidP="006A5157">
      <w:pPr>
        <w:pStyle w:val="ListParagraph"/>
        <w:spacing w:after="0" w:line="240" w:lineRule="auto"/>
        <w:ind w:left="284"/>
        <w:jc w:val="both"/>
        <w:rPr>
          <w:rFonts w:ascii="Times New Roman" w:hAnsi="Times New Roman" w:cs="Times New Roman"/>
          <w:b/>
          <w:sz w:val="24"/>
          <w:szCs w:val="24"/>
          <w:lang w:val="en-GB"/>
        </w:rPr>
      </w:pPr>
    </w:p>
    <w:p w14:paraId="657E5C4F" w14:textId="2C6A729C" w:rsidR="00675851" w:rsidRDefault="00136396" w:rsidP="00C20ABB">
      <w:pPr>
        <w:pStyle w:val="ListParagraph"/>
        <w:numPr>
          <w:ilvl w:val="0"/>
          <w:numId w:val="25"/>
        </w:numPr>
        <w:spacing w:after="0" w:line="480" w:lineRule="auto"/>
        <w:ind w:left="284" w:hanging="284"/>
        <w:jc w:val="both"/>
        <w:rPr>
          <w:rFonts w:ascii="Times New Roman" w:hAnsi="Times New Roman" w:cs="Times New Roman"/>
          <w:b/>
          <w:sz w:val="24"/>
          <w:szCs w:val="24"/>
          <w:lang w:val="en-GB"/>
        </w:rPr>
      </w:pPr>
      <w:r w:rsidRPr="00136396">
        <w:rPr>
          <w:rFonts w:ascii="Times New Roman" w:hAnsi="Times New Roman" w:cs="Times New Roman"/>
          <w:b/>
          <w:sz w:val="24"/>
          <w:szCs w:val="24"/>
          <w:lang w:val="en-GB"/>
        </w:rPr>
        <w:t xml:space="preserve"> The </w:t>
      </w:r>
      <w:r w:rsidR="00FE53B3">
        <w:rPr>
          <w:rFonts w:ascii="Times New Roman" w:hAnsi="Times New Roman" w:cs="Times New Roman"/>
          <w:b/>
          <w:sz w:val="24"/>
          <w:szCs w:val="24"/>
          <w:lang w:val="en-GB"/>
        </w:rPr>
        <w:t>Supreme C</w:t>
      </w:r>
      <w:r w:rsidRPr="00136396">
        <w:rPr>
          <w:rFonts w:ascii="Times New Roman" w:hAnsi="Times New Roman" w:cs="Times New Roman"/>
          <w:b/>
          <w:sz w:val="24"/>
          <w:szCs w:val="24"/>
          <w:lang w:val="en-GB"/>
        </w:rPr>
        <w:t>ourt</w:t>
      </w:r>
      <w:r>
        <w:rPr>
          <w:rFonts w:ascii="Times New Roman" w:hAnsi="Times New Roman" w:cs="Times New Roman"/>
          <w:b/>
          <w:sz w:val="24"/>
          <w:szCs w:val="24"/>
          <w:lang w:val="en-GB"/>
        </w:rPr>
        <w:t xml:space="preserve"> </w:t>
      </w:r>
      <w:r w:rsidR="00B90422">
        <w:rPr>
          <w:rFonts w:ascii="Times New Roman" w:hAnsi="Times New Roman" w:cs="Times New Roman"/>
          <w:b/>
          <w:sz w:val="24"/>
          <w:szCs w:val="24"/>
          <w:lang w:val="en-GB"/>
        </w:rPr>
        <w:t xml:space="preserve">judgment </w:t>
      </w:r>
      <w:r w:rsidR="00B90422" w:rsidRPr="00136396">
        <w:rPr>
          <w:rFonts w:ascii="Times New Roman" w:hAnsi="Times New Roman" w:cs="Times New Roman"/>
          <w:b/>
          <w:sz w:val="24"/>
          <w:szCs w:val="24"/>
          <w:lang w:val="en-GB"/>
        </w:rPr>
        <w:t>in</w:t>
      </w:r>
      <w:r w:rsidRPr="00136396">
        <w:rPr>
          <w:rFonts w:ascii="Times New Roman" w:hAnsi="Times New Roman" w:cs="Times New Roman"/>
          <w:b/>
          <w:sz w:val="24"/>
          <w:szCs w:val="24"/>
          <w:lang w:val="en-GB"/>
        </w:rPr>
        <w:t xml:space="preserve"> SC 39/21 </w:t>
      </w:r>
    </w:p>
    <w:p w14:paraId="3BA84201" w14:textId="62633C0D" w:rsidR="00131B1C" w:rsidRDefault="00136396" w:rsidP="00C20ABB">
      <w:pPr>
        <w:spacing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appellant had raised the defence of </w:t>
      </w:r>
      <w:r w:rsidRPr="002C3E17">
        <w:rPr>
          <w:rFonts w:ascii="Times New Roman" w:hAnsi="Times New Roman" w:cs="Times New Roman"/>
          <w:i/>
          <w:sz w:val="24"/>
          <w:szCs w:val="24"/>
          <w:lang w:val="en-GB"/>
        </w:rPr>
        <w:t>res judicata</w:t>
      </w:r>
      <w:r>
        <w:rPr>
          <w:rFonts w:ascii="Times New Roman" w:hAnsi="Times New Roman" w:cs="Times New Roman"/>
          <w:sz w:val="24"/>
          <w:szCs w:val="24"/>
          <w:lang w:val="en-GB"/>
        </w:rPr>
        <w:t xml:space="preserve"> premised on the de</w:t>
      </w:r>
      <w:r w:rsidR="00131B1C">
        <w:rPr>
          <w:rFonts w:ascii="Times New Roman" w:hAnsi="Times New Roman" w:cs="Times New Roman"/>
          <w:sz w:val="24"/>
          <w:szCs w:val="24"/>
          <w:lang w:val="en-GB"/>
        </w:rPr>
        <w:t>ci</w:t>
      </w:r>
      <w:r>
        <w:rPr>
          <w:rFonts w:ascii="Times New Roman" w:hAnsi="Times New Roman" w:cs="Times New Roman"/>
          <w:sz w:val="24"/>
          <w:szCs w:val="24"/>
          <w:lang w:val="en-GB"/>
        </w:rPr>
        <w:t xml:space="preserve">sion of this Court in SC 39/21. </w:t>
      </w:r>
      <w:r w:rsidR="009301F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That proved untenable as the papers clearly showed that the appeal was determined on a technicality, namely that the application in the court </w:t>
      </w:r>
      <w:r w:rsidRPr="00136396">
        <w:rPr>
          <w:rFonts w:ascii="Times New Roman" w:hAnsi="Times New Roman" w:cs="Times New Roman"/>
          <w:i/>
          <w:sz w:val="24"/>
          <w:szCs w:val="24"/>
          <w:lang w:val="en-GB"/>
        </w:rPr>
        <w:t>a quo</w:t>
      </w:r>
      <w:r>
        <w:rPr>
          <w:rFonts w:ascii="Times New Roman" w:hAnsi="Times New Roman" w:cs="Times New Roman"/>
          <w:sz w:val="24"/>
          <w:szCs w:val="24"/>
          <w:lang w:val="en-GB"/>
        </w:rPr>
        <w:t xml:space="preserve"> had been replete with material dispute</w:t>
      </w:r>
      <w:r w:rsidR="005F1199">
        <w:rPr>
          <w:rFonts w:ascii="Times New Roman" w:hAnsi="Times New Roman" w:cs="Times New Roman"/>
          <w:sz w:val="24"/>
          <w:szCs w:val="24"/>
          <w:lang w:val="en-GB"/>
        </w:rPr>
        <w:t>s</w:t>
      </w:r>
      <w:r>
        <w:rPr>
          <w:rFonts w:ascii="Times New Roman" w:hAnsi="Times New Roman" w:cs="Times New Roman"/>
          <w:sz w:val="24"/>
          <w:szCs w:val="24"/>
          <w:lang w:val="en-GB"/>
        </w:rPr>
        <w:t xml:space="preserve"> of fact which could n</w:t>
      </w:r>
      <w:r w:rsidR="00FE53B3">
        <w:rPr>
          <w:rFonts w:ascii="Times New Roman" w:hAnsi="Times New Roman" w:cs="Times New Roman"/>
          <w:sz w:val="24"/>
          <w:szCs w:val="24"/>
          <w:lang w:val="en-GB"/>
        </w:rPr>
        <w:t xml:space="preserve">ot be determined without </w:t>
      </w:r>
      <w:r w:rsidR="002C3E17">
        <w:rPr>
          <w:rFonts w:ascii="Times New Roman" w:hAnsi="Times New Roman" w:cs="Times New Roman"/>
          <w:sz w:val="24"/>
          <w:szCs w:val="24"/>
          <w:lang w:val="en-GB"/>
        </w:rPr>
        <w:t>hearing</w:t>
      </w:r>
      <w:r w:rsidR="00FE53B3">
        <w:rPr>
          <w:rFonts w:ascii="Times New Roman" w:hAnsi="Times New Roman" w:cs="Times New Roman"/>
          <w:sz w:val="24"/>
          <w:szCs w:val="24"/>
          <w:lang w:val="en-GB"/>
        </w:rPr>
        <w:t xml:space="preserve"> </w:t>
      </w:r>
      <w:r w:rsidRPr="00136396">
        <w:rPr>
          <w:rFonts w:ascii="Times New Roman" w:hAnsi="Times New Roman" w:cs="Times New Roman"/>
          <w:i/>
          <w:sz w:val="24"/>
          <w:szCs w:val="24"/>
          <w:lang w:val="en-GB"/>
        </w:rPr>
        <w:t>viva vo</w:t>
      </w:r>
      <w:r w:rsidR="002C3E17">
        <w:rPr>
          <w:rFonts w:ascii="Times New Roman" w:hAnsi="Times New Roman" w:cs="Times New Roman"/>
          <w:i/>
          <w:sz w:val="24"/>
          <w:szCs w:val="24"/>
          <w:lang w:val="en-GB"/>
        </w:rPr>
        <w:t>ce</w:t>
      </w:r>
      <w:r w:rsidR="009301F0">
        <w:rPr>
          <w:rFonts w:ascii="Times New Roman" w:hAnsi="Times New Roman" w:cs="Times New Roman"/>
          <w:sz w:val="24"/>
          <w:szCs w:val="24"/>
          <w:lang w:val="en-GB"/>
        </w:rPr>
        <w:t xml:space="preserve"> evidence.  </w:t>
      </w:r>
      <w:r>
        <w:rPr>
          <w:rFonts w:ascii="Times New Roman" w:hAnsi="Times New Roman" w:cs="Times New Roman"/>
          <w:sz w:val="24"/>
          <w:szCs w:val="24"/>
          <w:lang w:val="en-GB"/>
        </w:rPr>
        <w:t xml:space="preserve">The court </w:t>
      </w:r>
      <w:r w:rsidRPr="00136396">
        <w:rPr>
          <w:rFonts w:ascii="Times New Roman" w:hAnsi="Times New Roman" w:cs="Times New Roman"/>
          <w:i/>
          <w:sz w:val="24"/>
          <w:szCs w:val="24"/>
          <w:lang w:val="en-GB"/>
        </w:rPr>
        <w:t xml:space="preserve">a quo </w:t>
      </w:r>
      <w:r w:rsidR="00B8420C">
        <w:rPr>
          <w:rFonts w:ascii="Times New Roman" w:hAnsi="Times New Roman" w:cs="Times New Roman"/>
          <w:sz w:val="24"/>
          <w:szCs w:val="24"/>
          <w:lang w:val="en-GB"/>
        </w:rPr>
        <w:t>held that</w:t>
      </w:r>
      <w:r>
        <w:rPr>
          <w:rFonts w:ascii="Times New Roman" w:hAnsi="Times New Roman" w:cs="Times New Roman"/>
          <w:sz w:val="24"/>
          <w:szCs w:val="24"/>
          <w:lang w:val="en-GB"/>
        </w:rPr>
        <w:t xml:space="preserve"> this Court had not delved into the merits of the matte</w:t>
      </w:r>
      <w:r w:rsidR="009301F0">
        <w:rPr>
          <w:rFonts w:ascii="Times New Roman" w:hAnsi="Times New Roman" w:cs="Times New Roman"/>
          <w:sz w:val="24"/>
          <w:szCs w:val="24"/>
          <w:lang w:val="en-GB"/>
        </w:rPr>
        <w:t xml:space="preserve">r as alleged by the appellant.  </w:t>
      </w:r>
      <w:r w:rsidR="00B8420C">
        <w:rPr>
          <w:rFonts w:ascii="Times New Roman" w:hAnsi="Times New Roman" w:cs="Times New Roman"/>
          <w:sz w:val="24"/>
          <w:szCs w:val="24"/>
          <w:lang w:val="en-GB"/>
        </w:rPr>
        <w:t>No decision on the merits had been made and therefore the appellant’s claim to the contrary was rejected.</w:t>
      </w:r>
    </w:p>
    <w:p w14:paraId="40F8EB24" w14:textId="77777777" w:rsidR="00131B1C" w:rsidRDefault="00131B1C" w:rsidP="006A5157">
      <w:pPr>
        <w:spacing w:after="0" w:line="240" w:lineRule="auto"/>
        <w:jc w:val="both"/>
        <w:rPr>
          <w:rFonts w:ascii="Times New Roman" w:hAnsi="Times New Roman" w:cs="Times New Roman"/>
          <w:sz w:val="24"/>
          <w:szCs w:val="24"/>
          <w:lang w:val="en-GB"/>
        </w:rPr>
      </w:pPr>
    </w:p>
    <w:p w14:paraId="2861A88F" w14:textId="77777777" w:rsidR="00131B1C" w:rsidRDefault="00131B1C" w:rsidP="00C20ABB">
      <w:pPr>
        <w:pStyle w:val="ListParagraph"/>
        <w:numPr>
          <w:ilvl w:val="0"/>
          <w:numId w:val="25"/>
        </w:numPr>
        <w:spacing w:after="0" w:line="480" w:lineRule="auto"/>
        <w:ind w:left="426" w:hanging="426"/>
        <w:jc w:val="both"/>
        <w:rPr>
          <w:rFonts w:ascii="Times New Roman" w:hAnsi="Times New Roman" w:cs="Times New Roman"/>
          <w:b/>
          <w:sz w:val="24"/>
          <w:szCs w:val="24"/>
          <w:lang w:val="en-GB"/>
        </w:rPr>
      </w:pPr>
      <w:r w:rsidRPr="00131B1C">
        <w:rPr>
          <w:rFonts w:ascii="Times New Roman" w:hAnsi="Times New Roman" w:cs="Times New Roman"/>
          <w:b/>
          <w:sz w:val="24"/>
          <w:szCs w:val="24"/>
          <w:lang w:val="en-GB"/>
        </w:rPr>
        <w:t>Whether the EPC contract remained valid and binding on the parties</w:t>
      </w:r>
      <w:r>
        <w:rPr>
          <w:rFonts w:ascii="Times New Roman" w:hAnsi="Times New Roman" w:cs="Times New Roman"/>
          <w:b/>
          <w:sz w:val="24"/>
          <w:szCs w:val="24"/>
          <w:lang w:val="en-GB"/>
        </w:rPr>
        <w:t>.</w:t>
      </w:r>
    </w:p>
    <w:p w14:paraId="458C3FAE" w14:textId="7B142670" w:rsidR="00CC1C34" w:rsidRDefault="00131B1C" w:rsidP="00C20ABB">
      <w:pPr>
        <w:spacing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court </w:t>
      </w:r>
      <w:r w:rsidRPr="00131B1C">
        <w:rPr>
          <w:rFonts w:ascii="Times New Roman" w:hAnsi="Times New Roman" w:cs="Times New Roman"/>
          <w:i/>
          <w:sz w:val="24"/>
          <w:szCs w:val="24"/>
          <w:lang w:val="en-GB"/>
        </w:rPr>
        <w:t>a quo</w:t>
      </w:r>
      <w:r>
        <w:rPr>
          <w:rFonts w:ascii="Times New Roman" w:hAnsi="Times New Roman" w:cs="Times New Roman"/>
          <w:sz w:val="24"/>
          <w:szCs w:val="24"/>
          <w:lang w:val="en-GB"/>
        </w:rPr>
        <w:t xml:space="preserve"> noted that the appellant had abandoned its claim </w:t>
      </w:r>
      <w:r w:rsidR="00DF6E34">
        <w:rPr>
          <w:rFonts w:ascii="Times New Roman" w:hAnsi="Times New Roman" w:cs="Times New Roman"/>
          <w:sz w:val="24"/>
          <w:szCs w:val="24"/>
          <w:lang w:val="en-GB"/>
        </w:rPr>
        <w:t xml:space="preserve">to the effect </w:t>
      </w:r>
      <w:r>
        <w:rPr>
          <w:rFonts w:ascii="Times New Roman" w:hAnsi="Times New Roman" w:cs="Times New Roman"/>
          <w:sz w:val="24"/>
          <w:szCs w:val="24"/>
          <w:lang w:val="en-GB"/>
        </w:rPr>
        <w:t xml:space="preserve">that the contract had been induced by fraudulent misrepresentation on the part of the respondent. That being </w:t>
      </w:r>
      <w:r w:rsidRPr="00131B1C">
        <w:rPr>
          <w:rFonts w:ascii="Times New Roman" w:hAnsi="Times New Roman" w:cs="Times New Roman"/>
          <w:sz w:val="24"/>
          <w:szCs w:val="24"/>
          <w:lang w:val="en-GB"/>
        </w:rPr>
        <w:t xml:space="preserve">the case, the court </w:t>
      </w:r>
      <w:r w:rsidRPr="00131B1C">
        <w:rPr>
          <w:rFonts w:ascii="Times New Roman" w:hAnsi="Times New Roman" w:cs="Times New Roman"/>
          <w:i/>
          <w:sz w:val="24"/>
          <w:szCs w:val="24"/>
          <w:lang w:val="en-GB"/>
        </w:rPr>
        <w:t>a quo</w:t>
      </w:r>
      <w:r w:rsidRPr="00131B1C">
        <w:rPr>
          <w:rFonts w:ascii="Times New Roman" w:hAnsi="Times New Roman" w:cs="Times New Roman"/>
          <w:sz w:val="24"/>
          <w:szCs w:val="24"/>
          <w:lang w:val="en-GB"/>
        </w:rPr>
        <w:t xml:space="preserve"> noted that in the absence of the appellant’s assertion</w:t>
      </w:r>
      <w:r w:rsidR="00413C42">
        <w:rPr>
          <w:rFonts w:ascii="Times New Roman" w:hAnsi="Times New Roman" w:cs="Times New Roman"/>
          <w:sz w:val="24"/>
          <w:szCs w:val="24"/>
          <w:lang w:val="en-GB"/>
        </w:rPr>
        <w:t xml:space="preserve"> to the contra</w:t>
      </w:r>
      <w:r w:rsidR="009B083D">
        <w:rPr>
          <w:rFonts w:ascii="Times New Roman" w:hAnsi="Times New Roman" w:cs="Times New Roman"/>
          <w:sz w:val="24"/>
          <w:szCs w:val="24"/>
          <w:lang w:val="en-GB"/>
        </w:rPr>
        <w:t>ry</w:t>
      </w:r>
      <w:r w:rsidRPr="00131B1C">
        <w:rPr>
          <w:rFonts w:ascii="Times New Roman" w:hAnsi="Times New Roman" w:cs="Times New Roman"/>
          <w:sz w:val="24"/>
          <w:szCs w:val="24"/>
          <w:lang w:val="en-GB"/>
        </w:rPr>
        <w:t xml:space="preserve"> it must be presumed that the val</w:t>
      </w:r>
      <w:r>
        <w:rPr>
          <w:rFonts w:ascii="Times New Roman" w:hAnsi="Times New Roman" w:cs="Times New Roman"/>
          <w:sz w:val="24"/>
          <w:szCs w:val="24"/>
          <w:lang w:val="en-GB"/>
        </w:rPr>
        <w:t>idity of the contract is no long</w:t>
      </w:r>
      <w:r w:rsidR="009301F0">
        <w:rPr>
          <w:rFonts w:ascii="Times New Roman" w:hAnsi="Times New Roman" w:cs="Times New Roman"/>
          <w:sz w:val="24"/>
          <w:szCs w:val="24"/>
          <w:lang w:val="en-GB"/>
        </w:rPr>
        <w:t xml:space="preserve">er in contention.  </w:t>
      </w:r>
      <w:r w:rsidRPr="00131B1C">
        <w:rPr>
          <w:rFonts w:ascii="Times New Roman" w:hAnsi="Times New Roman" w:cs="Times New Roman"/>
          <w:sz w:val="24"/>
          <w:szCs w:val="24"/>
          <w:lang w:val="en-GB"/>
        </w:rPr>
        <w:t xml:space="preserve">That </w:t>
      </w:r>
      <w:r w:rsidRPr="00131B1C">
        <w:rPr>
          <w:rFonts w:ascii="Times New Roman" w:hAnsi="Times New Roman" w:cs="Times New Roman"/>
          <w:sz w:val="24"/>
          <w:szCs w:val="24"/>
          <w:lang w:val="en-GB"/>
        </w:rPr>
        <w:lastRenderedPageBreak/>
        <w:t xml:space="preserve">being the case the court </w:t>
      </w:r>
      <w:r w:rsidRPr="00131B1C">
        <w:rPr>
          <w:rFonts w:ascii="Times New Roman" w:hAnsi="Times New Roman" w:cs="Times New Roman"/>
          <w:i/>
          <w:sz w:val="24"/>
          <w:szCs w:val="24"/>
          <w:lang w:val="en-GB"/>
        </w:rPr>
        <w:t>a quo</w:t>
      </w:r>
      <w:r>
        <w:rPr>
          <w:rFonts w:ascii="Times New Roman" w:hAnsi="Times New Roman" w:cs="Times New Roman"/>
          <w:i/>
          <w:sz w:val="24"/>
          <w:szCs w:val="24"/>
          <w:lang w:val="en-GB"/>
        </w:rPr>
        <w:t xml:space="preserve"> </w:t>
      </w:r>
      <w:r w:rsidRPr="00131B1C">
        <w:rPr>
          <w:rFonts w:ascii="Times New Roman" w:hAnsi="Times New Roman" w:cs="Times New Roman"/>
          <w:sz w:val="24"/>
          <w:szCs w:val="24"/>
          <w:lang w:val="en-GB"/>
        </w:rPr>
        <w:t>took the</w:t>
      </w:r>
      <w:r>
        <w:rPr>
          <w:rFonts w:ascii="Times New Roman" w:hAnsi="Times New Roman" w:cs="Times New Roman"/>
          <w:sz w:val="24"/>
          <w:szCs w:val="24"/>
          <w:lang w:val="en-GB"/>
        </w:rPr>
        <w:t xml:space="preserve"> view that the only issue left for determination was the status of that contract. </w:t>
      </w:r>
      <w:r w:rsidR="009B083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It observed that the status of the contract was the central issue upon which the consequential reliefs sought by the respective parties would be determined. </w:t>
      </w:r>
      <w:r w:rsidR="009B083D">
        <w:rPr>
          <w:rFonts w:ascii="Times New Roman" w:hAnsi="Times New Roman" w:cs="Times New Roman"/>
          <w:sz w:val="24"/>
          <w:szCs w:val="24"/>
          <w:lang w:val="en-GB"/>
        </w:rPr>
        <w:t xml:space="preserve"> </w:t>
      </w:r>
      <w:r>
        <w:rPr>
          <w:rFonts w:ascii="Times New Roman" w:hAnsi="Times New Roman" w:cs="Times New Roman"/>
          <w:sz w:val="24"/>
          <w:szCs w:val="24"/>
          <w:lang w:val="en-GB"/>
        </w:rPr>
        <w:t>The respondent’s contention was that the amended contract remained valid and binding, hence its claim for consequential relief in th</w:t>
      </w:r>
      <w:r w:rsidR="009301F0">
        <w:rPr>
          <w:rFonts w:ascii="Times New Roman" w:hAnsi="Times New Roman" w:cs="Times New Roman"/>
          <w:sz w:val="24"/>
          <w:szCs w:val="24"/>
          <w:lang w:val="en-GB"/>
        </w:rPr>
        <w:t xml:space="preserve">e form of specific performance. </w:t>
      </w:r>
      <w:r w:rsidR="009B083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On </w:t>
      </w:r>
      <w:r w:rsidR="009B083D">
        <w:rPr>
          <w:rFonts w:ascii="Times New Roman" w:hAnsi="Times New Roman" w:cs="Times New Roman"/>
          <w:sz w:val="24"/>
          <w:szCs w:val="24"/>
          <w:lang w:val="en-GB"/>
        </w:rPr>
        <w:t xml:space="preserve">the other hand, noted the court </w:t>
      </w:r>
      <w:r w:rsidR="00CC1C34" w:rsidRPr="00413C42">
        <w:rPr>
          <w:rFonts w:ascii="Times New Roman" w:hAnsi="Times New Roman" w:cs="Times New Roman"/>
          <w:i/>
          <w:sz w:val="24"/>
          <w:szCs w:val="24"/>
          <w:lang w:val="en-GB"/>
        </w:rPr>
        <w:t>a quo</w:t>
      </w:r>
      <w:r w:rsidR="00CC1C34">
        <w:rPr>
          <w:rFonts w:ascii="Times New Roman" w:hAnsi="Times New Roman" w:cs="Times New Roman"/>
          <w:sz w:val="24"/>
          <w:szCs w:val="24"/>
          <w:lang w:val="en-GB"/>
        </w:rPr>
        <w:t xml:space="preserve">, the appellant sought a </w:t>
      </w:r>
      <w:proofErr w:type="spellStart"/>
      <w:r w:rsidR="00CC1C34">
        <w:rPr>
          <w:rFonts w:ascii="Times New Roman" w:hAnsi="Times New Roman" w:cs="Times New Roman"/>
          <w:sz w:val="24"/>
          <w:szCs w:val="24"/>
          <w:lang w:val="en-GB"/>
        </w:rPr>
        <w:t>dec</w:t>
      </w:r>
      <w:r w:rsidR="009B083D">
        <w:rPr>
          <w:rFonts w:ascii="Times New Roman" w:hAnsi="Times New Roman" w:cs="Times New Roman"/>
          <w:sz w:val="24"/>
          <w:szCs w:val="24"/>
          <w:lang w:val="en-GB"/>
        </w:rPr>
        <w:t>laratur</w:t>
      </w:r>
      <w:proofErr w:type="spellEnd"/>
      <w:r w:rsidR="009B083D">
        <w:rPr>
          <w:rFonts w:ascii="Times New Roman" w:hAnsi="Times New Roman" w:cs="Times New Roman"/>
          <w:sz w:val="24"/>
          <w:szCs w:val="24"/>
          <w:lang w:val="en-GB"/>
        </w:rPr>
        <w:t xml:space="preserve"> </w:t>
      </w:r>
      <w:r w:rsidR="00CC1C34">
        <w:rPr>
          <w:rFonts w:ascii="Times New Roman" w:hAnsi="Times New Roman" w:cs="Times New Roman"/>
          <w:sz w:val="24"/>
          <w:szCs w:val="24"/>
          <w:lang w:val="en-GB"/>
        </w:rPr>
        <w:t>to the effect that the contract never commenced as a result of the respondent’s failure to meet the prescribed conditions precedent. The appellant also averred that it had cancelled the contract as a result of that breach</w:t>
      </w:r>
      <w:r w:rsidR="009301F0">
        <w:rPr>
          <w:rFonts w:ascii="Times New Roman" w:hAnsi="Times New Roman" w:cs="Times New Roman"/>
          <w:sz w:val="24"/>
          <w:szCs w:val="24"/>
          <w:lang w:val="en-GB"/>
        </w:rPr>
        <w:t xml:space="preserve"> on the part of the respondent.  </w:t>
      </w:r>
      <w:r w:rsidR="00CC1C34">
        <w:rPr>
          <w:rFonts w:ascii="Times New Roman" w:hAnsi="Times New Roman" w:cs="Times New Roman"/>
          <w:sz w:val="24"/>
          <w:szCs w:val="24"/>
          <w:lang w:val="en-GB"/>
        </w:rPr>
        <w:t xml:space="preserve">It further claimed (falsely in the opinion of the court </w:t>
      </w:r>
      <w:r w:rsidR="00CC1C34" w:rsidRPr="00CC1C34">
        <w:rPr>
          <w:rFonts w:ascii="Times New Roman" w:hAnsi="Times New Roman" w:cs="Times New Roman"/>
          <w:i/>
          <w:sz w:val="24"/>
          <w:szCs w:val="24"/>
          <w:lang w:val="en-GB"/>
        </w:rPr>
        <w:t>a quo</w:t>
      </w:r>
      <w:r w:rsidR="00CC1C34">
        <w:rPr>
          <w:rFonts w:ascii="Times New Roman" w:hAnsi="Times New Roman" w:cs="Times New Roman"/>
          <w:sz w:val="24"/>
          <w:szCs w:val="24"/>
          <w:lang w:val="en-GB"/>
        </w:rPr>
        <w:t>) that the cancellat</w:t>
      </w:r>
      <w:r w:rsidR="00413C42">
        <w:rPr>
          <w:rFonts w:ascii="Times New Roman" w:hAnsi="Times New Roman" w:cs="Times New Roman"/>
          <w:sz w:val="24"/>
          <w:szCs w:val="24"/>
          <w:lang w:val="en-GB"/>
        </w:rPr>
        <w:t>ion had been confirmed by this C</w:t>
      </w:r>
      <w:r w:rsidR="009301F0">
        <w:rPr>
          <w:rFonts w:ascii="Times New Roman" w:hAnsi="Times New Roman" w:cs="Times New Roman"/>
          <w:sz w:val="24"/>
          <w:szCs w:val="24"/>
          <w:lang w:val="en-GB"/>
        </w:rPr>
        <w:t xml:space="preserve">ourt under SC 39/21.  </w:t>
      </w:r>
      <w:r w:rsidR="00CC1C34">
        <w:rPr>
          <w:rFonts w:ascii="Times New Roman" w:hAnsi="Times New Roman" w:cs="Times New Roman"/>
          <w:sz w:val="24"/>
          <w:szCs w:val="24"/>
          <w:lang w:val="en-GB"/>
        </w:rPr>
        <w:t xml:space="preserve">The court </w:t>
      </w:r>
      <w:r w:rsidR="00CC1C34" w:rsidRPr="00413C42">
        <w:rPr>
          <w:rFonts w:ascii="Times New Roman" w:hAnsi="Times New Roman" w:cs="Times New Roman"/>
          <w:i/>
          <w:sz w:val="24"/>
          <w:szCs w:val="24"/>
          <w:lang w:val="en-GB"/>
        </w:rPr>
        <w:t xml:space="preserve">a </w:t>
      </w:r>
      <w:r w:rsidR="00413C42" w:rsidRPr="00413C42">
        <w:rPr>
          <w:rFonts w:ascii="Times New Roman" w:hAnsi="Times New Roman" w:cs="Times New Roman"/>
          <w:i/>
          <w:sz w:val="24"/>
          <w:szCs w:val="24"/>
          <w:lang w:val="en-GB"/>
        </w:rPr>
        <w:t>quo</w:t>
      </w:r>
      <w:r w:rsidR="00413C42">
        <w:rPr>
          <w:rFonts w:ascii="Times New Roman" w:hAnsi="Times New Roman" w:cs="Times New Roman"/>
          <w:sz w:val="24"/>
          <w:szCs w:val="24"/>
          <w:lang w:val="en-GB"/>
        </w:rPr>
        <w:t xml:space="preserve"> </w:t>
      </w:r>
      <w:r w:rsidR="00CC1C34">
        <w:rPr>
          <w:rFonts w:ascii="Times New Roman" w:hAnsi="Times New Roman" w:cs="Times New Roman"/>
          <w:sz w:val="24"/>
          <w:szCs w:val="24"/>
          <w:lang w:val="en-GB"/>
        </w:rPr>
        <w:t>reiterated its earlier findings, namely that this</w:t>
      </w:r>
      <w:r w:rsidR="00413C42">
        <w:rPr>
          <w:rFonts w:ascii="Times New Roman" w:hAnsi="Times New Roman" w:cs="Times New Roman"/>
          <w:sz w:val="24"/>
          <w:szCs w:val="24"/>
          <w:lang w:val="en-GB"/>
        </w:rPr>
        <w:t xml:space="preserve"> C</w:t>
      </w:r>
      <w:r w:rsidR="00CC1C34">
        <w:rPr>
          <w:rFonts w:ascii="Times New Roman" w:hAnsi="Times New Roman" w:cs="Times New Roman"/>
          <w:sz w:val="24"/>
          <w:szCs w:val="24"/>
          <w:lang w:val="en-GB"/>
        </w:rPr>
        <w:t xml:space="preserve">ourt had merely upheld the appellant’s preliminary point to the effect that the court </w:t>
      </w:r>
      <w:r w:rsidR="00CC1C34" w:rsidRPr="00CC1C34">
        <w:rPr>
          <w:rFonts w:ascii="Times New Roman" w:hAnsi="Times New Roman" w:cs="Times New Roman"/>
          <w:i/>
          <w:sz w:val="24"/>
          <w:szCs w:val="24"/>
          <w:lang w:val="en-GB"/>
        </w:rPr>
        <w:t>a quo</w:t>
      </w:r>
      <w:r w:rsidR="00CC1C34">
        <w:rPr>
          <w:rFonts w:ascii="Times New Roman" w:hAnsi="Times New Roman" w:cs="Times New Roman"/>
          <w:sz w:val="24"/>
          <w:szCs w:val="24"/>
          <w:lang w:val="en-GB"/>
        </w:rPr>
        <w:t xml:space="preserve"> should have proceed</w:t>
      </w:r>
      <w:r w:rsidR="003A25E4">
        <w:rPr>
          <w:rFonts w:ascii="Times New Roman" w:hAnsi="Times New Roman" w:cs="Times New Roman"/>
          <w:sz w:val="24"/>
          <w:szCs w:val="24"/>
          <w:lang w:val="en-GB"/>
        </w:rPr>
        <w:t>ed</w:t>
      </w:r>
      <w:r w:rsidR="00CC1C34">
        <w:rPr>
          <w:rFonts w:ascii="Times New Roman" w:hAnsi="Times New Roman" w:cs="Times New Roman"/>
          <w:sz w:val="24"/>
          <w:szCs w:val="24"/>
          <w:lang w:val="en-GB"/>
        </w:rPr>
        <w:t xml:space="preserve"> not by application, but by action, as there were material disputes of fact which could</w:t>
      </w:r>
      <w:r w:rsidR="009301F0">
        <w:rPr>
          <w:rFonts w:ascii="Times New Roman" w:hAnsi="Times New Roman" w:cs="Times New Roman"/>
          <w:sz w:val="24"/>
          <w:szCs w:val="24"/>
          <w:lang w:val="en-GB"/>
        </w:rPr>
        <w:t xml:space="preserve"> not be resolved on the papers.  </w:t>
      </w:r>
      <w:r w:rsidR="00CC1C34">
        <w:rPr>
          <w:rFonts w:ascii="Times New Roman" w:hAnsi="Times New Roman" w:cs="Times New Roman"/>
          <w:sz w:val="24"/>
          <w:szCs w:val="24"/>
          <w:lang w:val="en-GB"/>
        </w:rPr>
        <w:t xml:space="preserve">It did not determine the merits of the matter, let alone confirm the appellant’s cancellation of the contract. </w:t>
      </w:r>
    </w:p>
    <w:p w14:paraId="3073C5DC" w14:textId="77777777" w:rsidR="00CC1C34" w:rsidRDefault="00CC1C34" w:rsidP="00C20ABB">
      <w:pPr>
        <w:spacing w:line="240" w:lineRule="auto"/>
        <w:ind w:firstLine="1134"/>
        <w:jc w:val="both"/>
        <w:rPr>
          <w:rFonts w:ascii="Times New Roman" w:hAnsi="Times New Roman" w:cs="Times New Roman"/>
          <w:sz w:val="24"/>
          <w:szCs w:val="24"/>
          <w:lang w:val="en-GB"/>
        </w:rPr>
      </w:pPr>
    </w:p>
    <w:p w14:paraId="647A65FB" w14:textId="79F2608B" w:rsidR="00FE53B3" w:rsidRDefault="00CC1C34" w:rsidP="00436F9B">
      <w:pPr>
        <w:spacing w:after="0" w:line="480" w:lineRule="auto"/>
        <w:ind w:firstLine="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count </w:t>
      </w:r>
      <w:r w:rsidRPr="00413C42">
        <w:rPr>
          <w:rFonts w:ascii="Times New Roman" w:hAnsi="Times New Roman" w:cs="Times New Roman"/>
          <w:i/>
          <w:sz w:val="24"/>
          <w:szCs w:val="24"/>
          <w:lang w:val="en-GB"/>
        </w:rPr>
        <w:t>a quo</w:t>
      </w:r>
      <w:r>
        <w:rPr>
          <w:rFonts w:ascii="Times New Roman" w:hAnsi="Times New Roman" w:cs="Times New Roman"/>
          <w:sz w:val="24"/>
          <w:szCs w:val="24"/>
          <w:lang w:val="en-GB"/>
        </w:rPr>
        <w:t xml:space="preserve"> proceeded to consider the clauses of the contract which the respondent alleged had been breached. Clause 5 provided that the contract would commence in full force when the conditions listed in para</w:t>
      </w:r>
      <w:r w:rsidR="00464D15">
        <w:rPr>
          <w:rFonts w:ascii="Times New Roman" w:hAnsi="Times New Roman" w:cs="Times New Roman"/>
          <w:sz w:val="24"/>
          <w:szCs w:val="24"/>
          <w:lang w:val="en-GB"/>
        </w:rPr>
        <w:t>s</w:t>
      </w:r>
      <w:r w:rsidR="009301F0">
        <w:rPr>
          <w:rFonts w:ascii="Times New Roman" w:hAnsi="Times New Roman" w:cs="Times New Roman"/>
          <w:sz w:val="24"/>
          <w:szCs w:val="24"/>
          <w:lang w:val="en-GB"/>
        </w:rPr>
        <w:t xml:space="preserve"> (a) to (</w:t>
      </w:r>
      <w:proofErr w:type="spellStart"/>
      <w:r w:rsidR="009301F0">
        <w:rPr>
          <w:rFonts w:ascii="Times New Roman" w:hAnsi="Times New Roman" w:cs="Times New Roman"/>
          <w:sz w:val="24"/>
          <w:szCs w:val="24"/>
          <w:lang w:val="en-GB"/>
        </w:rPr>
        <w:t>i</w:t>
      </w:r>
      <w:proofErr w:type="spellEnd"/>
      <w:r w:rsidR="009301F0">
        <w:rPr>
          <w:rFonts w:ascii="Times New Roman" w:hAnsi="Times New Roman" w:cs="Times New Roman"/>
          <w:sz w:val="24"/>
          <w:szCs w:val="24"/>
          <w:lang w:val="en-GB"/>
        </w:rPr>
        <w:t xml:space="preserve">) were satisfied.  </w:t>
      </w:r>
      <w:r>
        <w:rPr>
          <w:rFonts w:ascii="Times New Roman" w:hAnsi="Times New Roman" w:cs="Times New Roman"/>
          <w:sz w:val="24"/>
          <w:szCs w:val="24"/>
          <w:lang w:val="en-GB"/>
        </w:rPr>
        <w:t xml:space="preserve">These conditions precedent were to be satisfied within a period of 24 months after </w:t>
      </w:r>
      <w:r w:rsidR="009301F0">
        <w:rPr>
          <w:rFonts w:ascii="Times New Roman" w:hAnsi="Times New Roman" w:cs="Times New Roman"/>
          <w:sz w:val="24"/>
          <w:szCs w:val="24"/>
          <w:lang w:val="en-GB"/>
        </w:rPr>
        <w:t xml:space="preserve">signature of the contract.  </w:t>
      </w:r>
      <w:r w:rsidR="00FE53B3">
        <w:rPr>
          <w:rFonts w:ascii="Times New Roman" w:hAnsi="Times New Roman" w:cs="Times New Roman"/>
          <w:sz w:val="24"/>
          <w:szCs w:val="24"/>
          <w:lang w:val="en-GB"/>
        </w:rPr>
        <w:t xml:space="preserve">It was common cause that this period would expire on 23 October 2017. </w:t>
      </w:r>
      <w:r w:rsidR="009301F0">
        <w:rPr>
          <w:rFonts w:ascii="Times New Roman" w:hAnsi="Times New Roman" w:cs="Times New Roman"/>
          <w:sz w:val="24"/>
          <w:szCs w:val="24"/>
          <w:lang w:val="en-GB"/>
        </w:rPr>
        <w:t xml:space="preserve"> </w:t>
      </w:r>
      <w:r w:rsidR="00FE53B3">
        <w:rPr>
          <w:rFonts w:ascii="Times New Roman" w:hAnsi="Times New Roman" w:cs="Times New Roman"/>
          <w:sz w:val="24"/>
          <w:szCs w:val="24"/>
          <w:lang w:val="en-GB"/>
        </w:rPr>
        <w:t>The appellant could, at its sole discretion, on or at any time prior to that date, elect to extend the conditions precedent satisfaction period by a further 6 months by g</w:t>
      </w:r>
      <w:r w:rsidR="009301F0">
        <w:rPr>
          <w:rFonts w:ascii="Times New Roman" w:hAnsi="Times New Roman" w:cs="Times New Roman"/>
          <w:sz w:val="24"/>
          <w:szCs w:val="24"/>
          <w:lang w:val="en-GB"/>
        </w:rPr>
        <w:t xml:space="preserve">iving notice to the respondent.  </w:t>
      </w:r>
      <w:r w:rsidR="00FE53B3">
        <w:rPr>
          <w:rFonts w:ascii="Times New Roman" w:hAnsi="Times New Roman" w:cs="Times New Roman"/>
          <w:sz w:val="24"/>
          <w:szCs w:val="24"/>
          <w:lang w:val="en-GB"/>
        </w:rPr>
        <w:t xml:space="preserve">More importantly, clause 5 of the contract provided as follows: </w:t>
      </w:r>
    </w:p>
    <w:p w14:paraId="46A73EF3" w14:textId="552ACF0A" w:rsidR="00737039" w:rsidRDefault="00FE53B3" w:rsidP="006A5157">
      <w:pPr>
        <w:pStyle w:val="NoSpacing"/>
        <w:tabs>
          <w:tab w:val="left" w:pos="1440"/>
        </w:tabs>
        <w:ind w:left="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“If the conditions precedent are not satisfied on or before the expiry of the CP satisfaction period (as may have been extended), either party may elect to terminate the contract by notice to the other provided that if a party is causing a delay to the satisfaction of any of </w:t>
      </w:r>
      <w:r>
        <w:rPr>
          <w:rFonts w:ascii="Times New Roman" w:hAnsi="Times New Roman" w:cs="Times New Roman"/>
          <w:sz w:val="24"/>
          <w:szCs w:val="24"/>
          <w:lang w:val="en-GB"/>
        </w:rPr>
        <w:lastRenderedPageBreak/>
        <w:t>the conditions precedent as at the date on which it seeks to terminate, such party shall not be entitled to exercise such right of termination whil</w:t>
      </w:r>
      <w:r w:rsidR="00B058AF">
        <w:rPr>
          <w:rFonts w:ascii="Times New Roman" w:hAnsi="Times New Roman" w:cs="Times New Roman"/>
          <w:sz w:val="24"/>
          <w:szCs w:val="24"/>
          <w:lang w:val="en-GB"/>
        </w:rPr>
        <w:t>e such cause of delay subsists.”</w:t>
      </w:r>
    </w:p>
    <w:p w14:paraId="1926D848" w14:textId="77777777" w:rsidR="00737039" w:rsidRDefault="00737039" w:rsidP="00C20ABB">
      <w:pPr>
        <w:pStyle w:val="NoSpacing"/>
        <w:tabs>
          <w:tab w:val="left" w:pos="1440"/>
        </w:tabs>
        <w:spacing w:line="480" w:lineRule="auto"/>
        <w:ind w:left="567"/>
        <w:jc w:val="both"/>
        <w:rPr>
          <w:rFonts w:ascii="Times New Roman" w:hAnsi="Times New Roman" w:cs="Times New Roman"/>
          <w:sz w:val="24"/>
          <w:szCs w:val="24"/>
          <w:lang w:val="en-GB"/>
        </w:rPr>
      </w:pPr>
    </w:p>
    <w:p w14:paraId="0243FA22" w14:textId="66559563" w:rsidR="00737039" w:rsidRDefault="00B058AF" w:rsidP="00B058AF">
      <w:pPr>
        <w:pStyle w:val="NoSpacing"/>
        <w:tabs>
          <w:tab w:val="left" w:pos="1440"/>
        </w:tabs>
        <w:spacing w:line="480" w:lineRule="auto"/>
        <w:ind w:firstLine="567"/>
        <w:jc w:val="both"/>
        <w:rPr>
          <w:rFonts w:ascii="Times New Roman" w:hAnsi="Times New Roman" w:cs="Times New Roman"/>
          <w:sz w:val="24"/>
          <w:szCs w:val="24"/>
        </w:rPr>
      </w:pPr>
      <w:r>
        <w:rPr>
          <w:rFonts w:ascii="Times New Roman" w:hAnsi="Times New Roman" w:cs="Times New Roman"/>
          <w:sz w:val="24"/>
          <w:szCs w:val="24"/>
          <w:lang w:val="en-GB"/>
        </w:rPr>
        <w:tab/>
      </w:r>
      <w:r w:rsidR="00FE53B3">
        <w:rPr>
          <w:rFonts w:ascii="Times New Roman" w:hAnsi="Times New Roman" w:cs="Times New Roman"/>
          <w:sz w:val="24"/>
          <w:szCs w:val="24"/>
          <w:lang w:val="en-GB"/>
        </w:rPr>
        <w:t xml:space="preserve">The court </w:t>
      </w:r>
      <w:r w:rsidR="00FE53B3" w:rsidRPr="00FE53B3">
        <w:rPr>
          <w:rFonts w:ascii="Times New Roman" w:hAnsi="Times New Roman" w:cs="Times New Roman"/>
          <w:i/>
          <w:sz w:val="24"/>
          <w:szCs w:val="24"/>
          <w:lang w:val="en-GB"/>
        </w:rPr>
        <w:t>a quo</w:t>
      </w:r>
      <w:r w:rsidR="00C65DB7">
        <w:rPr>
          <w:rFonts w:ascii="Times New Roman" w:hAnsi="Times New Roman" w:cs="Times New Roman"/>
          <w:sz w:val="24"/>
          <w:szCs w:val="24"/>
          <w:lang w:val="en-GB"/>
        </w:rPr>
        <w:t xml:space="preserve"> </w:t>
      </w:r>
      <w:r w:rsidR="005D784D">
        <w:rPr>
          <w:rFonts w:ascii="Times New Roman" w:hAnsi="Times New Roman" w:cs="Times New Roman"/>
          <w:sz w:val="24"/>
          <w:szCs w:val="24"/>
          <w:lang w:val="en-GB"/>
        </w:rPr>
        <w:t xml:space="preserve">noted </w:t>
      </w:r>
      <w:r w:rsidR="005D784D" w:rsidRPr="00737039">
        <w:rPr>
          <w:rFonts w:ascii="Times New Roman" w:hAnsi="Times New Roman" w:cs="Times New Roman"/>
          <w:sz w:val="24"/>
          <w:szCs w:val="24"/>
        </w:rPr>
        <w:t>the</w:t>
      </w:r>
      <w:r w:rsidR="00737039">
        <w:rPr>
          <w:rFonts w:ascii="Times New Roman" w:hAnsi="Times New Roman" w:cs="Times New Roman"/>
          <w:sz w:val="24"/>
          <w:szCs w:val="24"/>
        </w:rPr>
        <w:t xml:space="preserve"> implications of the above provisions, particularly with regards the right of termination.  </w:t>
      </w:r>
    </w:p>
    <w:p w14:paraId="04DF91C5" w14:textId="77777777" w:rsidR="00737039" w:rsidRDefault="00737039" w:rsidP="00C20ABB">
      <w:pPr>
        <w:pStyle w:val="NoSpacing"/>
        <w:tabs>
          <w:tab w:val="left" w:pos="1440"/>
        </w:tabs>
        <w:jc w:val="both"/>
        <w:rPr>
          <w:rFonts w:ascii="Times New Roman" w:hAnsi="Times New Roman" w:cs="Times New Roman"/>
          <w:sz w:val="24"/>
          <w:szCs w:val="24"/>
        </w:rPr>
      </w:pPr>
    </w:p>
    <w:p w14:paraId="0FE7D484" w14:textId="77777777" w:rsidR="00737039" w:rsidRDefault="00737039" w:rsidP="00C20ABB">
      <w:pPr>
        <w:pStyle w:val="NoSpacing"/>
        <w:tabs>
          <w:tab w:val="left" w:pos="1440"/>
        </w:tabs>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Clause 5 of the contract also provided for the waiver of conditions precedent as follows: </w:t>
      </w:r>
    </w:p>
    <w:p w14:paraId="4BD07AEC" w14:textId="77777777" w:rsidR="00737039" w:rsidRDefault="00737039" w:rsidP="00C20ABB">
      <w:pPr>
        <w:pStyle w:val="NoSpacing"/>
        <w:tabs>
          <w:tab w:val="left" w:pos="1440"/>
        </w:tabs>
        <w:ind w:left="709" w:hanging="142"/>
        <w:jc w:val="both"/>
        <w:rPr>
          <w:rFonts w:ascii="Times New Roman" w:hAnsi="Times New Roman" w:cs="Times New Roman"/>
          <w:sz w:val="24"/>
          <w:szCs w:val="24"/>
        </w:rPr>
      </w:pPr>
      <w:r>
        <w:rPr>
          <w:rFonts w:ascii="Times New Roman" w:hAnsi="Times New Roman" w:cs="Times New Roman"/>
          <w:sz w:val="24"/>
          <w:szCs w:val="24"/>
        </w:rPr>
        <w:t>“Each party shall use its reasonable endeavours to ensure the satisfaction of the conditions precedent set out above, provided that:</w:t>
      </w:r>
    </w:p>
    <w:p w14:paraId="18089C6C" w14:textId="77777777" w:rsidR="00737039" w:rsidRDefault="00737039" w:rsidP="00C20ABB">
      <w:pPr>
        <w:pStyle w:val="NoSpacing"/>
        <w:numPr>
          <w:ilvl w:val="0"/>
          <w:numId w:val="26"/>
        </w:numPr>
        <w:tabs>
          <w:tab w:val="left" w:pos="720"/>
          <w:tab w:val="left" w:pos="1440"/>
        </w:tabs>
        <w:jc w:val="both"/>
        <w:rPr>
          <w:rFonts w:ascii="Times New Roman" w:hAnsi="Times New Roman" w:cs="Times New Roman"/>
          <w:sz w:val="24"/>
          <w:szCs w:val="24"/>
        </w:rPr>
      </w:pPr>
      <w:r>
        <w:rPr>
          <w:rFonts w:ascii="Times New Roman" w:hAnsi="Times New Roman" w:cs="Times New Roman"/>
          <w:sz w:val="24"/>
          <w:szCs w:val="24"/>
        </w:rPr>
        <w:t>The employer may waive the contractor conditions precedent and such waived contractor condition (s) precedent will be deemed satisfied for the purposes of this Agreement.</w:t>
      </w:r>
    </w:p>
    <w:p w14:paraId="1D658D97" w14:textId="77777777" w:rsidR="00737039" w:rsidRDefault="00737039" w:rsidP="00C20ABB">
      <w:pPr>
        <w:pStyle w:val="NoSpacing"/>
        <w:numPr>
          <w:ilvl w:val="0"/>
          <w:numId w:val="26"/>
        </w:numPr>
        <w:tabs>
          <w:tab w:val="left" w:pos="720"/>
          <w:tab w:val="left" w:pos="1440"/>
        </w:tabs>
        <w:jc w:val="both"/>
        <w:rPr>
          <w:rFonts w:ascii="Times New Roman" w:hAnsi="Times New Roman" w:cs="Times New Roman"/>
          <w:sz w:val="24"/>
          <w:szCs w:val="24"/>
        </w:rPr>
      </w:pPr>
      <w:r>
        <w:rPr>
          <w:rFonts w:ascii="Times New Roman" w:hAnsi="Times New Roman" w:cs="Times New Roman"/>
          <w:sz w:val="24"/>
          <w:szCs w:val="24"/>
        </w:rPr>
        <w:t>The contractor may waive the employer conditions precedent and such waived employer conditions precedent will be deemed satisfied for the purposes of this Agreement; and</w:t>
      </w:r>
    </w:p>
    <w:p w14:paraId="5BF58FBA" w14:textId="77777777" w:rsidR="00737039" w:rsidRDefault="00737039" w:rsidP="00C20ABB">
      <w:pPr>
        <w:pStyle w:val="NoSpacing"/>
        <w:numPr>
          <w:ilvl w:val="0"/>
          <w:numId w:val="26"/>
        </w:numPr>
        <w:tabs>
          <w:tab w:val="left" w:pos="720"/>
          <w:tab w:val="left" w:pos="1440"/>
        </w:tabs>
        <w:jc w:val="both"/>
        <w:rPr>
          <w:rFonts w:ascii="Times New Roman" w:hAnsi="Times New Roman" w:cs="Times New Roman"/>
          <w:sz w:val="24"/>
          <w:szCs w:val="24"/>
        </w:rPr>
      </w:pPr>
      <w:r>
        <w:rPr>
          <w:rFonts w:ascii="Times New Roman" w:hAnsi="Times New Roman" w:cs="Times New Roman"/>
          <w:sz w:val="24"/>
          <w:szCs w:val="24"/>
        </w:rPr>
        <w:t>And, except where a party has failed to use its Reasonable Endeavours to ensure the satisfaction of such conditions precedent, neither party shall be liable in any damages to the other in respect of any failure to satisfy any of its conditions precedent.”</w:t>
      </w:r>
    </w:p>
    <w:p w14:paraId="7697C369" w14:textId="77777777" w:rsidR="00737039" w:rsidRDefault="00737039" w:rsidP="00C20ABB">
      <w:pPr>
        <w:pStyle w:val="NoSpacing"/>
        <w:tabs>
          <w:tab w:val="left" w:pos="720"/>
          <w:tab w:val="left" w:pos="1440"/>
        </w:tabs>
        <w:jc w:val="both"/>
        <w:rPr>
          <w:rFonts w:ascii="Times New Roman" w:hAnsi="Times New Roman" w:cs="Times New Roman"/>
          <w:sz w:val="24"/>
          <w:szCs w:val="24"/>
        </w:rPr>
      </w:pPr>
    </w:p>
    <w:p w14:paraId="3730821D" w14:textId="77777777" w:rsidR="00737039" w:rsidRPr="00240D9B" w:rsidRDefault="00737039" w:rsidP="00C20ABB">
      <w:pPr>
        <w:pStyle w:val="NoSpacing"/>
        <w:tabs>
          <w:tab w:val="left" w:pos="1440"/>
        </w:tabs>
        <w:jc w:val="both"/>
        <w:rPr>
          <w:rFonts w:ascii="Times New Roman" w:hAnsi="Times New Roman" w:cs="Times New Roman"/>
          <w:sz w:val="18"/>
          <w:szCs w:val="24"/>
        </w:rPr>
      </w:pPr>
    </w:p>
    <w:p w14:paraId="5AFC6CD3" w14:textId="6E4E6568" w:rsidR="00737039" w:rsidRDefault="00787755" w:rsidP="00057756">
      <w:pPr>
        <w:pStyle w:val="NoSpacing"/>
        <w:tabs>
          <w:tab w:val="left" w:pos="1440"/>
        </w:tabs>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737039">
        <w:rPr>
          <w:rFonts w:ascii="Times New Roman" w:hAnsi="Times New Roman" w:cs="Times New Roman"/>
          <w:sz w:val="24"/>
          <w:szCs w:val="24"/>
        </w:rPr>
        <w:t xml:space="preserve">The court </w:t>
      </w:r>
      <w:r w:rsidR="00737039">
        <w:rPr>
          <w:rFonts w:ascii="Times New Roman" w:hAnsi="Times New Roman" w:cs="Times New Roman"/>
          <w:i/>
          <w:sz w:val="24"/>
          <w:szCs w:val="24"/>
        </w:rPr>
        <w:t xml:space="preserve">a quo </w:t>
      </w:r>
      <w:r w:rsidR="00737039">
        <w:rPr>
          <w:rFonts w:ascii="Times New Roman" w:hAnsi="Times New Roman" w:cs="Times New Roman"/>
          <w:sz w:val="24"/>
          <w:szCs w:val="24"/>
        </w:rPr>
        <w:t xml:space="preserve">analysed and took note of these provisions. Of significance to the status of the contract, the parties signed Addendum 1 to the contract.  The court </w:t>
      </w:r>
      <w:r w:rsidR="00737039">
        <w:rPr>
          <w:rFonts w:ascii="Times New Roman" w:hAnsi="Times New Roman" w:cs="Times New Roman"/>
          <w:i/>
          <w:sz w:val="24"/>
          <w:szCs w:val="24"/>
        </w:rPr>
        <w:t xml:space="preserve">a quo </w:t>
      </w:r>
      <w:r w:rsidR="00737039">
        <w:rPr>
          <w:rFonts w:ascii="Times New Roman" w:hAnsi="Times New Roman" w:cs="Times New Roman"/>
          <w:sz w:val="24"/>
          <w:szCs w:val="24"/>
        </w:rPr>
        <w:t>noted that in para 2 of the preamble to the Addendum 1 the parties expressed their wish “to amend the contract through this addendum.”  More importantly</w:t>
      </w:r>
      <w:r w:rsidR="005D784D">
        <w:rPr>
          <w:rFonts w:ascii="Times New Roman" w:hAnsi="Times New Roman" w:cs="Times New Roman"/>
          <w:sz w:val="24"/>
          <w:szCs w:val="24"/>
        </w:rPr>
        <w:t>,</w:t>
      </w:r>
      <w:r w:rsidR="00737039">
        <w:rPr>
          <w:rFonts w:ascii="Times New Roman" w:hAnsi="Times New Roman" w:cs="Times New Roman"/>
          <w:sz w:val="24"/>
          <w:szCs w:val="24"/>
        </w:rPr>
        <w:t xml:space="preserve"> clause 4 of the Addendum provided that “the parties agree and acknowledge that with effect from the effective date of this Addendum that the contract shall be amended in accordance with this Addendum and that the provisions of the contract</w:t>
      </w:r>
      <w:r w:rsidR="005D784D">
        <w:rPr>
          <w:rFonts w:ascii="Times New Roman" w:hAnsi="Times New Roman" w:cs="Times New Roman"/>
          <w:sz w:val="24"/>
          <w:szCs w:val="24"/>
        </w:rPr>
        <w:t>,</w:t>
      </w:r>
      <w:r w:rsidR="00737039">
        <w:rPr>
          <w:rFonts w:ascii="Times New Roman" w:hAnsi="Times New Roman" w:cs="Times New Roman"/>
          <w:sz w:val="24"/>
          <w:szCs w:val="24"/>
        </w:rPr>
        <w:t xml:space="preserve"> except as amended by this Addendum</w:t>
      </w:r>
      <w:r w:rsidR="005D784D">
        <w:rPr>
          <w:rFonts w:ascii="Times New Roman" w:hAnsi="Times New Roman" w:cs="Times New Roman"/>
          <w:sz w:val="24"/>
          <w:szCs w:val="24"/>
        </w:rPr>
        <w:t>,</w:t>
      </w:r>
      <w:r w:rsidR="00737039">
        <w:rPr>
          <w:rFonts w:ascii="Times New Roman" w:hAnsi="Times New Roman" w:cs="Times New Roman"/>
          <w:sz w:val="24"/>
          <w:szCs w:val="24"/>
        </w:rPr>
        <w:t xml:space="preserve"> will remain in full force and effect.</w:t>
      </w:r>
    </w:p>
    <w:p w14:paraId="20E7AFC6" w14:textId="77777777" w:rsidR="006A5157" w:rsidRDefault="006A5157" w:rsidP="00C20ABB">
      <w:pPr>
        <w:pStyle w:val="NoSpacing"/>
        <w:tabs>
          <w:tab w:val="left" w:pos="1440"/>
        </w:tabs>
        <w:ind w:left="567"/>
        <w:jc w:val="both"/>
        <w:rPr>
          <w:rFonts w:ascii="Times New Roman" w:hAnsi="Times New Roman" w:cs="Times New Roman"/>
          <w:sz w:val="24"/>
          <w:szCs w:val="24"/>
        </w:rPr>
      </w:pPr>
    </w:p>
    <w:p w14:paraId="38B03AB1" w14:textId="77777777" w:rsidR="00737039" w:rsidRPr="00E46916" w:rsidRDefault="00737039" w:rsidP="00C20ABB">
      <w:pPr>
        <w:pStyle w:val="NoSpacing"/>
        <w:tabs>
          <w:tab w:val="left" w:pos="1440"/>
        </w:tabs>
        <w:jc w:val="both"/>
        <w:rPr>
          <w:rFonts w:ascii="Times New Roman" w:hAnsi="Times New Roman" w:cs="Times New Roman"/>
          <w:sz w:val="24"/>
          <w:szCs w:val="24"/>
        </w:rPr>
      </w:pPr>
    </w:p>
    <w:p w14:paraId="5BC8756F" w14:textId="77777777" w:rsidR="00737039" w:rsidRPr="004A6600" w:rsidRDefault="00737039" w:rsidP="00C20ABB">
      <w:pPr>
        <w:pStyle w:val="NoSpacing"/>
        <w:tabs>
          <w:tab w:val="left" w:pos="1440"/>
        </w:tabs>
        <w:spacing w:line="480" w:lineRule="auto"/>
        <w:jc w:val="both"/>
        <w:rPr>
          <w:rFonts w:ascii="Times New Roman" w:hAnsi="Times New Roman" w:cs="Times New Roman"/>
          <w:sz w:val="24"/>
          <w:szCs w:val="24"/>
        </w:rPr>
      </w:pPr>
      <w:r w:rsidRPr="0042467E">
        <w:rPr>
          <w:rFonts w:ascii="Times New Roman" w:hAnsi="Times New Roman" w:cs="Times New Roman"/>
          <w:sz w:val="24"/>
          <w:szCs w:val="24"/>
        </w:rPr>
        <w:t xml:space="preserve">     </w:t>
      </w:r>
      <w:r w:rsidRPr="0042467E">
        <w:rPr>
          <w:rFonts w:ascii="Times New Roman" w:hAnsi="Times New Roman" w:cs="Times New Roman"/>
          <w:sz w:val="24"/>
          <w:szCs w:val="24"/>
        </w:rPr>
        <w:tab/>
      </w:r>
      <w:r>
        <w:rPr>
          <w:rFonts w:ascii="Times New Roman" w:hAnsi="Times New Roman" w:cs="Times New Roman"/>
          <w:sz w:val="24"/>
          <w:szCs w:val="24"/>
        </w:rPr>
        <w:t xml:space="preserve">The court </w:t>
      </w:r>
      <w:r>
        <w:rPr>
          <w:rFonts w:ascii="Times New Roman" w:hAnsi="Times New Roman" w:cs="Times New Roman"/>
          <w:i/>
          <w:sz w:val="24"/>
          <w:szCs w:val="24"/>
        </w:rPr>
        <w:t xml:space="preserve">a quo </w:t>
      </w:r>
      <w:r w:rsidR="005D784D">
        <w:rPr>
          <w:rFonts w:ascii="Times New Roman" w:hAnsi="Times New Roman" w:cs="Times New Roman"/>
          <w:sz w:val="24"/>
          <w:szCs w:val="24"/>
        </w:rPr>
        <w:t xml:space="preserve">concluded </w:t>
      </w:r>
      <w:r>
        <w:rPr>
          <w:rFonts w:ascii="Times New Roman" w:hAnsi="Times New Roman" w:cs="Times New Roman"/>
          <w:sz w:val="24"/>
          <w:szCs w:val="24"/>
        </w:rPr>
        <w:t>that the Addendum amended the contract and that the two documents must be read together.</w:t>
      </w:r>
    </w:p>
    <w:p w14:paraId="344E1B10" w14:textId="77777777" w:rsidR="00737039" w:rsidRPr="0042467E" w:rsidRDefault="00737039" w:rsidP="00C20ABB">
      <w:pPr>
        <w:pStyle w:val="NoSpacing"/>
        <w:tabs>
          <w:tab w:val="left" w:pos="1440"/>
        </w:tabs>
        <w:jc w:val="both"/>
        <w:rPr>
          <w:rFonts w:ascii="Times New Roman" w:hAnsi="Times New Roman" w:cs="Times New Roman"/>
          <w:sz w:val="24"/>
          <w:szCs w:val="24"/>
        </w:rPr>
      </w:pPr>
    </w:p>
    <w:p w14:paraId="3370F254" w14:textId="77777777" w:rsidR="00737039" w:rsidRPr="0042467E" w:rsidRDefault="00737039" w:rsidP="00C20ABB">
      <w:pPr>
        <w:pStyle w:val="NoSpacing"/>
        <w:tabs>
          <w:tab w:val="left" w:pos="1440"/>
        </w:tabs>
        <w:jc w:val="both"/>
        <w:rPr>
          <w:rFonts w:ascii="Times New Roman" w:hAnsi="Times New Roman" w:cs="Times New Roman"/>
          <w:sz w:val="24"/>
          <w:szCs w:val="24"/>
        </w:rPr>
      </w:pPr>
    </w:p>
    <w:p w14:paraId="0F0D5F3A" w14:textId="2819C644" w:rsidR="00737039" w:rsidRDefault="00737039" w:rsidP="00C20ABB">
      <w:pPr>
        <w:pStyle w:val="NoSpacing"/>
        <w:spacing w:line="480" w:lineRule="auto"/>
        <w:jc w:val="both"/>
        <w:rPr>
          <w:rFonts w:ascii="Times New Roman" w:hAnsi="Times New Roman" w:cs="Times New Roman"/>
          <w:sz w:val="24"/>
          <w:szCs w:val="24"/>
        </w:rPr>
      </w:pPr>
      <w:r w:rsidRPr="0042467E">
        <w:rPr>
          <w:rFonts w:ascii="Times New Roman" w:hAnsi="Times New Roman" w:cs="Times New Roman"/>
          <w:sz w:val="24"/>
          <w:szCs w:val="24"/>
        </w:rPr>
        <w:lastRenderedPageBreak/>
        <w:tab/>
      </w:r>
      <w:r w:rsidRPr="0042467E">
        <w:rPr>
          <w:rFonts w:ascii="Times New Roman" w:hAnsi="Times New Roman" w:cs="Times New Roman"/>
          <w:sz w:val="24"/>
          <w:szCs w:val="24"/>
        </w:rPr>
        <w:tab/>
      </w:r>
      <w:r>
        <w:rPr>
          <w:rFonts w:ascii="Times New Roman" w:hAnsi="Times New Roman" w:cs="Times New Roman"/>
          <w:sz w:val="24"/>
          <w:szCs w:val="24"/>
        </w:rPr>
        <w:t xml:space="preserve">The court </w:t>
      </w:r>
      <w:r>
        <w:rPr>
          <w:rFonts w:ascii="Times New Roman" w:hAnsi="Times New Roman" w:cs="Times New Roman"/>
          <w:i/>
          <w:sz w:val="24"/>
          <w:szCs w:val="24"/>
        </w:rPr>
        <w:t xml:space="preserve">a quo </w:t>
      </w:r>
      <w:r>
        <w:rPr>
          <w:rFonts w:ascii="Times New Roman" w:hAnsi="Times New Roman" w:cs="Times New Roman"/>
          <w:sz w:val="24"/>
          <w:szCs w:val="24"/>
        </w:rPr>
        <w:t>analysed the nature and scope of the amendments to the original contract brought about by</w:t>
      </w:r>
      <w:r w:rsidR="0055095F">
        <w:rPr>
          <w:rFonts w:ascii="Times New Roman" w:hAnsi="Times New Roman" w:cs="Times New Roman"/>
          <w:sz w:val="24"/>
          <w:szCs w:val="24"/>
        </w:rPr>
        <w:t xml:space="preserve"> the provisions of Addendum 1.  It observed as follows.  </w:t>
      </w:r>
      <w:r>
        <w:rPr>
          <w:rFonts w:ascii="Times New Roman" w:hAnsi="Times New Roman" w:cs="Times New Roman"/>
          <w:sz w:val="24"/>
          <w:szCs w:val="24"/>
        </w:rPr>
        <w:t xml:space="preserve">At the time that the parties signed the </w:t>
      </w:r>
      <w:r w:rsidR="005D784D">
        <w:rPr>
          <w:rFonts w:ascii="Times New Roman" w:hAnsi="Times New Roman" w:cs="Times New Roman"/>
          <w:sz w:val="24"/>
          <w:szCs w:val="24"/>
        </w:rPr>
        <w:t>A</w:t>
      </w:r>
      <w:r>
        <w:rPr>
          <w:rFonts w:ascii="Times New Roman" w:hAnsi="Times New Roman" w:cs="Times New Roman"/>
          <w:sz w:val="24"/>
          <w:szCs w:val="24"/>
        </w:rPr>
        <w:t xml:space="preserve">ddendum on 21 September 2017, they were aware that in terms of the original contract, the period during which the conditions precedent were to be fulfilled was to lapse on 23 October 2017, a month after the date of signature of the </w:t>
      </w:r>
      <w:r w:rsidR="005D784D">
        <w:rPr>
          <w:rFonts w:ascii="Times New Roman" w:hAnsi="Times New Roman" w:cs="Times New Roman"/>
          <w:sz w:val="24"/>
          <w:szCs w:val="24"/>
        </w:rPr>
        <w:t>A</w:t>
      </w:r>
      <w:r w:rsidR="0055095F">
        <w:rPr>
          <w:rFonts w:ascii="Times New Roman" w:hAnsi="Times New Roman" w:cs="Times New Roman"/>
          <w:sz w:val="24"/>
          <w:szCs w:val="24"/>
        </w:rPr>
        <w:t xml:space="preserve">ddendum.  </w:t>
      </w:r>
      <w:r>
        <w:rPr>
          <w:rFonts w:ascii="Times New Roman" w:hAnsi="Times New Roman" w:cs="Times New Roman"/>
          <w:sz w:val="24"/>
          <w:szCs w:val="24"/>
        </w:rPr>
        <w:t>However, the addendum gave lead times of the various pre-commencement works well beyond 23 October 2017.  In other words, the new lead times exceeded the effective date of 23 October 2017, when all conditions precedent should have been met and hopefully, the main wor</w:t>
      </w:r>
      <w:r w:rsidR="0055095F">
        <w:rPr>
          <w:rFonts w:ascii="Times New Roman" w:hAnsi="Times New Roman" w:cs="Times New Roman"/>
          <w:sz w:val="24"/>
          <w:szCs w:val="24"/>
        </w:rPr>
        <w:t xml:space="preserve">ks would have commenced.  </w:t>
      </w:r>
      <w:r>
        <w:rPr>
          <w:rFonts w:ascii="Times New Roman" w:hAnsi="Times New Roman" w:cs="Times New Roman"/>
          <w:sz w:val="24"/>
          <w:szCs w:val="24"/>
        </w:rPr>
        <w:t xml:space="preserve">From the above facts, the court </w:t>
      </w:r>
      <w:r>
        <w:rPr>
          <w:rFonts w:ascii="Times New Roman" w:hAnsi="Times New Roman" w:cs="Times New Roman"/>
          <w:i/>
          <w:sz w:val="24"/>
          <w:szCs w:val="24"/>
        </w:rPr>
        <w:t xml:space="preserve">a quo </w:t>
      </w:r>
      <w:r>
        <w:rPr>
          <w:rFonts w:ascii="Times New Roman" w:hAnsi="Times New Roman" w:cs="Times New Roman"/>
          <w:sz w:val="24"/>
          <w:szCs w:val="24"/>
        </w:rPr>
        <w:t>concluded that by their conduct, the parties waived not only the commence</w:t>
      </w:r>
      <w:r w:rsidR="008F4ED4">
        <w:rPr>
          <w:rFonts w:ascii="Times New Roman" w:hAnsi="Times New Roman" w:cs="Times New Roman"/>
          <w:sz w:val="24"/>
          <w:szCs w:val="24"/>
        </w:rPr>
        <w:t>ment</w:t>
      </w:r>
      <w:r>
        <w:rPr>
          <w:rFonts w:ascii="Times New Roman" w:hAnsi="Times New Roman" w:cs="Times New Roman"/>
          <w:sz w:val="24"/>
          <w:szCs w:val="24"/>
        </w:rPr>
        <w:t xml:space="preserve"> date of the contract but, by the same token, the date of the accomplishment of the conditions precedent upon which the com</w:t>
      </w:r>
      <w:r w:rsidR="0055095F">
        <w:rPr>
          <w:rFonts w:ascii="Times New Roman" w:hAnsi="Times New Roman" w:cs="Times New Roman"/>
          <w:sz w:val="24"/>
          <w:szCs w:val="24"/>
        </w:rPr>
        <w:t xml:space="preserve">mencement date was predicated.  </w:t>
      </w:r>
      <w:r>
        <w:rPr>
          <w:rFonts w:ascii="Times New Roman" w:hAnsi="Times New Roman" w:cs="Times New Roman"/>
          <w:sz w:val="24"/>
          <w:szCs w:val="24"/>
        </w:rPr>
        <w:t xml:space="preserve">It was for this reason that the court </w:t>
      </w:r>
      <w:r>
        <w:rPr>
          <w:rFonts w:ascii="Times New Roman" w:hAnsi="Times New Roman" w:cs="Times New Roman"/>
          <w:i/>
          <w:sz w:val="24"/>
          <w:szCs w:val="24"/>
        </w:rPr>
        <w:t xml:space="preserve">a quo </w:t>
      </w:r>
      <w:r>
        <w:rPr>
          <w:rFonts w:ascii="Times New Roman" w:hAnsi="Times New Roman" w:cs="Times New Roman"/>
          <w:sz w:val="24"/>
          <w:szCs w:val="24"/>
        </w:rPr>
        <w:t>held that it would defy logic for the appellant to insist on the termination of the contract on the grounds that the respondent had failed to satisfy the conditions precedent when, only a month before the expiry date</w:t>
      </w:r>
      <w:r w:rsidR="005D784D">
        <w:rPr>
          <w:rFonts w:ascii="Times New Roman" w:hAnsi="Times New Roman" w:cs="Times New Roman"/>
          <w:sz w:val="24"/>
          <w:szCs w:val="24"/>
        </w:rPr>
        <w:t>,</w:t>
      </w:r>
      <w:r>
        <w:rPr>
          <w:rFonts w:ascii="Times New Roman" w:hAnsi="Times New Roman" w:cs="Times New Roman"/>
          <w:sz w:val="24"/>
          <w:szCs w:val="24"/>
        </w:rPr>
        <w:t xml:space="preserve"> the parties had agreed to certain contractual obligations that further tie</w:t>
      </w:r>
      <w:r w:rsidR="00483957">
        <w:rPr>
          <w:rFonts w:ascii="Times New Roman" w:hAnsi="Times New Roman" w:cs="Times New Roman"/>
          <w:sz w:val="24"/>
          <w:szCs w:val="24"/>
        </w:rPr>
        <w:t>d</w:t>
      </w:r>
      <w:r>
        <w:rPr>
          <w:rFonts w:ascii="Times New Roman" w:hAnsi="Times New Roman" w:cs="Times New Roman"/>
          <w:sz w:val="24"/>
          <w:szCs w:val="24"/>
        </w:rPr>
        <w:t xml:space="preserve"> them.</w:t>
      </w:r>
    </w:p>
    <w:p w14:paraId="0F0AFE54" w14:textId="77777777" w:rsidR="00EC73C0" w:rsidRDefault="00EC73C0" w:rsidP="00C20ABB">
      <w:pPr>
        <w:pStyle w:val="NoSpacing"/>
        <w:jc w:val="both"/>
        <w:rPr>
          <w:rFonts w:ascii="Times New Roman" w:hAnsi="Times New Roman" w:cs="Times New Roman"/>
          <w:sz w:val="24"/>
          <w:szCs w:val="24"/>
        </w:rPr>
      </w:pPr>
    </w:p>
    <w:p w14:paraId="33CB9038" w14:textId="77777777" w:rsidR="00EC73C0" w:rsidRDefault="00EC73C0" w:rsidP="00C20ABB">
      <w:pPr>
        <w:pStyle w:val="NoSpacing"/>
        <w:jc w:val="both"/>
        <w:rPr>
          <w:rFonts w:ascii="Times New Roman" w:hAnsi="Times New Roman" w:cs="Times New Roman"/>
          <w:sz w:val="24"/>
          <w:szCs w:val="24"/>
        </w:rPr>
      </w:pPr>
    </w:p>
    <w:p w14:paraId="2368748F" w14:textId="1AFE3201" w:rsidR="00EC73C0" w:rsidRDefault="00EC73C0" w:rsidP="00C20ABB">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EC73C0">
        <w:rPr>
          <w:rFonts w:ascii="Times New Roman" w:hAnsi="Times New Roman" w:cs="Times New Roman"/>
          <w:i/>
          <w:sz w:val="24"/>
          <w:szCs w:val="24"/>
        </w:rPr>
        <w:t>a quo</w:t>
      </w:r>
      <w:r>
        <w:rPr>
          <w:rFonts w:ascii="Times New Roman" w:hAnsi="Times New Roman" w:cs="Times New Roman"/>
          <w:sz w:val="24"/>
          <w:szCs w:val="24"/>
        </w:rPr>
        <w:t xml:space="preserve"> concluded, in the circumstances, that the conditions precedent satisfying period did not </w:t>
      </w:r>
      <w:r w:rsidR="00E96F3E">
        <w:rPr>
          <w:rFonts w:ascii="Times New Roman" w:hAnsi="Times New Roman" w:cs="Times New Roman"/>
          <w:sz w:val="24"/>
          <w:szCs w:val="24"/>
        </w:rPr>
        <w:t>l</w:t>
      </w:r>
      <w:r>
        <w:rPr>
          <w:rFonts w:ascii="Times New Roman" w:hAnsi="Times New Roman" w:cs="Times New Roman"/>
          <w:sz w:val="24"/>
          <w:szCs w:val="24"/>
        </w:rPr>
        <w:t>apse on 23 October 2017</w:t>
      </w:r>
      <w:r w:rsidR="007F2BF6">
        <w:rPr>
          <w:rFonts w:ascii="Times New Roman" w:hAnsi="Times New Roman" w:cs="Times New Roman"/>
          <w:sz w:val="24"/>
          <w:szCs w:val="24"/>
        </w:rPr>
        <w:t xml:space="preserve"> </w:t>
      </w:r>
      <w:r w:rsidR="0055095F">
        <w:rPr>
          <w:rFonts w:ascii="Times New Roman" w:hAnsi="Times New Roman" w:cs="Times New Roman"/>
          <w:sz w:val="24"/>
          <w:szCs w:val="24"/>
        </w:rPr>
        <w:t xml:space="preserve">as submitted by the appellant.  </w:t>
      </w:r>
      <w:r>
        <w:rPr>
          <w:rFonts w:ascii="Times New Roman" w:hAnsi="Times New Roman" w:cs="Times New Roman"/>
          <w:sz w:val="24"/>
          <w:szCs w:val="24"/>
        </w:rPr>
        <w:t>The parties must be regarded as having waived their right to enforce that date as previously provided in the original contract before the Addendum I was signed</w:t>
      </w:r>
      <w:r w:rsidR="007F2BF6">
        <w:rPr>
          <w:rFonts w:ascii="Times New Roman" w:hAnsi="Times New Roman" w:cs="Times New Roman"/>
          <w:sz w:val="24"/>
          <w:szCs w:val="24"/>
        </w:rPr>
        <w:t>,</w:t>
      </w:r>
      <w:r>
        <w:rPr>
          <w:rFonts w:ascii="Times New Roman" w:hAnsi="Times New Roman" w:cs="Times New Roman"/>
          <w:sz w:val="24"/>
          <w:szCs w:val="24"/>
        </w:rPr>
        <w:t xml:space="preserve"> amending it. </w:t>
      </w:r>
      <w:r w:rsidR="007F2BF6">
        <w:rPr>
          <w:rFonts w:ascii="Times New Roman" w:hAnsi="Times New Roman" w:cs="Times New Roman"/>
          <w:sz w:val="24"/>
          <w:szCs w:val="24"/>
        </w:rPr>
        <w:t xml:space="preserve"> </w:t>
      </w:r>
      <w:r>
        <w:rPr>
          <w:rFonts w:ascii="Times New Roman" w:hAnsi="Times New Roman" w:cs="Times New Roman"/>
          <w:sz w:val="24"/>
          <w:szCs w:val="24"/>
        </w:rPr>
        <w:t xml:space="preserve">The parties had set their eyes beyond 23 October 2017 concluded the court </w:t>
      </w:r>
      <w:r>
        <w:rPr>
          <w:rFonts w:ascii="Times New Roman" w:hAnsi="Times New Roman" w:cs="Times New Roman"/>
          <w:i/>
          <w:sz w:val="24"/>
          <w:szCs w:val="24"/>
        </w:rPr>
        <w:t>a quo.</w:t>
      </w:r>
      <w:r w:rsidR="0055095F">
        <w:rPr>
          <w:rFonts w:ascii="Times New Roman" w:hAnsi="Times New Roman" w:cs="Times New Roman"/>
          <w:i/>
          <w:sz w:val="24"/>
          <w:szCs w:val="24"/>
        </w:rPr>
        <w:t xml:space="preserve">  </w:t>
      </w:r>
      <w:r w:rsidR="00922803">
        <w:rPr>
          <w:rFonts w:ascii="Times New Roman" w:hAnsi="Times New Roman" w:cs="Times New Roman"/>
          <w:sz w:val="24"/>
          <w:szCs w:val="24"/>
        </w:rPr>
        <w:t>Indeed,</w:t>
      </w:r>
      <w:r>
        <w:rPr>
          <w:rFonts w:ascii="Times New Roman" w:hAnsi="Times New Roman" w:cs="Times New Roman"/>
          <w:sz w:val="24"/>
          <w:szCs w:val="24"/>
        </w:rPr>
        <w:t xml:space="preserve"> the appellant had written to the respondent on 29 November 2017, purporting to extend the conditions precedent satisfying period by a further six months in terms of clause 5 of the main contract. </w:t>
      </w:r>
      <w:r w:rsidR="007F2BF6">
        <w:rPr>
          <w:rFonts w:ascii="Times New Roman" w:hAnsi="Times New Roman" w:cs="Times New Roman"/>
          <w:sz w:val="24"/>
          <w:szCs w:val="24"/>
        </w:rPr>
        <w:t xml:space="preserve"> </w:t>
      </w:r>
      <w:r>
        <w:rPr>
          <w:rFonts w:ascii="Times New Roman" w:hAnsi="Times New Roman" w:cs="Times New Roman"/>
          <w:sz w:val="24"/>
          <w:szCs w:val="24"/>
        </w:rPr>
        <w:t xml:space="preserve">The court </w:t>
      </w:r>
      <w:r w:rsidRPr="00871D80">
        <w:rPr>
          <w:rFonts w:ascii="Times New Roman" w:hAnsi="Times New Roman" w:cs="Times New Roman"/>
          <w:i/>
          <w:sz w:val="24"/>
          <w:szCs w:val="24"/>
        </w:rPr>
        <w:t>a quo</w:t>
      </w:r>
      <w:r>
        <w:rPr>
          <w:rFonts w:ascii="Times New Roman" w:hAnsi="Times New Roman" w:cs="Times New Roman"/>
          <w:sz w:val="24"/>
          <w:szCs w:val="24"/>
        </w:rPr>
        <w:t xml:space="preserve"> noted that such correspondence confirmed that the appellant did not regard that this period ended on 23 October 20</w:t>
      </w:r>
      <w:r w:rsidR="0055095F">
        <w:rPr>
          <w:rFonts w:ascii="Times New Roman" w:hAnsi="Times New Roman" w:cs="Times New Roman"/>
          <w:sz w:val="24"/>
          <w:szCs w:val="24"/>
        </w:rPr>
        <w:t xml:space="preserve">17, contrary to its assertions.  </w:t>
      </w:r>
      <w:r>
        <w:rPr>
          <w:rFonts w:ascii="Times New Roman" w:hAnsi="Times New Roman" w:cs="Times New Roman"/>
          <w:sz w:val="24"/>
          <w:szCs w:val="24"/>
        </w:rPr>
        <w:t>Secondly</w:t>
      </w:r>
      <w:r w:rsidR="007F2BF6">
        <w:rPr>
          <w:rFonts w:ascii="Times New Roman" w:hAnsi="Times New Roman" w:cs="Times New Roman"/>
          <w:sz w:val="24"/>
          <w:szCs w:val="24"/>
        </w:rPr>
        <w:t>,</w:t>
      </w:r>
      <w:r>
        <w:rPr>
          <w:rFonts w:ascii="Times New Roman" w:hAnsi="Times New Roman" w:cs="Times New Roman"/>
          <w:sz w:val="24"/>
          <w:szCs w:val="24"/>
        </w:rPr>
        <w:t xml:space="preserve"> the correspondence wrongly ignored the </w:t>
      </w:r>
      <w:r>
        <w:rPr>
          <w:rFonts w:ascii="Times New Roman" w:hAnsi="Times New Roman" w:cs="Times New Roman"/>
          <w:sz w:val="24"/>
          <w:szCs w:val="24"/>
        </w:rPr>
        <w:lastRenderedPageBreak/>
        <w:t>provisions of the Addendum 1, amending the contract thus disregarding the effective date, of 23 October 2017, the date originally set</w:t>
      </w:r>
      <w:r w:rsidR="0055095F">
        <w:rPr>
          <w:rFonts w:ascii="Times New Roman" w:hAnsi="Times New Roman" w:cs="Times New Roman"/>
          <w:sz w:val="24"/>
          <w:szCs w:val="24"/>
        </w:rPr>
        <w:t xml:space="preserve"> for the expiry of that period.  </w:t>
      </w:r>
      <w:r>
        <w:rPr>
          <w:rFonts w:ascii="Times New Roman" w:hAnsi="Times New Roman" w:cs="Times New Roman"/>
          <w:sz w:val="24"/>
          <w:szCs w:val="24"/>
        </w:rPr>
        <w:t xml:space="preserve">Thirdly in terms of s 5 of the original contract such election by the appellant to extend such a period by </w:t>
      </w:r>
      <w:r w:rsidR="00483957">
        <w:rPr>
          <w:rFonts w:ascii="Times New Roman" w:hAnsi="Times New Roman" w:cs="Times New Roman"/>
          <w:sz w:val="24"/>
          <w:szCs w:val="24"/>
        </w:rPr>
        <w:t xml:space="preserve">a </w:t>
      </w:r>
      <w:r w:rsidR="001D0FC3">
        <w:rPr>
          <w:rFonts w:ascii="Times New Roman" w:hAnsi="Times New Roman" w:cs="Times New Roman"/>
          <w:sz w:val="24"/>
          <w:szCs w:val="24"/>
        </w:rPr>
        <w:t>further six</w:t>
      </w:r>
      <w:r>
        <w:rPr>
          <w:rFonts w:ascii="Times New Roman" w:hAnsi="Times New Roman" w:cs="Times New Roman"/>
          <w:sz w:val="24"/>
          <w:szCs w:val="24"/>
        </w:rPr>
        <w:t xml:space="preserve"> (6) months was to be done in terms of clause 6 of the contract, </w:t>
      </w:r>
      <w:r w:rsidR="00483957">
        <w:rPr>
          <w:rFonts w:ascii="Times New Roman" w:hAnsi="Times New Roman" w:cs="Times New Roman"/>
          <w:sz w:val="24"/>
          <w:szCs w:val="24"/>
        </w:rPr>
        <w:t xml:space="preserve">which provides that the contract </w:t>
      </w:r>
      <w:r>
        <w:rPr>
          <w:rFonts w:ascii="Times New Roman" w:hAnsi="Times New Roman" w:cs="Times New Roman"/>
          <w:sz w:val="24"/>
          <w:szCs w:val="24"/>
        </w:rPr>
        <w:t>may only be  amended by a written document duly executed by the parties. In this case the appellant acted unilaterally there being no evidence of the parties’ agreement to such an amendment.</w:t>
      </w:r>
      <w:r w:rsidR="0055095F">
        <w:rPr>
          <w:rFonts w:ascii="Times New Roman" w:hAnsi="Times New Roman" w:cs="Times New Roman"/>
          <w:sz w:val="24"/>
          <w:szCs w:val="24"/>
        </w:rPr>
        <w:t xml:space="preserve">  </w:t>
      </w:r>
      <w:r w:rsidR="00483957">
        <w:rPr>
          <w:rFonts w:ascii="Times New Roman" w:hAnsi="Times New Roman" w:cs="Times New Roman"/>
          <w:sz w:val="24"/>
          <w:szCs w:val="24"/>
        </w:rPr>
        <w:t xml:space="preserve">Further, any such election could only be effected on or before 23 October 2017.  In </w:t>
      </w:r>
      <w:proofErr w:type="spellStart"/>
      <w:r w:rsidR="00483957">
        <w:rPr>
          <w:rFonts w:ascii="Times New Roman" w:hAnsi="Times New Roman" w:cs="Times New Roman"/>
          <w:i/>
          <w:sz w:val="24"/>
          <w:szCs w:val="24"/>
        </w:rPr>
        <w:t>casu</w:t>
      </w:r>
      <w:proofErr w:type="spellEnd"/>
      <w:r w:rsidR="00483957">
        <w:rPr>
          <w:rFonts w:ascii="Times New Roman" w:hAnsi="Times New Roman" w:cs="Times New Roman"/>
          <w:sz w:val="24"/>
          <w:szCs w:val="24"/>
        </w:rPr>
        <w:t>, the appellant’s election came on 29 November 2017, well out of time.</w:t>
      </w:r>
    </w:p>
    <w:p w14:paraId="24D10AA9" w14:textId="77777777" w:rsidR="0055095F" w:rsidRPr="00483957" w:rsidRDefault="0055095F" w:rsidP="00C20ABB">
      <w:pPr>
        <w:spacing w:after="0" w:line="480" w:lineRule="auto"/>
        <w:ind w:firstLine="1134"/>
        <w:jc w:val="both"/>
        <w:rPr>
          <w:rFonts w:ascii="Times New Roman" w:hAnsi="Times New Roman" w:cs="Times New Roman"/>
          <w:sz w:val="24"/>
          <w:szCs w:val="24"/>
        </w:rPr>
      </w:pPr>
    </w:p>
    <w:p w14:paraId="01E46C2C" w14:textId="649CA7D4" w:rsidR="00EC73C0" w:rsidRDefault="00EC73C0" w:rsidP="00C20ABB">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court </w:t>
      </w:r>
      <w:r w:rsidRPr="00040DDD">
        <w:rPr>
          <w:rFonts w:ascii="Times New Roman" w:hAnsi="Times New Roman" w:cs="Times New Roman"/>
          <w:i/>
          <w:sz w:val="24"/>
          <w:szCs w:val="24"/>
        </w:rPr>
        <w:t>a quo</w:t>
      </w:r>
      <w:r>
        <w:rPr>
          <w:rFonts w:ascii="Times New Roman" w:hAnsi="Times New Roman" w:cs="Times New Roman"/>
          <w:sz w:val="24"/>
          <w:szCs w:val="24"/>
        </w:rPr>
        <w:t xml:space="preserve"> also noted that in terms of clause 5</w:t>
      </w:r>
      <w:r w:rsidR="00352B1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of the contract if the conditions precedent were not satisfied within twenty-four (24) months from the date of signature of the contract, the parties were to meet and review progress towards the satisfaction of those conditions. </w:t>
      </w:r>
      <w:r w:rsidR="0055095F">
        <w:rPr>
          <w:rFonts w:ascii="Times New Roman" w:hAnsi="Times New Roman" w:cs="Times New Roman"/>
          <w:sz w:val="24"/>
          <w:szCs w:val="24"/>
        </w:rPr>
        <w:t xml:space="preserve"> </w:t>
      </w:r>
      <w:r>
        <w:rPr>
          <w:rFonts w:ascii="Times New Roman" w:hAnsi="Times New Roman" w:cs="Times New Roman"/>
          <w:sz w:val="24"/>
          <w:szCs w:val="24"/>
        </w:rPr>
        <w:t>Thus the court a</w:t>
      </w:r>
      <w:r w:rsidRPr="001A658F">
        <w:rPr>
          <w:rFonts w:ascii="Times New Roman" w:hAnsi="Times New Roman" w:cs="Times New Roman"/>
          <w:i/>
          <w:sz w:val="24"/>
          <w:szCs w:val="24"/>
        </w:rPr>
        <w:t xml:space="preserve"> quo</w:t>
      </w:r>
      <w:r>
        <w:rPr>
          <w:rFonts w:ascii="Times New Roman" w:hAnsi="Times New Roman" w:cs="Times New Roman"/>
          <w:sz w:val="24"/>
          <w:szCs w:val="24"/>
        </w:rPr>
        <w:t xml:space="preserve"> found that the election to extend the satisfaction period by a further six (6) months could only be exercised after the parties had reviewed their progress towards the satisfaction</w:t>
      </w:r>
      <w:r w:rsidR="003D70AB">
        <w:rPr>
          <w:rFonts w:ascii="Times New Roman" w:hAnsi="Times New Roman" w:cs="Times New Roman"/>
          <w:sz w:val="24"/>
          <w:szCs w:val="24"/>
        </w:rPr>
        <w:t xml:space="preserve"> </w:t>
      </w:r>
      <w:r w:rsidR="0055095F">
        <w:rPr>
          <w:rFonts w:ascii="Times New Roman" w:hAnsi="Times New Roman" w:cs="Times New Roman"/>
          <w:sz w:val="24"/>
          <w:szCs w:val="24"/>
        </w:rPr>
        <w:t xml:space="preserve">of those conditions precedent.  </w:t>
      </w:r>
      <w:r>
        <w:rPr>
          <w:rFonts w:ascii="Times New Roman" w:hAnsi="Times New Roman" w:cs="Times New Roman"/>
          <w:sz w:val="24"/>
          <w:szCs w:val="24"/>
        </w:rPr>
        <w:t>No such meeting was proved to have taken place and accordingly no valid election to extend the pe</w:t>
      </w:r>
      <w:r w:rsidR="0055095F">
        <w:rPr>
          <w:rFonts w:ascii="Times New Roman" w:hAnsi="Times New Roman" w:cs="Times New Roman"/>
          <w:sz w:val="24"/>
          <w:szCs w:val="24"/>
        </w:rPr>
        <w:t xml:space="preserve">riod could have been exercised.  </w:t>
      </w:r>
      <w:r>
        <w:rPr>
          <w:rFonts w:ascii="Times New Roman" w:hAnsi="Times New Roman" w:cs="Times New Roman"/>
          <w:sz w:val="24"/>
          <w:szCs w:val="24"/>
        </w:rPr>
        <w:t>For these reasons</w:t>
      </w:r>
      <w:r w:rsidR="003D70AB">
        <w:rPr>
          <w:rFonts w:ascii="Times New Roman" w:hAnsi="Times New Roman" w:cs="Times New Roman"/>
          <w:sz w:val="24"/>
          <w:szCs w:val="24"/>
        </w:rPr>
        <w:t>,</w:t>
      </w:r>
      <w:r>
        <w:rPr>
          <w:rFonts w:ascii="Times New Roman" w:hAnsi="Times New Roman" w:cs="Times New Roman"/>
          <w:sz w:val="24"/>
          <w:szCs w:val="24"/>
        </w:rPr>
        <w:t xml:space="preserve"> the court </w:t>
      </w:r>
      <w:r w:rsidRPr="007F2BF6">
        <w:rPr>
          <w:rFonts w:ascii="Times New Roman" w:hAnsi="Times New Roman" w:cs="Times New Roman"/>
          <w:i/>
          <w:sz w:val="24"/>
          <w:szCs w:val="24"/>
        </w:rPr>
        <w:t>a quo</w:t>
      </w:r>
      <w:r>
        <w:rPr>
          <w:rFonts w:ascii="Times New Roman" w:hAnsi="Times New Roman" w:cs="Times New Roman"/>
          <w:sz w:val="24"/>
          <w:szCs w:val="24"/>
        </w:rPr>
        <w:t xml:space="preserve"> </w:t>
      </w:r>
      <w:r w:rsidR="007F2BF6">
        <w:rPr>
          <w:rFonts w:ascii="Times New Roman" w:hAnsi="Times New Roman" w:cs="Times New Roman"/>
          <w:sz w:val="24"/>
          <w:szCs w:val="24"/>
        </w:rPr>
        <w:t>found</w:t>
      </w:r>
      <w:r>
        <w:rPr>
          <w:rFonts w:ascii="Times New Roman" w:hAnsi="Times New Roman" w:cs="Times New Roman"/>
          <w:sz w:val="24"/>
          <w:szCs w:val="24"/>
        </w:rPr>
        <w:t xml:space="preserve"> that the purported extension of the conditions precedent satisfying period by the appellant was inconsistent with the provisions of the contract and consequently</w:t>
      </w:r>
      <w:r w:rsidR="003D70AB">
        <w:rPr>
          <w:rFonts w:ascii="Times New Roman" w:hAnsi="Times New Roman" w:cs="Times New Roman"/>
          <w:sz w:val="24"/>
          <w:szCs w:val="24"/>
        </w:rPr>
        <w:t>,</w:t>
      </w:r>
      <w:r>
        <w:rPr>
          <w:rFonts w:ascii="Times New Roman" w:hAnsi="Times New Roman" w:cs="Times New Roman"/>
          <w:sz w:val="24"/>
          <w:szCs w:val="24"/>
        </w:rPr>
        <w:t xml:space="preserve"> null and void. </w:t>
      </w:r>
      <w:r w:rsidR="003D70AB">
        <w:rPr>
          <w:rFonts w:ascii="Times New Roman" w:hAnsi="Times New Roman" w:cs="Times New Roman"/>
          <w:sz w:val="24"/>
          <w:szCs w:val="24"/>
        </w:rPr>
        <w:t xml:space="preserve"> </w:t>
      </w:r>
      <w:r>
        <w:rPr>
          <w:rFonts w:ascii="Times New Roman" w:hAnsi="Times New Roman" w:cs="Times New Roman"/>
          <w:sz w:val="24"/>
          <w:szCs w:val="24"/>
        </w:rPr>
        <w:t>Accordingly</w:t>
      </w:r>
      <w:r w:rsidR="003D70AB">
        <w:rPr>
          <w:rFonts w:ascii="Times New Roman" w:hAnsi="Times New Roman" w:cs="Times New Roman"/>
          <w:sz w:val="24"/>
          <w:szCs w:val="24"/>
        </w:rPr>
        <w:t>,</w:t>
      </w:r>
      <w:r>
        <w:rPr>
          <w:rFonts w:ascii="Times New Roman" w:hAnsi="Times New Roman" w:cs="Times New Roman"/>
          <w:sz w:val="24"/>
          <w:szCs w:val="24"/>
        </w:rPr>
        <w:t xml:space="preserve"> the court </w:t>
      </w:r>
      <w:r w:rsidRPr="00EF7DF5">
        <w:rPr>
          <w:rFonts w:ascii="Times New Roman" w:hAnsi="Times New Roman" w:cs="Times New Roman"/>
          <w:i/>
          <w:sz w:val="24"/>
          <w:szCs w:val="24"/>
        </w:rPr>
        <w:t>a quo</w:t>
      </w:r>
      <w:r>
        <w:rPr>
          <w:rFonts w:ascii="Times New Roman" w:hAnsi="Times New Roman" w:cs="Times New Roman"/>
          <w:sz w:val="24"/>
          <w:szCs w:val="24"/>
        </w:rPr>
        <w:t xml:space="preserve"> ruled that the contract remained valid and extant.</w:t>
      </w:r>
    </w:p>
    <w:p w14:paraId="3316953F" w14:textId="77777777" w:rsidR="00EC73C0" w:rsidRDefault="00EC73C0" w:rsidP="006A5157">
      <w:pPr>
        <w:spacing w:after="0" w:line="240" w:lineRule="auto"/>
        <w:jc w:val="both"/>
        <w:rPr>
          <w:rFonts w:ascii="Times New Roman" w:hAnsi="Times New Roman" w:cs="Times New Roman"/>
          <w:sz w:val="24"/>
          <w:szCs w:val="24"/>
        </w:rPr>
      </w:pPr>
    </w:p>
    <w:p w14:paraId="046873C0" w14:textId="77777777" w:rsidR="00EC73C0" w:rsidRPr="00EC73C0" w:rsidRDefault="00EC73C0" w:rsidP="00C20ABB">
      <w:pPr>
        <w:spacing w:after="0" w:line="480" w:lineRule="auto"/>
        <w:jc w:val="both"/>
        <w:rPr>
          <w:rFonts w:ascii="Times New Roman" w:hAnsi="Times New Roman" w:cs="Times New Roman"/>
          <w:b/>
          <w:sz w:val="24"/>
          <w:szCs w:val="24"/>
        </w:rPr>
      </w:pPr>
      <w:r w:rsidRPr="007F2BF6">
        <w:rPr>
          <w:rFonts w:ascii="Times New Roman" w:hAnsi="Times New Roman" w:cs="Times New Roman"/>
          <w:b/>
          <w:sz w:val="24"/>
          <w:szCs w:val="24"/>
        </w:rPr>
        <w:t>3</w:t>
      </w:r>
      <w:r w:rsidRPr="0055095F">
        <w:rPr>
          <w:rFonts w:ascii="Times New Roman" w:hAnsi="Times New Roman" w:cs="Times New Roman"/>
          <w:sz w:val="24"/>
          <w:szCs w:val="24"/>
          <w:u w:val="single"/>
        </w:rPr>
        <w:t xml:space="preserve">. </w:t>
      </w:r>
      <w:r w:rsidRPr="0055095F">
        <w:rPr>
          <w:rFonts w:ascii="Times New Roman" w:hAnsi="Times New Roman" w:cs="Times New Roman"/>
          <w:b/>
          <w:sz w:val="24"/>
          <w:szCs w:val="24"/>
          <w:u w:val="single"/>
        </w:rPr>
        <w:t>Fictional Fulfilment</w:t>
      </w:r>
      <w:r w:rsidRPr="00EC73C0">
        <w:rPr>
          <w:rFonts w:ascii="Times New Roman" w:hAnsi="Times New Roman" w:cs="Times New Roman"/>
          <w:b/>
          <w:sz w:val="24"/>
          <w:szCs w:val="24"/>
        </w:rPr>
        <w:t xml:space="preserve"> </w:t>
      </w:r>
    </w:p>
    <w:p w14:paraId="362D3968" w14:textId="3EB5C832" w:rsidR="00EC73C0" w:rsidRDefault="00EC73C0" w:rsidP="00C20ABB">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Having determined that the contract was not terminated and remain</w:t>
      </w:r>
      <w:r w:rsidR="00E54000">
        <w:rPr>
          <w:rFonts w:ascii="Times New Roman" w:hAnsi="Times New Roman" w:cs="Times New Roman"/>
          <w:sz w:val="24"/>
          <w:szCs w:val="24"/>
        </w:rPr>
        <w:t>ed</w:t>
      </w:r>
      <w:r>
        <w:rPr>
          <w:rFonts w:ascii="Times New Roman" w:hAnsi="Times New Roman" w:cs="Times New Roman"/>
          <w:sz w:val="24"/>
          <w:szCs w:val="24"/>
        </w:rPr>
        <w:t xml:space="preserve"> extant</w:t>
      </w:r>
      <w:r w:rsidR="007F2BF6">
        <w:rPr>
          <w:rFonts w:ascii="Times New Roman" w:hAnsi="Times New Roman" w:cs="Times New Roman"/>
          <w:sz w:val="24"/>
          <w:szCs w:val="24"/>
        </w:rPr>
        <w:t>,</w:t>
      </w:r>
      <w:r>
        <w:rPr>
          <w:rFonts w:ascii="Times New Roman" w:hAnsi="Times New Roman" w:cs="Times New Roman"/>
          <w:sz w:val="24"/>
          <w:szCs w:val="24"/>
        </w:rPr>
        <w:t xml:space="preserve"> the court </w:t>
      </w:r>
      <w:r w:rsidRPr="00A008D6">
        <w:rPr>
          <w:rFonts w:ascii="Times New Roman" w:hAnsi="Times New Roman" w:cs="Times New Roman"/>
          <w:i/>
          <w:iCs/>
          <w:sz w:val="24"/>
          <w:szCs w:val="24"/>
        </w:rPr>
        <w:t>a quo</w:t>
      </w:r>
      <w:r>
        <w:rPr>
          <w:rFonts w:ascii="Times New Roman" w:hAnsi="Times New Roman" w:cs="Times New Roman"/>
          <w:sz w:val="24"/>
          <w:szCs w:val="24"/>
        </w:rPr>
        <w:t xml:space="preserve"> considered the relief sought by the respondent, namely whether there </w:t>
      </w:r>
      <w:r w:rsidR="007F2BF6">
        <w:rPr>
          <w:rFonts w:ascii="Times New Roman" w:hAnsi="Times New Roman" w:cs="Times New Roman"/>
          <w:sz w:val="24"/>
          <w:szCs w:val="24"/>
        </w:rPr>
        <w:t>was fictional</w:t>
      </w:r>
      <w:r>
        <w:rPr>
          <w:rFonts w:ascii="Times New Roman" w:hAnsi="Times New Roman" w:cs="Times New Roman"/>
          <w:sz w:val="24"/>
          <w:szCs w:val="24"/>
        </w:rPr>
        <w:t xml:space="preserve"> fulfilment of </w:t>
      </w:r>
      <w:r w:rsidR="007F2BF6">
        <w:rPr>
          <w:rFonts w:ascii="Times New Roman" w:hAnsi="Times New Roman" w:cs="Times New Roman"/>
          <w:sz w:val="24"/>
          <w:szCs w:val="24"/>
        </w:rPr>
        <w:t>the contract</w:t>
      </w:r>
      <w:r>
        <w:rPr>
          <w:rFonts w:ascii="Times New Roman" w:hAnsi="Times New Roman" w:cs="Times New Roman"/>
          <w:sz w:val="24"/>
          <w:szCs w:val="24"/>
        </w:rPr>
        <w:t xml:space="preserve"> and if so, whether it was appropriate to grant the remedy of specific </w:t>
      </w:r>
      <w:r>
        <w:rPr>
          <w:rFonts w:ascii="Times New Roman" w:hAnsi="Times New Roman" w:cs="Times New Roman"/>
          <w:sz w:val="24"/>
          <w:szCs w:val="24"/>
        </w:rPr>
        <w:lastRenderedPageBreak/>
        <w:t xml:space="preserve">performance. </w:t>
      </w:r>
      <w:r w:rsidR="007F2BF6">
        <w:rPr>
          <w:rFonts w:ascii="Times New Roman" w:hAnsi="Times New Roman" w:cs="Times New Roman"/>
          <w:sz w:val="24"/>
          <w:szCs w:val="24"/>
        </w:rPr>
        <w:t xml:space="preserve"> It observed</w:t>
      </w:r>
      <w:r>
        <w:rPr>
          <w:rFonts w:ascii="Times New Roman" w:hAnsi="Times New Roman" w:cs="Times New Roman"/>
          <w:sz w:val="24"/>
          <w:szCs w:val="24"/>
        </w:rPr>
        <w:t xml:space="preserve"> that the doctrine of fictional fulfilment was defined in case law</w:t>
      </w:r>
      <w:r w:rsidR="0055095F">
        <w:rPr>
          <w:rFonts w:ascii="Times New Roman" w:hAnsi="Times New Roman" w:cs="Times New Roman"/>
          <w:sz w:val="24"/>
          <w:szCs w:val="24"/>
        </w:rPr>
        <w:t xml:space="preserve">.  </w:t>
      </w:r>
      <w:r w:rsidR="007F2BF6">
        <w:rPr>
          <w:rFonts w:ascii="Times New Roman" w:hAnsi="Times New Roman" w:cs="Times New Roman"/>
          <w:sz w:val="24"/>
          <w:szCs w:val="24"/>
        </w:rPr>
        <w:t>It</w:t>
      </w:r>
      <w:r>
        <w:rPr>
          <w:rFonts w:ascii="Times New Roman" w:hAnsi="Times New Roman" w:cs="Times New Roman"/>
          <w:sz w:val="24"/>
          <w:szCs w:val="24"/>
        </w:rPr>
        <w:t xml:space="preserve"> relied on the definition in </w:t>
      </w:r>
      <w:r w:rsidRPr="00620236">
        <w:rPr>
          <w:rFonts w:ascii="Times New Roman" w:hAnsi="Times New Roman" w:cs="Times New Roman"/>
          <w:i/>
          <w:sz w:val="24"/>
          <w:szCs w:val="24"/>
        </w:rPr>
        <w:t xml:space="preserve">MacDuff </w:t>
      </w:r>
      <w:r w:rsidR="0055095F">
        <w:rPr>
          <w:rFonts w:ascii="Times New Roman" w:hAnsi="Times New Roman" w:cs="Times New Roman"/>
          <w:i/>
          <w:sz w:val="24"/>
          <w:szCs w:val="24"/>
        </w:rPr>
        <w:t>&amp;</w:t>
      </w:r>
      <w:r w:rsidRPr="00620236">
        <w:rPr>
          <w:rFonts w:ascii="Times New Roman" w:hAnsi="Times New Roman" w:cs="Times New Roman"/>
          <w:i/>
          <w:sz w:val="24"/>
          <w:szCs w:val="24"/>
        </w:rPr>
        <w:t xml:space="preserve"> </w:t>
      </w:r>
      <w:r w:rsidR="007F2BF6" w:rsidRPr="00620236">
        <w:rPr>
          <w:rFonts w:ascii="Times New Roman" w:hAnsi="Times New Roman" w:cs="Times New Roman"/>
          <w:i/>
          <w:sz w:val="24"/>
          <w:szCs w:val="24"/>
        </w:rPr>
        <w:t>Company Limited</w:t>
      </w:r>
      <w:r w:rsidR="00C02A0A">
        <w:rPr>
          <w:rFonts w:ascii="Times New Roman" w:hAnsi="Times New Roman" w:cs="Times New Roman"/>
          <w:i/>
          <w:sz w:val="24"/>
          <w:szCs w:val="24"/>
        </w:rPr>
        <w:t xml:space="preserve"> v</w:t>
      </w:r>
      <w:r w:rsidRPr="00620236">
        <w:rPr>
          <w:rFonts w:ascii="Times New Roman" w:hAnsi="Times New Roman" w:cs="Times New Roman"/>
          <w:i/>
          <w:sz w:val="24"/>
          <w:szCs w:val="24"/>
        </w:rPr>
        <w:t xml:space="preserve"> </w:t>
      </w:r>
      <w:r w:rsidR="007F2BF6" w:rsidRPr="00620236">
        <w:rPr>
          <w:rFonts w:ascii="Times New Roman" w:hAnsi="Times New Roman" w:cs="Times New Roman"/>
          <w:i/>
          <w:sz w:val="24"/>
          <w:szCs w:val="24"/>
        </w:rPr>
        <w:t>Johannesburg</w:t>
      </w:r>
      <w:r w:rsidR="00C02A0A">
        <w:rPr>
          <w:rFonts w:ascii="Times New Roman" w:hAnsi="Times New Roman" w:cs="Times New Roman"/>
          <w:i/>
          <w:sz w:val="24"/>
          <w:szCs w:val="24"/>
        </w:rPr>
        <w:t xml:space="preserve"> </w:t>
      </w:r>
      <w:r>
        <w:rPr>
          <w:rFonts w:ascii="Times New Roman" w:hAnsi="Times New Roman" w:cs="Times New Roman"/>
          <w:i/>
          <w:sz w:val="24"/>
          <w:szCs w:val="24"/>
        </w:rPr>
        <w:t>Consolidated Investments Company</w:t>
      </w:r>
      <w:r w:rsidRPr="00620236">
        <w:rPr>
          <w:rFonts w:ascii="Times New Roman" w:hAnsi="Times New Roman" w:cs="Times New Roman"/>
          <w:i/>
          <w:sz w:val="24"/>
          <w:szCs w:val="24"/>
        </w:rPr>
        <w:t xml:space="preserve"> </w:t>
      </w:r>
      <w:r w:rsidR="007F2BF6" w:rsidRPr="00620236">
        <w:rPr>
          <w:rFonts w:ascii="Times New Roman" w:hAnsi="Times New Roman" w:cs="Times New Roman"/>
          <w:i/>
          <w:sz w:val="24"/>
          <w:szCs w:val="24"/>
        </w:rPr>
        <w:t>Limited</w:t>
      </w:r>
      <w:r w:rsidR="007F2BF6">
        <w:rPr>
          <w:rFonts w:ascii="Times New Roman" w:hAnsi="Times New Roman" w:cs="Times New Roman"/>
          <w:sz w:val="24"/>
          <w:szCs w:val="24"/>
        </w:rPr>
        <w:t xml:space="preserve"> 1924 AD</w:t>
      </w:r>
      <w:r>
        <w:rPr>
          <w:rFonts w:ascii="Times New Roman" w:hAnsi="Times New Roman" w:cs="Times New Roman"/>
          <w:sz w:val="24"/>
          <w:szCs w:val="24"/>
        </w:rPr>
        <w:t xml:space="preserve"> 573 where the court stated as follows:-</w:t>
      </w:r>
    </w:p>
    <w:p w14:paraId="00002E84" w14:textId="77777777" w:rsidR="00EC73C0" w:rsidRDefault="00EC73C0" w:rsidP="00C20ABB">
      <w:pPr>
        <w:spacing w:after="0" w:line="240" w:lineRule="auto"/>
        <w:ind w:left="709" w:hanging="142"/>
        <w:jc w:val="both"/>
        <w:rPr>
          <w:rFonts w:ascii="Times New Roman" w:hAnsi="Times New Roman" w:cs="Times New Roman"/>
          <w:sz w:val="24"/>
          <w:szCs w:val="24"/>
        </w:rPr>
      </w:pPr>
      <w:r>
        <w:rPr>
          <w:rFonts w:ascii="Times New Roman" w:hAnsi="Times New Roman" w:cs="Times New Roman"/>
          <w:sz w:val="24"/>
          <w:szCs w:val="24"/>
        </w:rPr>
        <w:t>“ I  am therefore of the opinion that in our law a condition is deemed to have  been  fulfilled  as against a person who would subject to its fulfilment be bound by an, obligation, and who had designedly prevented its fulfilment, unless the nature of the contract or the circumstances show   an absence of</w:t>
      </w:r>
      <w:r w:rsidRPr="00573E19">
        <w:rPr>
          <w:rFonts w:ascii="Times New Roman" w:hAnsi="Times New Roman" w:cs="Times New Roman"/>
          <w:i/>
          <w:iCs/>
          <w:sz w:val="24"/>
          <w:szCs w:val="24"/>
        </w:rPr>
        <w:t xml:space="preserve"> </w:t>
      </w:r>
      <w:proofErr w:type="spellStart"/>
      <w:r w:rsidRPr="00573E19">
        <w:rPr>
          <w:rFonts w:ascii="Times New Roman" w:hAnsi="Times New Roman" w:cs="Times New Roman"/>
          <w:i/>
          <w:iCs/>
          <w:sz w:val="24"/>
          <w:szCs w:val="24"/>
        </w:rPr>
        <w:t>d</w:t>
      </w:r>
      <w:r w:rsidR="007F2BF6" w:rsidRPr="00573E19">
        <w:rPr>
          <w:rFonts w:ascii="Times New Roman" w:hAnsi="Times New Roman" w:cs="Times New Roman"/>
          <w:i/>
          <w:iCs/>
          <w:sz w:val="24"/>
          <w:szCs w:val="24"/>
        </w:rPr>
        <w:t>o</w:t>
      </w:r>
      <w:r w:rsidRPr="00573E19">
        <w:rPr>
          <w:rFonts w:ascii="Times New Roman" w:hAnsi="Times New Roman" w:cs="Times New Roman"/>
          <w:i/>
          <w:iCs/>
          <w:sz w:val="24"/>
          <w:szCs w:val="24"/>
        </w:rPr>
        <w:t>l</w:t>
      </w:r>
      <w:r w:rsidR="007F2BF6" w:rsidRPr="00573E19">
        <w:rPr>
          <w:rFonts w:ascii="Times New Roman" w:hAnsi="Times New Roman" w:cs="Times New Roman"/>
          <w:i/>
          <w:iCs/>
          <w:sz w:val="24"/>
          <w:szCs w:val="24"/>
        </w:rPr>
        <w:t>u</w:t>
      </w:r>
      <w:r w:rsidRPr="00573E19">
        <w:rPr>
          <w:rFonts w:ascii="Times New Roman" w:hAnsi="Times New Roman" w:cs="Times New Roman"/>
          <w:i/>
          <w:iCs/>
          <w:sz w:val="24"/>
          <w:szCs w:val="24"/>
        </w:rPr>
        <w:t>s</w:t>
      </w:r>
      <w:proofErr w:type="spellEnd"/>
      <w:r>
        <w:rPr>
          <w:rFonts w:ascii="Times New Roman" w:hAnsi="Times New Roman" w:cs="Times New Roman"/>
          <w:sz w:val="24"/>
          <w:szCs w:val="24"/>
        </w:rPr>
        <w:t xml:space="preserve"> on his part.”</w:t>
      </w:r>
    </w:p>
    <w:p w14:paraId="2205285D" w14:textId="77777777" w:rsidR="00EC73C0" w:rsidRDefault="00EC73C0" w:rsidP="00C20ABB">
      <w:pPr>
        <w:spacing w:after="0" w:line="480" w:lineRule="auto"/>
        <w:jc w:val="both"/>
        <w:rPr>
          <w:rFonts w:ascii="Times New Roman" w:hAnsi="Times New Roman" w:cs="Times New Roman"/>
          <w:sz w:val="24"/>
          <w:szCs w:val="24"/>
        </w:rPr>
      </w:pPr>
    </w:p>
    <w:p w14:paraId="3AEA4A49" w14:textId="77777777" w:rsidR="00EC73C0" w:rsidRDefault="00EC73C0" w:rsidP="00C20ABB">
      <w:pPr>
        <w:tabs>
          <w:tab w:val="left" w:pos="1134"/>
        </w:tabs>
        <w:spacing w:after="0" w:line="240" w:lineRule="auto"/>
        <w:jc w:val="both"/>
        <w:rPr>
          <w:rFonts w:ascii="Times New Roman" w:hAnsi="Times New Roman" w:cs="Times New Roman"/>
          <w:sz w:val="24"/>
          <w:szCs w:val="24"/>
        </w:rPr>
      </w:pPr>
    </w:p>
    <w:p w14:paraId="49309342" w14:textId="6BF76653" w:rsidR="00EC73C0" w:rsidRDefault="00EC73C0" w:rsidP="00C20ABB">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RH Christie </w:t>
      </w:r>
      <w:r w:rsidR="00324ED2">
        <w:rPr>
          <w:rFonts w:ascii="Times New Roman" w:hAnsi="Times New Roman" w:cs="Times New Roman"/>
          <w:sz w:val="24"/>
          <w:szCs w:val="24"/>
        </w:rPr>
        <w:t xml:space="preserve">in “Business Law in Zimbabwe” </w:t>
      </w:r>
      <w:r w:rsidR="005C2CD9">
        <w:rPr>
          <w:rFonts w:ascii="Times New Roman" w:hAnsi="Times New Roman" w:cs="Times New Roman"/>
          <w:sz w:val="24"/>
          <w:szCs w:val="24"/>
        </w:rPr>
        <w:t xml:space="preserve">at </w:t>
      </w:r>
      <w:r w:rsidR="00324ED2">
        <w:rPr>
          <w:rFonts w:ascii="Times New Roman" w:hAnsi="Times New Roman" w:cs="Times New Roman"/>
          <w:sz w:val="24"/>
          <w:szCs w:val="24"/>
        </w:rPr>
        <w:t xml:space="preserve">p </w:t>
      </w:r>
      <w:r>
        <w:rPr>
          <w:rFonts w:ascii="Times New Roman" w:hAnsi="Times New Roman" w:cs="Times New Roman"/>
          <w:sz w:val="24"/>
          <w:szCs w:val="24"/>
        </w:rPr>
        <w:t xml:space="preserve">56 explains that </w:t>
      </w:r>
      <w:proofErr w:type="spellStart"/>
      <w:r w:rsidR="005C2CD9" w:rsidRPr="005E63B0">
        <w:rPr>
          <w:rFonts w:ascii="Times New Roman" w:hAnsi="Times New Roman" w:cs="Times New Roman"/>
          <w:i/>
          <w:iCs/>
          <w:sz w:val="24"/>
          <w:szCs w:val="24"/>
        </w:rPr>
        <w:t>dolus</w:t>
      </w:r>
      <w:proofErr w:type="spellEnd"/>
      <w:r>
        <w:rPr>
          <w:rFonts w:ascii="Times New Roman" w:hAnsi="Times New Roman" w:cs="Times New Roman"/>
          <w:sz w:val="24"/>
          <w:szCs w:val="24"/>
        </w:rPr>
        <w:t xml:space="preserve"> in this context does not allude to fraud or dishonesty, but a deliberate intention to prevent the fulfilment of the condition, no matter how laudable the motive.</w:t>
      </w:r>
    </w:p>
    <w:p w14:paraId="678E226A" w14:textId="77777777" w:rsidR="00EC73C0" w:rsidRDefault="00EC73C0" w:rsidP="006A515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2CB3BBC" w14:textId="4AC7F75D" w:rsidR="00182D7F" w:rsidRDefault="00EC73C0" w:rsidP="00C20ABB">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Based on both the documentary and </w:t>
      </w:r>
      <w:r w:rsidRPr="00AD5A88">
        <w:rPr>
          <w:rFonts w:ascii="Times New Roman" w:hAnsi="Times New Roman" w:cs="Times New Roman"/>
          <w:i/>
          <w:iCs/>
          <w:sz w:val="24"/>
          <w:szCs w:val="24"/>
        </w:rPr>
        <w:t>viva voce</w:t>
      </w:r>
      <w:r>
        <w:rPr>
          <w:rFonts w:ascii="Times New Roman" w:hAnsi="Times New Roman" w:cs="Times New Roman"/>
          <w:sz w:val="24"/>
          <w:szCs w:val="24"/>
        </w:rPr>
        <w:t xml:space="preserve"> evidence before it, the court </w:t>
      </w:r>
      <w:r w:rsidRPr="00040DDD">
        <w:rPr>
          <w:rFonts w:ascii="Times New Roman" w:hAnsi="Times New Roman" w:cs="Times New Roman"/>
          <w:i/>
          <w:sz w:val="24"/>
          <w:szCs w:val="24"/>
        </w:rPr>
        <w:t xml:space="preserve">a quo </w:t>
      </w:r>
      <w:r>
        <w:rPr>
          <w:rFonts w:ascii="Times New Roman" w:hAnsi="Times New Roman" w:cs="Times New Roman"/>
          <w:sz w:val="24"/>
          <w:szCs w:val="24"/>
        </w:rPr>
        <w:t xml:space="preserve">found that the appellant purposefully prevented or frustrated the fulfilment of the condition precedent pertaining to the signing of the financing agreements. </w:t>
      </w:r>
      <w:r w:rsidR="007F2BF6">
        <w:rPr>
          <w:rFonts w:ascii="Times New Roman" w:hAnsi="Times New Roman" w:cs="Times New Roman"/>
          <w:sz w:val="24"/>
          <w:szCs w:val="24"/>
        </w:rPr>
        <w:t xml:space="preserve"> </w:t>
      </w:r>
      <w:r w:rsidR="00E54000">
        <w:rPr>
          <w:rFonts w:ascii="Times New Roman" w:hAnsi="Times New Roman" w:cs="Times New Roman"/>
          <w:sz w:val="24"/>
          <w:szCs w:val="24"/>
        </w:rPr>
        <w:t>T</w:t>
      </w:r>
      <w:r>
        <w:rPr>
          <w:rFonts w:ascii="Times New Roman" w:hAnsi="Times New Roman" w:cs="Times New Roman"/>
          <w:sz w:val="24"/>
          <w:szCs w:val="24"/>
        </w:rPr>
        <w:t xml:space="preserve">he court </w:t>
      </w:r>
      <w:r w:rsidRPr="007F2BF6">
        <w:rPr>
          <w:rFonts w:ascii="Times New Roman" w:hAnsi="Times New Roman" w:cs="Times New Roman"/>
          <w:i/>
          <w:sz w:val="24"/>
          <w:szCs w:val="24"/>
        </w:rPr>
        <w:t>a quo</w:t>
      </w:r>
      <w:r w:rsidR="00DF7664">
        <w:rPr>
          <w:rFonts w:ascii="Times New Roman" w:hAnsi="Times New Roman" w:cs="Times New Roman"/>
          <w:sz w:val="24"/>
          <w:szCs w:val="24"/>
        </w:rPr>
        <w:t xml:space="preserve"> </w:t>
      </w:r>
      <w:r w:rsidR="00E54000">
        <w:rPr>
          <w:rFonts w:ascii="Times New Roman" w:hAnsi="Times New Roman" w:cs="Times New Roman"/>
          <w:sz w:val="24"/>
          <w:szCs w:val="24"/>
        </w:rPr>
        <w:t xml:space="preserve">also </w:t>
      </w:r>
      <w:r>
        <w:rPr>
          <w:rFonts w:ascii="Times New Roman" w:hAnsi="Times New Roman" w:cs="Times New Roman"/>
          <w:sz w:val="24"/>
          <w:szCs w:val="24"/>
        </w:rPr>
        <w:t xml:space="preserve">found the </w:t>
      </w:r>
      <w:r w:rsidR="00D12E5C">
        <w:rPr>
          <w:rFonts w:ascii="Times New Roman" w:hAnsi="Times New Roman" w:cs="Times New Roman"/>
          <w:sz w:val="24"/>
          <w:szCs w:val="24"/>
        </w:rPr>
        <w:t>appellant’s conduct</w:t>
      </w:r>
      <w:r>
        <w:rPr>
          <w:rFonts w:ascii="Times New Roman" w:hAnsi="Times New Roman" w:cs="Times New Roman"/>
          <w:sz w:val="24"/>
          <w:szCs w:val="24"/>
        </w:rPr>
        <w:t xml:space="preserve"> to </w:t>
      </w:r>
      <w:r w:rsidR="00D12E5C">
        <w:rPr>
          <w:rFonts w:ascii="Times New Roman" w:hAnsi="Times New Roman" w:cs="Times New Roman"/>
          <w:sz w:val="24"/>
          <w:szCs w:val="24"/>
        </w:rPr>
        <w:t>have been contrary to</w:t>
      </w:r>
      <w:r>
        <w:rPr>
          <w:rFonts w:ascii="Times New Roman" w:hAnsi="Times New Roman" w:cs="Times New Roman"/>
          <w:sz w:val="24"/>
          <w:szCs w:val="24"/>
        </w:rPr>
        <w:t xml:space="preserve"> clause 5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of </w:t>
      </w:r>
      <w:r w:rsidR="00D12E5C">
        <w:rPr>
          <w:rFonts w:ascii="Times New Roman" w:hAnsi="Times New Roman" w:cs="Times New Roman"/>
          <w:sz w:val="24"/>
          <w:szCs w:val="24"/>
        </w:rPr>
        <w:t>the contract</w:t>
      </w:r>
      <w:r>
        <w:rPr>
          <w:rFonts w:ascii="Times New Roman" w:hAnsi="Times New Roman" w:cs="Times New Roman"/>
          <w:sz w:val="24"/>
          <w:szCs w:val="24"/>
        </w:rPr>
        <w:t xml:space="preserve"> which required </w:t>
      </w:r>
      <w:r w:rsidR="00D12E5C">
        <w:rPr>
          <w:rFonts w:ascii="Times New Roman" w:hAnsi="Times New Roman" w:cs="Times New Roman"/>
          <w:sz w:val="24"/>
          <w:szCs w:val="24"/>
        </w:rPr>
        <w:t>each party</w:t>
      </w:r>
      <w:r>
        <w:rPr>
          <w:rFonts w:ascii="Times New Roman" w:hAnsi="Times New Roman" w:cs="Times New Roman"/>
          <w:sz w:val="24"/>
          <w:szCs w:val="24"/>
        </w:rPr>
        <w:t xml:space="preserve"> </w:t>
      </w:r>
      <w:r w:rsidR="00D12E5C">
        <w:rPr>
          <w:rFonts w:ascii="Times New Roman" w:hAnsi="Times New Roman" w:cs="Times New Roman"/>
          <w:sz w:val="24"/>
          <w:szCs w:val="24"/>
        </w:rPr>
        <w:t>to use</w:t>
      </w:r>
      <w:r>
        <w:rPr>
          <w:rFonts w:ascii="Times New Roman" w:hAnsi="Times New Roman" w:cs="Times New Roman"/>
          <w:sz w:val="24"/>
          <w:szCs w:val="24"/>
        </w:rPr>
        <w:t xml:space="preserve"> its “reasonable endeavours” to ensure the satisfaction of the conditions precedent.</w:t>
      </w:r>
    </w:p>
    <w:p w14:paraId="59BF8578" w14:textId="77777777" w:rsidR="006A5157" w:rsidRDefault="00EC73C0" w:rsidP="00182D7F">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3703532" w14:textId="20C8EDB1" w:rsidR="007266C9" w:rsidRDefault="007266C9" w:rsidP="00182D7F">
      <w:pPr>
        <w:tabs>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court </w:t>
      </w:r>
      <w:r>
        <w:rPr>
          <w:rFonts w:ascii="Times New Roman" w:hAnsi="Times New Roman" w:cs="Times New Roman"/>
          <w:i/>
          <w:sz w:val="24"/>
          <w:szCs w:val="24"/>
        </w:rPr>
        <w:t xml:space="preserve">a quo </w:t>
      </w:r>
      <w:r>
        <w:rPr>
          <w:rFonts w:ascii="Times New Roman" w:hAnsi="Times New Roman" w:cs="Times New Roman"/>
          <w:sz w:val="24"/>
          <w:szCs w:val="24"/>
        </w:rPr>
        <w:t xml:space="preserve">noted that the right to terminate the contract in terms </w:t>
      </w:r>
      <w:r w:rsidR="0055095F">
        <w:rPr>
          <w:rFonts w:ascii="Times New Roman" w:hAnsi="Times New Roman" w:cs="Times New Roman"/>
          <w:sz w:val="24"/>
          <w:szCs w:val="24"/>
        </w:rPr>
        <w:t>of clause</w:t>
      </w:r>
      <w:r>
        <w:rPr>
          <w:rFonts w:ascii="Times New Roman" w:hAnsi="Times New Roman" w:cs="Times New Roman"/>
          <w:sz w:val="24"/>
          <w:szCs w:val="24"/>
        </w:rPr>
        <w:t xml:space="preserve"> 5 was not absolute because the party responsible for frustrating the fulfilment of any of the conditions precedent was estopped from seeking the termination of the contract.  For that reason, having found that the appellant frustrated the fulfilment of the financing arrangements, the court </w:t>
      </w:r>
      <w:r>
        <w:rPr>
          <w:rFonts w:ascii="Times New Roman" w:hAnsi="Times New Roman" w:cs="Times New Roman"/>
          <w:i/>
          <w:sz w:val="24"/>
          <w:szCs w:val="24"/>
        </w:rPr>
        <w:t xml:space="preserve">a quo </w:t>
      </w:r>
      <w:r>
        <w:rPr>
          <w:rFonts w:ascii="Times New Roman" w:hAnsi="Times New Roman" w:cs="Times New Roman"/>
          <w:sz w:val="24"/>
          <w:szCs w:val="24"/>
        </w:rPr>
        <w:t>ruled that the appellant was precluded from asserting the right to terminate the contract</w:t>
      </w:r>
      <w:r w:rsidR="00182D7F">
        <w:rPr>
          <w:rFonts w:ascii="Times New Roman" w:hAnsi="Times New Roman" w:cs="Times New Roman"/>
          <w:sz w:val="24"/>
          <w:szCs w:val="24"/>
        </w:rPr>
        <w:t xml:space="preserve"> on the grounds that the condition precedent concerned had not been met.</w:t>
      </w:r>
    </w:p>
    <w:p w14:paraId="22B58885" w14:textId="77777777" w:rsidR="00182D7F" w:rsidRDefault="00182D7F" w:rsidP="00182D7F">
      <w:pPr>
        <w:tabs>
          <w:tab w:val="left" w:pos="1440"/>
        </w:tabs>
        <w:spacing w:after="0" w:line="240" w:lineRule="auto"/>
        <w:jc w:val="both"/>
        <w:rPr>
          <w:rFonts w:ascii="Times New Roman" w:hAnsi="Times New Roman" w:cs="Times New Roman"/>
          <w:sz w:val="24"/>
          <w:szCs w:val="24"/>
        </w:rPr>
      </w:pPr>
    </w:p>
    <w:p w14:paraId="2943297D" w14:textId="77777777" w:rsidR="00182D7F" w:rsidRDefault="00182D7F" w:rsidP="00182D7F">
      <w:pPr>
        <w:tabs>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It was in that context that the court </w:t>
      </w:r>
      <w:r>
        <w:rPr>
          <w:rFonts w:ascii="Times New Roman" w:hAnsi="Times New Roman" w:cs="Times New Roman"/>
          <w:i/>
          <w:sz w:val="24"/>
          <w:szCs w:val="24"/>
        </w:rPr>
        <w:t xml:space="preserve">a quo </w:t>
      </w:r>
      <w:r>
        <w:rPr>
          <w:rFonts w:ascii="Times New Roman" w:hAnsi="Times New Roman" w:cs="Times New Roman"/>
          <w:sz w:val="24"/>
          <w:szCs w:val="24"/>
        </w:rPr>
        <w:t>held that the conditions precedent pertaining the financial arrangements had been fictionally fulfilled.</w:t>
      </w:r>
    </w:p>
    <w:p w14:paraId="109B6BB7" w14:textId="77777777" w:rsidR="00182D7F" w:rsidRPr="00182D7F" w:rsidRDefault="00182D7F" w:rsidP="00182D7F">
      <w:pPr>
        <w:tabs>
          <w:tab w:val="left" w:pos="1440"/>
        </w:tabs>
        <w:spacing w:line="480" w:lineRule="auto"/>
        <w:jc w:val="both"/>
        <w:rPr>
          <w:rFonts w:ascii="Times New Roman" w:hAnsi="Times New Roman" w:cs="Times New Roman"/>
          <w:b/>
          <w:sz w:val="24"/>
          <w:szCs w:val="24"/>
        </w:rPr>
      </w:pPr>
      <w:r w:rsidRPr="00182D7F">
        <w:rPr>
          <w:rFonts w:ascii="Times New Roman" w:hAnsi="Times New Roman" w:cs="Times New Roman"/>
          <w:b/>
          <w:sz w:val="24"/>
          <w:szCs w:val="24"/>
        </w:rPr>
        <w:lastRenderedPageBreak/>
        <w:t xml:space="preserve">4.  </w:t>
      </w:r>
      <w:r w:rsidRPr="0055095F">
        <w:rPr>
          <w:rFonts w:ascii="Times New Roman" w:hAnsi="Times New Roman" w:cs="Times New Roman"/>
          <w:b/>
          <w:sz w:val="24"/>
          <w:szCs w:val="24"/>
          <w:u w:val="single"/>
        </w:rPr>
        <w:t>Specific Performance</w:t>
      </w:r>
    </w:p>
    <w:p w14:paraId="35801403" w14:textId="2194963A" w:rsidR="00182D7F" w:rsidRDefault="00182D7F" w:rsidP="008B0C8A">
      <w:pPr>
        <w:tabs>
          <w:tab w:val="left" w:pos="720"/>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 determining whether it could grant the relief of specific performance as sought by the respondent</w:t>
      </w:r>
      <w:r w:rsidR="00D12E5C">
        <w:rPr>
          <w:rFonts w:ascii="Times New Roman" w:hAnsi="Times New Roman" w:cs="Times New Roman"/>
          <w:sz w:val="24"/>
          <w:szCs w:val="24"/>
        </w:rPr>
        <w:t>,</w:t>
      </w:r>
      <w:r>
        <w:rPr>
          <w:rFonts w:ascii="Times New Roman" w:hAnsi="Times New Roman" w:cs="Times New Roman"/>
          <w:sz w:val="24"/>
          <w:szCs w:val="24"/>
        </w:rPr>
        <w:t xml:space="preserve"> or</w:t>
      </w:r>
      <w:r w:rsidR="00D12E5C">
        <w:rPr>
          <w:rFonts w:ascii="Times New Roman" w:hAnsi="Times New Roman" w:cs="Times New Roman"/>
          <w:sz w:val="24"/>
          <w:szCs w:val="24"/>
        </w:rPr>
        <w:t>,</w:t>
      </w:r>
      <w:r>
        <w:rPr>
          <w:rFonts w:ascii="Times New Roman" w:hAnsi="Times New Roman" w:cs="Times New Roman"/>
          <w:sz w:val="24"/>
          <w:szCs w:val="24"/>
        </w:rPr>
        <w:t xml:space="preserve"> the alternative relief of damages, the court </w:t>
      </w:r>
      <w:r>
        <w:rPr>
          <w:rFonts w:ascii="Times New Roman" w:hAnsi="Times New Roman" w:cs="Times New Roman"/>
          <w:i/>
          <w:sz w:val="24"/>
          <w:szCs w:val="24"/>
        </w:rPr>
        <w:t xml:space="preserve">a quo </w:t>
      </w:r>
      <w:r>
        <w:rPr>
          <w:rFonts w:ascii="Times New Roman" w:hAnsi="Times New Roman" w:cs="Times New Roman"/>
          <w:sz w:val="24"/>
          <w:szCs w:val="24"/>
        </w:rPr>
        <w:t xml:space="preserve">relied </w:t>
      </w:r>
      <w:r>
        <w:rPr>
          <w:rFonts w:ascii="Times New Roman" w:hAnsi="Times New Roman" w:cs="Times New Roman"/>
          <w:i/>
          <w:sz w:val="24"/>
          <w:szCs w:val="24"/>
        </w:rPr>
        <w:t>inter alia</w:t>
      </w:r>
      <w:r>
        <w:rPr>
          <w:rFonts w:ascii="Times New Roman" w:hAnsi="Times New Roman" w:cs="Times New Roman"/>
          <w:sz w:val="24"/>
          <w:szCs w:val="24"/>
        </w:rPr>
        <w:t xml:space="preserve">, on the decision in </w:t>
      </w:r>
      <w:proofErr w:type="spellStart"/>
      <w:r w:rsidRPr="00182D7F">
        <w:rPr>
          <w:rFonts w:ascii="Times New Roman" w:hAnsi="Times New Roman" w:cs="Times New Roman"/>
          <w:i/>
          <w:sz w:val="24"/>
          <w:szCs w:val="24"/>
        </w:rPr>
        <w:t>Grandwell</w:t>
      </w:r>
      <w:proofErr w:type="spellEnd"/>
      <w:r w:rsidRPr="00182D7F">
        <w:rPr>
          <w:rFonts w:ascii="Times New Roman" w:hAnsi="Times New Roman" w:cs="Times New Roman"/>
          <w:i/>
          <w:sz w:val="24"/>
          <w:szCs w:val="24"/>
        </w:rPr>
        <w:t xml:space="preserve"> Holdings </w:t>
      </w:r>
      <w:r w:rsidR="00EC490D">
        <w:rPr>
          <w:rFonts w:ascii="Times New Roman" w:hAnsi="Times New Roman" w:cs="Times New Roman"/>
          <w:i/>
          <w:sz w:val="24"/>
          <w:szCs w:val="24"/>
        </w:rPr>
        <w:t>(</w:t>
      </w:r>
      <w:r w:rsidRPr="00182D7F">
        <w:rPr>
          <w:rFonts w:ascii="Times New Roman" w:hAnsi="Times New Roman" w:cs="Times New Roman"/>
          <w:i/>
          <w:sz w:val="24"/>
          <w:szCs w:val="24"/>
        </w:rPr>
        <w:t>Pvt</w:t>
      </w:r>
      <w:r w:rsidR="00EC490D">
        <w:rPr>
          <w:rFonts w:ascii="Times New Roman" w:hAnsi="Times New Roman" w:cs="Times New Roman"/>
          <w:i/>
          <w:sz w:val="24"/>
          <w:szCs w:val="24"/>
        </w:rPr>
        <w:t>)</w:t>
      </w:r>
      <w:r w:rsidRPr="00182D7F">
        <w:rPr>
          <w:rFonts w:ascii="Times New Roman" w:hAnsi="Times New Roman" w:cs="Times New Roman"/>
          <w:i/>
          <w:sz w:val="24"/>
          <w:szCs w:val="24"/>
        </w:rPr>
        <w:t xml:space="preserve"> Ltd v Zimbabwe Mining Development Corporation </w:t>
      </w:r>
      <w:r>
        <w:rPr>
          <w:rFonts w:ascii="Times New Roman" w:hAnsi="Times New Roman" w:cs="Times New Roman"/>
          <w:i/>
          <w:sz w:val="24"/>
          <w:szCs w:val="24"/>
        </w:rPr>
        <w:t>&amp;</w:t>
      </w:r>
      <w:r w:rsidRPr="00182D7F">
        <w:rPr>
          <w:rFonts w:ascii="Times New Roman" w:hAnsi="Times New Roman" w:cs="Times New Roman"/>
          <w:i/>
          <w:sz w:val="24"/>
          <w:szCs w:val="24"/>
        </w:rPr>
        <w:t xml:space="preserve"> 3 </w:t>
      </w:r>
      <w:proofErr w:type="spellStart"/>
      <w:r w:rsidRPr="00182D7F">
        <w:rPr>
          <w:rFonts w:ascii="Times New Roman" w:hAnsi="Times New Roman" w:cs="Times New Roman"/>
          <w:i/>
          <w:sz w:val="24"/>
          <w:szCs w:val="24"/>
        </w:rPr>
        <w:t>Ors</w:t>
      </w:r>
      <w:proofErr w:type="spellEnd"/>
      <w:r>
        <w:rPr>
          <w:rFonts w:ascii="Times New Roman" w:hAnsi="Times New Roman" w:cs="Times New Roman"/>
          <w:sz w:val="24"/>
          <w:szCs w:val="24"/>
        </w:rPr>
        <w:t xml:space="preserve"> SC 5/20 where this Court had this to say:</w:t>
      </w:r>
    </w:p>
    <w:p w14:paraId="0D8C8A57" w14:textId="77777777" w:rsidR="00182D7F" w:rsidRDefault="00182D7F" w:rsidP="008B0C8A">
      <w:pPr>
        <w:tabs>
          <w:tab w:val="left" w:pos="720"/>
          <w:tab w:val="left" w:pos="1134"/>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“However, the right to claim specific performance is predicated on the concept that the party claiming it must first show that he or she has performed all his or her obligations under the contract or is ready, willing and able to perform his or her side of the bargain.  Even then, the court has a discretion, which should be exercised judicially, to grant or refuse a decree of specific performance.</w:t>
      </w:r>
      <w:r w:rsidR="008B0C8A">
        <w:rPr>
          <w:rFonts w:ascii="Times New Roman" w:hAnsi="Times New Roman" w:cs="Times New Roman"/>
          <w:sz w:val="24"/>
          <w:szCs w:val="24"/>
        </w:rPr>
        <w:t xml:space="preserve">  It follows therefore that the court’s discretion should not be exercised arbitrarily or capriciously.”</w:t>
      </w:r>
    </w:p>
    <w:p w14:paraId="63A3D783" w14:textId="77777777" w:rsidR="00182D7F" w:rsidRPr="00182D7F" w:rsidRDefault="00182D7F" w:rsidP="00C20ABB">
      <w:pPr>
        <w:tabs>
          <w:tab w:val="left" w:pos="1134"/>
        </w:tabs>
        <w:spacing w:line="480" w:lineRule="auto"/>
        <w:jc w:val="both"/>
        <w:rPr>
          <w:rFonts w:ascii="Times New Roman" w:hAnsi="Times New Roman" w:cs="Times New Roman"/>
          <w:sz w:val="24"/>
          <w:szCs w:val="24"/>
        </w:rPr>
      </w:pPr>
    </w:p>
    <w:p w14:paraId="1F8FA75D" w14:textId="78320593" w:rsidR="00182D7F" w:rsidRPr="00EC490D" w:rsidRDefault="00EC490D" w:rsidP="0055095F">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court </w:t>
      </w:r>
      <w:r>
        <w:rPr>
          <w:rFonts w:ascii="Times New Roman" w:hAnsi="Times New Roman" w:cs="Times New Roman"/>
          <w:i/>
          <w:sz w:val="24"/>
          <w:szCs w:val="24"/>
        </w:rPr>
        <w:t xml:space="preserve">a quo </w:t>
      </w:r>
      <w:r>
        <w:rPr>
          <w:rFonts w:ascii="Times New Roman" w:hAnsi="Times New Roman" w:cs="Times New Roman"/>
          <w:sz w:val="24"/>
          <w:szCs w:val="24"/>
        </w:rPr>
        <w:t xml:space="preserve">also relied on the case of </w:t>
      </w:r>
      <w:r w:rsidRPr="00EC490D">
        <w:rPr>
          <w:rFonts w:ascii="Times New Roman" w:hAnsi="Times New Roman" w:cs="Times New Roman"/>
          <w:i/>
          <w:sz w:val="24"/>
          <w:szCs w:val="24"/>
        </w:rPr>
        <w:t xml:space="preserve">Minister of Public Construction and National Housing v </w:t>
      </w:r>
      <w:proofErr w:type="spellStart"/>
      <w:r w:rsidRPr="00EC490D">
        <w:rPr>
          <w:rFonts w:ascii="Times New Roman" w:hAnsi="Times New Roman" w:cs="Times New Roman"/>
          <w:i/>
          <w:sz w:val="24"/>
          <w:szCs w:val="24"/>
        </w:rPr>
        <w:t>Zescon</w:t>
      </w:r>
      <w:proofErr w:type="spellEnd"/>
      <w:r w:rsidRPr="00EC490D">
        <w:rPr>
          <w:rFonts w:ascii="Times New Roman" w:hAnsi="Times New Roman" w:cs="Times New Roman"/>
          <w:i/>
          <w:sz w:val="24"/>
          <w:szCs w:val="24"/>
        </w:rPr>
        <w:t xml:space="preserve"> (Pvt) Ltd </w:t>
      </w:r>
      <w:r>
        <w:rPr>
          <w:rFonts w:ascii="Times New Roman" w:hAnsi="Times New Roman" w:cs="Times New Roman"/>
          <w:sz w:val="24"/>
          <w:szCs w:val="24"/>
        </w:rPr>
        <w:t>1989 (2) ZLR 311</w:t>
      </w:r>
      <w:r w:rsidR="00E33278">
        <w:rPr>
          <w:rFonts w:ascii="Times New Roman" w:hAnsi="Times New Roman" w:cs="Times New Roman"/>
          <w:sz w:val="24"/>
          <w:szCs w:val="24"/>
        </w:rPr>
        <w:t xml:space="preserve"> (S)</w:t>
      </w:r>
      <w:r>
        <w:rPr>
          <w:rFonts w:ascii="Times New Roman" w:hAnsi="Times New Roman" w:cs="Times New Roman"/>
          <w:sz w:val="24"/>
          <w:szCs w:val="24"/>
        </w:rPr>
        <w:t xml:space="preserve"> where at 318 G, this Court stated as follows: </w:t>
      </w:r>
    </w:p>
    <w:p w14:paraId="65146E67" w14:textId="77777777" w:rsidR="00182D7F" w:rsidRDefault="00EC490D" w:rsidP="00A24001">
      <w:pPr>
        <w:tabs>
          <w:tab w:val="left" w:pos="1134"/>
        </w:tabs>
        <w:spacing w:line="240" w:lineRule="auto"/>
        <w:ind w:left="1134"/>
        <w:jc w:val="both"/>
        <w:rPr>
          <w:rFonts w:ascii="Times New Roman" w:hAnsi="Times New Roman" w:cs="Times New Roman"/>
          <w:sz w:val="24"/>
          <w:szCs w:val="24"/>
        </w:rPr>
      </w:pPr>
      <w:r>
        <w:rPr>
          <w:rFonts w:ascii="Times New Roman" w:hAnsi="Times New Roman" w:cs="Times New Roman"/>
          <w:sz w:val="24"/>
          <w:szCs w:val="24"/>
        </w:rPr>
        <w:t>“The law is clear.  This is</w:t>
      </w:r>
      <w:r w:rsidR="00A24001">
        <w:rPr>
          <w:rFonts w:ascii="Times New Roman" w:hAnsi="Times New Roman" w:cs="Times New Roman"/>
          <w:sz w:val="24"/>
          <w:szCs w:val="24"/>
        </w:rPr>
        <w:t xml:space="preserve"> a remedy to which a party is entitled as of right.  It cannot be withheld arbitrarily or capriciously.”</w:t>
      </w:r>
    </w:p>
    <w:p w14:paraId="5BDC5A88" w14:textId="77777777" w:rsidR="00182D7F" w:rsidRDefault="00182D7F" w:rsidP="00C20ABB">
      <w:pPr>
        <w:tabs>
          <w:tab w:val="left" w:pos="1134"/>
        </w:tabs>
        <w:spacing w:line="480" w:lineRule="auto"/>
        <w:jc w:val="both"/>
        <w:rPr>
          <w:rFonts w:ascii="Times New Roman" w:hAnsi="Times New Roman" w:cs="Times New Roman"/>
          <w:sz w:val="24"/>
          <w:szCs w:val="24"/>
        </w:rPr>
      </w:pPr>
    </w:p>
    <w:p w14:paraId="2F89E993" w14:textId="372FD333" w:rsidR="00A24001" w:rsidRDefault="00A24001" w:rsidP="00A2400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court </w:t>
      </w:r>
      <w:r>
        <w:rPr>
          <w:rFonts w:ascii="Times New Roman" w:hAnsi="Times New Roman" w:cs="Times New Roman"/>
          <w:i/>
          <w:sz w:val="24"/>
          <w:szCs w:val="24"/>
        </w:rPr>
        <w:t xml:space="preserve">a quo </w:t>
      </w:r>
      <w:r w:rsidRPr="00A24001">
        <w:rPr>
          <w:rFonts w:ascii="Times New Roman" w:hAnsi="Times New Roman" w:cs="Times New Roman"/>
          <w:sz w:val="24"/>
          <w:szCs w:val="24"/>
        </w:rPr>
        <w:t>noted that in exercising its discretion to grant</w:t>
      </w:r>
      <w:r>
        <w:rPr>
          <w:rFonts w:ascii="Times New Roman" w:hAnsi="Times New Roman" w:cs="Times New Roman"/>
          <w:sz w:val="24"/>
          <w:szCs w:val="24"/>
        </w:rPr>
        <w:t xml:space="preserve"> an order for specific performance it must look at the circumstances of this case and on t</w:t>
      </w:r>
      <w:r w:rsidR="0055095F">
        <w:rPr>
          <w:rFonts w:ascii="Times New Roman" w:hAnsi="Times New Roman" w:cs="Times New Roman"/>
          <w:sz w:val="24"/>
          <w:szCs w:val="24"/>
        </w:rPr>
        <w:t xml:space="preserve">hat basis map the way forward.  </w:t>
      </w:r>
      <w:r>
        <w:rPr>
          <w:rFonts w:ascii="Times New Roman" w:hAnsi="Times New Roman" w:cs="Times New Roman"/>
          <w:sz w:val="24"/>
          <w:szCs w:val="24"/>
        </w:rPr>
        <w:t xml:space="preserve">It observed that the appellant had not placed before it any evidence to show the measures it took in order to achieve financial closure.  In other </w:t>
      </w:r>
      <w:r w:rsidR="00D12E5C">
        <w:rPr>
          <w:rFonts w:ascii="Times New Roman" w:hAnsi="Times New Roman" w:cs="Times New Roman"/>
          <w:sz w:val="24"/>
          <w:szCs w:val="24"/>
        </w:rPr>
        <w:t>words,</w:t>
      </w:r>
      <w:r>
        <w:rPr>
          <w:rFonts w:ascii="Times New Roman" w:hAnsi="Times New Roman" w:cs="Times New Roman"/>
          <w:sz w:val="24"/>
          <w:szCs w:val="24"/>
        </w:rPr>
        <w:t xml:space="preserve"> nothing</w:t>
      </w:r>
      <w:r w:rsidR="00D12E5C">
        <w:rPr>
          <w:rFonts w:ascii="Times New Roman" w:hAnsi="Times New Roman" w:cs="Times New Roman"/>
          <w:sz w:val="24"/>
          <w:szCs w:val="24"/>
        </w:rPr>
        <w:t xml:space="preserve"> hand been</w:t>
      </w:r>
      <w:r>
        <w:rPr>
          <w:rFonts w:ascii="Times New Roman" w:hAnsi="Times New Roman" w:cs="Times New Roman"/>
          <w:sz w:val="24"/>
          <w:szCs w:val="24"/>
        </w:rPr>
        <w:t xml:space="preserve"> put forward to show that specific </w:t>
      </w:r>
      <w:r w:rsidR="00D12E5C">
        <w:rPr>
          <w:rFonts w:ascii="Times New Roman" w:hAnsi="Times New Roman" w:cs="Times New Roman"/>
          <w:sz w:val="24"/>
          <w:szCs w:val="24"/>
        </w:rPr>
        <w:t xml:space="preserve">performance </w:t>
      </w:r>
      <w:r>
        <w:rPr>
          <w:rFonts w:ascii="Times New Roman" w:hAnsi="Times New Roman" w:cs="Times New Roman"/>
          <w:sz w:val="24"/>
          <w:szCs w:val="24"/>
        </w:rPr>
        <w:t>was no longer achievable.  It noted that both parties had accepted that the question of funding was central to the implementation of the project.</w:t>
      </w:r>
    </w:p>
    <w:p w14:paraId="58D281E5" w14:textId="77777777" w:rsidR="007C7BC3" w:rsidRDefault="007C7BC3" w:rsidP="007C7BC3">
      <w:pPr>
        <w:spacing w:line="240" w:lineRule="auto"/>
        <w:jc w:val="both"/>
        <w:rPr>
          <w:rFonts w:ascii="Times New Roman" w:hAnsi="Times New Roman" w:cs="Times New Roman"/>
          <w:sz w:val="24"/>
          <w:szCs w:val="24"/>
        </w:rPr>
      </w:pPr>
    </w:p>
    <w:p w14:paraId="1ECE11B3" w14:textId="09303FE1" w:rsidR="00A24001" w:rsidRDefault="00A24001" w:rsidP="00A2400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court </w:t>
      </w:r>
      <w:r>
        <w:rPr>
          <w:rFonts w:ascii="Times New Roman" w:hAnsi="Times New Roman" w:cs="Times New Roman"/>
          <w:i/>
          <w:sz w:val="24"/>
          <w:szCs w:val="24"/>
        </w:rPr>
        <w:t xml:space="preserve">a quo </w:t>
      </w:r>
      <w:r>
        <w:rPr>
          <w:rFonts w:ascii="Times New Roman" w:hAnsi="Times New Roman" w:cs="Times New Roman"/>
          <w:sz w:val="24"/>
          <w:szCs w:val="24"/>
        </w:rPr>
        <w:t xml:space="preserve">rejected the submission by the appellant </w:t>
      </w:r>
      <w:r w:rsidR="00D12E5C">
        <w:rPr>
          <w:rFonts w:ascii="Times New Roman" w:hAnsi="Times New Roman" w:cs="Times New Roman"/>
          <w:sz w:val="24"/>
          <w:szCs w:val="24"/>
        </w:rPr>
        <w:t xml:space="preserve">that </w:t>
      </w:r>
      <w:r>
        <w:rPr>
          <w:rFonts w:ascii="Times New Roman" w:hAnsi="Times New Roman" w:cs="Times New Roman"/>
          <w:sz w:val="24"/>
          <w:szCs w:val="24"/>
        </w:rPr>
        <w:t xml:space="preserve">the project was no longer viable and that it would take years to complete.  It referred to clause </w:t>
      </w:r>
      <w:r w:rsidR="00DC0E78">
        <w:rPr>
          <w:rFonts w:ascii="Times New Roman" w:hAnsi="Times New Roman" w:cs="Times New Roman"/>
          <w:sz w:val="24"/>
          <w:szCs w:val="24"/>
        </w:rPr>
        <w:t xml:space="preserve">1.1.3.3 of the contract which gave the time of completion to be 540 days.  It noted that it had ruled that the </w:t>
      </w:r>
      <w:r w:rsidR="00DC0E78">
        <w:rPr>
          <w:rFonts w:ascii="Times New Roman" w:hAnsi="Times New Roman" w:cs="Times New Roman"/>
          <w:sz w:val="24"/>
          <w:szCs w:val="24"/>
        </w:rPr>
        <w:lastRenderedPageBreak/>
        <w:t>contract was still valid and not terminated, that Addendum 1 had amended the main contract and extended the conditions precedent satisfying period beyond the contemplated date</w:t>
      </w:r>
      <w:r w:rsidR="00D12E5C">
        <w:rPr>
          <w:rFonts w:ascii="Times New Roman" w:hAnsi="Times New Roman" w:cs="Times New Roman"/>
          <w:sz w:val="24"/>
          <w:szCs w:val="24"/>
        </w:rPr>
        <w:t xml:space="preserve">.  </w:t>
      </w:r>
      <w:r w:rsidR="00DC0E78">
        <w:rPr>
          <w:rFonts w:ascii="Times New Roman" w:hAnsi="Times New Roman" w:cs="Times New Roman"/>
          <w:sz w:val="24"/>
          <w:szCs w:val="24"/>
        </w:rPr>
        <w:t xml:space="preserve"> </w:t>
      </w:r>
      <w:r w:rsidR="00D12E5C">
        <w:rPr>
          <w:rFonts w:ascii="Times New Roman" w:hAnsi="Times New Roman" w:cs="Times New Roman"/>
          <w:sz w:val="24"/>
          <w:szCs w:val="24"/>
        </w:rPr>
        <w:t>It further noted</w:t>
      </w:r>
      <w:r w:rsidR="00DC0E78">
        <w:rPr>
          <w:rFonts w:ascii="Times New Roman" w:hAnsi="Times New Roman" w:cs="Times New Roman"/>
          <w:sz w:val="24"/>
          <w:szCs w:val="24"/>
        </w:rPr>
        <w:t xml:space="preserve"> that clauses 5 (ii) and 6 oblige the parties to meet and review progress on the project and effect such appropriate </w:t>
      </w:r>
      <w:r w:rsidR="00BB7528">
        <w:rPr>
          <w:rFonts w:ascii="Times New Roman" w:hAnsi="Times New Roman" w:cs="Times New Roman"/>
          <w:sz w:val="24"/>
          <w:szCs w:val="24"/>
        </w:rPr>
        <w:t xml:space="preserve">measures and amendments as may </w:t>
      </w:r>
      <w:r w:rsidR="00D12E5C">
        <w:rPr>
          <w:rFonts w:ascii="Times New Roman" w:hAnsi="Times New Roman" w:cs="Times New Roman"/>
          <w:sz w:val="24"/>
          <w:szCs w:val="24"/>
        </w:rPr>
        <w:t xml:space="preserve">from </w:t>
      </w:r>
      <w:r w:rsidR="0055095F">
        <w:rPr>
          <w:rFonts w:ascii="Times New Roman" w:hAnsi="Times New Roman" w:cs="Times New Roman"/>
          <w:sz w:val="24"/>
          <w:szCs w:val="24"/>
        </w:rPr>
        <w:t xml:space="preserve">time to time be required.  </w:t>
      </w:r>
      <w:r w:rsidR="00BB7528">
        <w:rPr>
          <w:rFonts w:ascii="Times New Roman" w:hAnsi="Times New Roman" w:cs="Times New Roman"/>
          <w:sz w:val="24"/>
          <w:szCs w:val="24"/>
        </w:rPr>
        <w:t xml:space="preserve">For that </w:t>
      </w:r>
      <w:r w:rsidR="00D12E5C">
        <w:rPr>
          <w:rFonts w:ascii="Times New Roman" w:hAnsi="Times New Roman" w:cs="Times New Roman"/>
          <w:sz w:val="24"/>
          <w:szCs w:val="24"/>
        </w:rPr>
        <w:t>reason,</w:t>
      </w:r>
      <w:r w:rsidR="00BB7528">
        <w:rPr>
          <w:rFonts w:ascii="Times New Roman" w:hAnsi="Times New Roman" w:cs="Times New Roman"/>
          <w:sz w:val="24"/>
          <w:szCs w:val="24"/>
        </w:rPr>
        <w:t xml:space="preserve"> the court </w:t>
      </w:r>
      <w:r w:rsidR="00BB7528">
        <w:rPr>
          <w:rFonts w:ascii="Times New Roman" w:hAnsi="Times New Roman" w:cs="Times New Roman"/>
          <w:i/>
          <w:sz w:val="24"/>
          <w:szCs w:val="24"/>
        </w:rPr>
        <w:t xml:space="preserve">a quo </w:t>
      </w:r>
      <w:r w:rsidR="00BB7528">
        <w:rPr>
          <w:rFonts w:ascii="Times New Roman" w:hAnsi="Times New Roman" w:cs="Times New Roman"/>
          <w:sz w:val="24"/>
          <w:szCs w:val="24"/>
        </w:rPr>
        <w:t xml:space="preserve">was of the view that any challenges arising from the effect of the changes </w:t>
      </w:r>
      <w:r w:rsidR="00D12E5C">
        <w:rPr>
          <w:rFonts w:ascii="Times New Roman" w:hAnsi="Times New Roman" w:cs="Times New Roman"/>
          <w:sz w:val="24"/>
          <w:szCs w:val="24"/>
        </w:rPr>
        <w:t xml:space="preserve">to the currency </w:t>
      </w:r>
      <w:r w:rsidR="00BB7528">
        <w:rPr>
          <w:rFonts w:ascii="Times New Roman" w:hAnsi="Times New Roman" w:cs="Times New Roman"/>
          <w:sz w:val="24"/>
          <w:szCs w:val="24"/>
        </w:rPr>
        <w:t xml:space="preserve">regime can be similarly resolved by </w:t>
      </w:r>
      <w:r w:rsidR="00D12E5C">
        <w:rPr>
          <w:rFonts w:ascii="Times New Roman" w:hAnsi="Times New Roman" w:cs="Times New Roman"/>
          <w:sz w:val="24"/>
          <w:szCs w:val="24"/>
        </w:rPr>
        <w:t xml:space="preserve">the </w:t>
      </w:r>
      <w:r w:rsidR="00BB7528">
        <w:rPr>
          <w:rFonts w:ascii="Times New Roman" w:hAnsi="Times New Roman" w:cs="Times New Roman"/>
          <w:sz w:val="24"/>
          <w:szCs w:val="24"/>
        </w:rPr>
        <w:t>parties in terms of clause 5 (</w:t>
      </w:r>
      <w:proofErr w:type="spellStart"/>
      <w:r w:rsidR="00BB7528">
        <w:rPr>
          <w:rFonts w:ascii="Times New Roman" w:hAnsi="Times New Roman" w:cs="Times New Roman"/>
          <w:sz w:val="24"/>
          <w:szCs w:val="24"/>
        </w:rPr>
        <w:t>i</w:t>
      </w:r>
      <w:proofErr w:type="spellEnd"/>
      <w:r w:rsidR="00BB7528">
        <w:rPr>
          <w:rFonts w:ascii="Times New Roman" w:hAnsi="Times New Roman" w:cs="Times New Roman"/>
          <w:sz w:val="24"/>
          <w:szCs w:val="24"/>
        </w:rPr>
        <w:t>)</w:t>
      </w:r>
      <w:r w:rsidR="00D12E5C">
        <w:rPr>
          <w:rFonts w:ascii="Times New Roman" w:hAnsi="Times New Roman" w:cs="Times New Roman"/>
          <w:sz w:val="24"/>
          <w:szCs w:val="24"/>
        </w:rPr>
        <w:t xml:space="preserve"> and clause 6</w:t>
      </w:r>
      <w:r w:rsidR="00BB7528">
        <w:rPr>
          <w:rFonts w:ascii="Times New Roman" w:hAnsi="Times New Roman" w:cs="Times New Roman"/>
          <w:sz w:val="24"/>
          <w:szCs w:val="24"/>
        </w:rPr>
        <w:t xml:space="preserve">.  In </w:t>
      </w:r>
      <w:r w:rsidR="00D12E5C">
        <w:rPr>
          <w:rFonts w:ascii="Times New Roman" w:hAnsi="Times New Roman" w:cs="Times New Roman"/>
          <w:sz w:val="24"/>
          <w:szCs w:val="24"/>
        </w:rPr>
        <w:t>short,</w:t>
      </w:r>
      <w:r w:rsidR="00BB7528">
        <w:rPr>
          <w:rFonts w:ascii="Times New Roman" w:hAnsi="Times New Roman" w:cs="Times New Roman"/>
          <w:sz w:val="24"/>
          <w:szCs w:val="24"/>
        </w:rPr>
        <w:t xml:space="preserve"> the court </w:t>
      </w:r>
      <w:r w:rsidR="00BB7528">
        <w:rPr>
          <w:rFonts w:ascii="Times New Roman" w:hAnsi="Times New Roman" w:cs="Times New Roman"/>
          <w:i/>
          <w:sz w:val="24"/>
          <w:szCs w:val="24"/>
        </w:rPr>
        <w:t xml:space="preserve">a quo </w:t>
      </w:r>
      <w:r w:rsidR="00BB7528">
        <w:rPr>
          <w:rFonts w:ascii="Times New Roman" w:hAnsi="Times New Roman" w:cs="Times New Roman"/>
          <w:sz w:val="24"/>
          <w:szCs w:val="24"/>
        </w:rPr>
        <w:t>dismissed the appellant’s submissions against the grant of specific performance.</w:t>
      </w:r>
    </w:p>
    <w:p w14:paraId="6289BBE5" w14:textId="77777777" w:rsidR="007C7BC3" w:rsidRDefault="007C7BC3" w:rsidP="007C7BC3">
      <w:pPr>
        <w:spacing w:after="0" w:line="240" w:lineRule="auto"/>
        <w:jc w:val="both"/>
        <w:rPr>
          <w:rFonts w:ascii="Times New Roman" w:hAnsi="Times New Roman" w:cs="Times New Roman"/>
          <w:sz w:val="24"/>
          <w:szCs w:val="24"/>
        </w:rPr>
      </w:pPr>
    </w:p>
    <w:p w14:paraId="58FA1F0D" w14:textId="6839F56E" w:rsidR="00BB7528" w:rsidRDefault="00BB7528" w:rsidP="0055095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court </w:t>
      </w:r>
      <w:r>
        <w:rPr>
          <w:rFonts w:ascii="Times New Roman" w:hAnsi="Times New Roman" w:cs="Times New Roman"/>
          <w:i/>
          <w:sz w:val="24"/>
          <w:szCs w:val="24"/>
        </w:rPr>
        <w:t xml:space="preserve">a quo </w:t>
      </w:r>
      <w:r>
        <w:rPr>
          <w:rFonts w:ascii="Times New Roman" w:hAnsi="Times New Roman" w:cs="Times New Roman"/>
          <w:sz w:val="24"/>
          <w:szCs w:val="24"/>
        </w:rPr>
        <w:t>noted that at some point the parties could have agreed to implement the project in phases and that the respondent had obtained funds for the implementation of the initial phase</w:t>
      </w:r>
      <w:r w:rsidR="00D73603">
        <w:rPr>
          <w:rFonts w:ascii="Times New Roman" w:hAnsi="Times New Roman" w:cs="Times New Roman"/>
          <w:sz w:val="24"/>
          <w:szCs w:val="24"/>
        </w:rPr>
        <w:t xml:space="preserve">.  That position was captured in the draft </w:t>
      </w:r>
      <w:r>
        <w:rPr>
          <w:rFonts w:ascii="Times New Roman" w:hAnsi="Times New Roman" w:cs="Times New Roman"/>
          <w:sz w:val="24"/>
          <w:szCs w:val="24"/>
        </w:rPr>
        <w:t>Amended Restated Contract</w:t>
      </w:r>
      <w:r w:rsidR="00BC4D73">
        <w:rPr>
          <w:rFonts w:ascii="Times New Roman" w:hAnsi="Times New Roman" w:cs="Times New Roman"/>
          <w:sz w:val="24"/>
          <w:szCs w:val="24"/>
        </w:rPr>
        <w:t>,</w:t>
      </w:r>
      <w:r w:rsidR="00D73603">
        <w:rPr>
          <w:rFonts w:ascii="Times New Roman" w:hAnsi="Times New Roman" w:cs="Times New Roman"/>
          <w:sz w:val="24"/>
          <w:szCs w:val="24"/>
        </w:rPr>
        <w:t xml:space="preserve"> </w:t>
      </w:r>
      <w:r w:rsidR="00DD1507">
        <w:rPr>
          <w:rFonts w:ascii="Times New Roman" w:hAnsi="Times New Roman" w:cs="Times New Roman"/>
          <w:sz w:val="24"/>
          <w:szCs w:val="24"/>
        </w:rPr>
        <w:t>which t</w:t>
      </w:r>
      <w:r w:rsidR="00D73603">
        <w:rPr>
          <w:rFonts w:ascii="Times New Roman" w:hAnsi="Times New Roman" w:cs="Times New Roman"/>
          <w:sz w:val="24"/>
          <w:szCs w:val="24"/>
        </w:rPr>
        <w:t xml:space="preserve">he parties are yet to sign. </w:t>
      </w:r>
      <w:r>
        <w:rPr>
          <w:rFonts w:ascii="Times New Roman" w:hAnsi="Times New Roman" w:cs="Times New Roman"/>
          <w:sz w:val="24"/>
          <w:szCs w:val="24"/>
        </w:rPr>
        <w:t xml:space="preserve">  It concluded its observations as follows:</w:t>
      </w:r>
    </w:p>
    <w:p w14:paraId="0E860DEB" w14:textId="77777777" w:rsidR="00BB7528" w:rsidRDefault="00BB7528" w:rsidP="0055095F">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“The point is that the question of the unavailability of funding is clearly not an excuse going by the evidence that was placed before the court.”</w:t>
      </w:r>
    </w:p>
    <w:p w14:paraId="7C467D98" w14:textId="77777777" w:rsidR="0055095F" w:rsidRDefault="0055095F" w:rsidP="0055095F">
      <w:pPr>
        <w:spacing w:after="0" w:line="240" w:lineRule="auto"/>
        <w:ind w:left="720"/>
        <w:jc w:val="both"/>
        <w:rPr>
          <w:rFonts w:ascii="Times New Roman" w:hAnsi="Times New Roman" w:cs="Times New Roman"/>
          <w:sz w:val="24"/>
          <w:szCs w:val="24"/>
        </w:rPr>
      </w:pPr>
    </w:p>
    <w:p w14:paraId="374D2C01" w14:textId="77777777" w:rsidR="0055095F" w:rsidRPr="00BB7528" w:rsidRDefault="0055095F" w:rsidP="0055095F">
      <w:pPr>
        <w:spacing w:after="0" w:line="240" w:lineRule="auto"/>
        <w:ind w:left="720"/>
        <w:jc w:val="both"/>
        <w:rPr>
          <w:rFonts w:ascii="Times New Roman" w:hAnsi="Times New Roman" w:cs="Times New Roman"/>
          <w:sz w:val="24"/>
          <w:szCs w:val="24"/>
        </w:rPr>
      </w:pPr>
    </w:p>
    <w:p w14:paraId="47D09BD4" w14:textId="77777777" w:rsidR="00EC73C0" w:rsidRDefault="00EC73C0" w:rsidP="006A515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8F6FB58" w14:textId="77777777" w:rsidR="00D22B78" w:rsidRDefault="00D22B78" w:rsidP="006A515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It was for these reasons that the court </w:t>
      </w:r>
      <w:r>
        <w:rPr>
          <w:rFonts w:ascii="Times New Roman" w:hAnsi="Times New Roman" w:cs="Times New Roman"/>
          <w:i/>
          <w:sz w:val="24"/>
          <w:szCs w:val="24"/>
        </w:rPr>
        <w:t xml:space="preserve">a quo </w:t>
      </w:r>
      <w:r w:rsidR="00EC1A10">
        <w:rPr>
          <w:rFonts w:ascii="Times New Roman" w:hAnsi="Times New Roman" w:cs="Times New Roman"/>
          <w:sz w:val="24"/>
          <w:szCs w:val="24"/>
        </w:rPr>
        <w:t>ordered specific performance.</w:t>
      </w:r>
    </w:p>
    <w:p w14:paraId="261524F4" w14:textId="77777777" w:rsidR="00EC1A10" w:rsidRDefault="00EC1A10" w:rsidP="006A5157">
      <w:pPr>
        <w:tabs>
          <w:tab w:val="left" w:pos="1134"/>
        </w:tabs>
        <w:spacing w:after="0" w:line="240" w:lineRule="auto"/>
        <w:jc w:val="both"/>
        <w:rPr>
          <w:rFonts w:ascii="Times New Roman" w:hAnsi="Times New Roman" w:cs="Times New Roman"/>
          <w:sz w:val="24"/>
          <w:szCs w:val="24"/>
        </w:rPr>
      </w:pPr>
    </w:p>
    <w:p w14:paraId="14377125" w14:textId="77777777" w:rsidR="00EC1A10" w:rsidRDefault="00EC1A10" w:rsidP="006A5157">
      <w:pPr>
        <w:tabs>
          <w:tab w:val="left" w:pos="1134"/>
        </w:tabs>
        <w:spacing w:after="0" w:line="240" w:lineRule="auto"/>
        <w:jc w:val="both"/>
        <w:rPr>
          <w:rFonts w:ascii="Times New Roman" w:hAnsi="Times New Roman" w:cs="Times New Roman"/>
          <w:sz w:val="24"/>
          <w:szCs w:val="24"/>
        </w:rPr>
      </w:pPr>
    </w:p>
    <w:p w14:paraId="2DFC5D60" w14:textId="77777777" w:rsidR="00EC1A10" w:rsidRPr="00EC1A10" w:rsidRDefault="00EC1A10" w:rsidP="006A5157">
      <w:pPr>
        <w:tabs>
          <w:tab w:val="left" w:pos="1134"/>
        </w:tabs>
        <w:spacing w:after="0" w:line="240" w:lineRule="auto"/>
        <w:jc w:val="both"/>
        <w:rPr>
          <w:rFonts w:ascii="Times New Roman" w:hAnsi="Times New Roman" w:cs="Times New Roman"/>
          <w:b/>
          <w:sz w:val="24"/>
          <w:szCs w:val="24"/>
        </w:rPr>
      </w:pPr>
      <w:r w:rsidRPr="00EC1A10">
        <w:rPr>
          <w:rFonts w:ascii="Times New Roman" w:hAnsi="Times New Roman" w:cs="Times New Roman"/>
          <w:b/>
          <w:sz w:val="24"/>
          <w:szCs w:val="24"/>
        </w:rPr>
        <w:t xml:space="preserve">5.  </w:t>
      </w:r>
      <w:r w:rsidRPr="0055095F">
        <w:rPr>
          <w:rFonts w:ascii="Times New Roman" w:hAnsi="Times New Roman" w:cs="Times New Roman"/>
          <w:b/>
          <w:sz w:val="24"/>
          <w:szCs w:val="24"/>
          <w:u w:val="single"/>
        </w:rPr>
        <w:t>Whether the claim in reconvention had merit</w:t>
      </w:r>
    </w:p>
    <w:p w14:paraId="459709E9" w14:textId="77777777" w:rsidR="00EC1A10" w:rsidRDefault="00EC1A10" w:rsidP="006A5157">
      <w:pPr>
        <w:tabs>
          <w:tab w:val="left" w:pos="1134"/>
        </w:tabs>
        <w:spacing w:after="0" w:line="240" w:lineRule="auto"/>
        <w:jc w:val="both"/>
        <w:rPr>
          <w:rFonts w:ascii="Times New Roman" w:hAnsi="Times New Roman" w:cs="Times New Roman"/>
          <w:sz w:val="24"/>
          <w:szCs w:val="24"/>
        </w:rPr>
      </w:pPr>
    </w:p>
    <w:p w14:paraId="4E6407E9" w14:textId="2A7ECF08" w:rsidR="00EC1A10" w:rsidRPr="00EC1A10" w:rsidRDefault="00EC1A10" w:rsidP="00EC1A10">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court </w:t>
      </w:r>
      <w:r>
        <w:rPr>
          <w:rFonts w:ascii="Times New Roman" w:hAnsi="Times New Roman" w:cs="Times New Roman"/>
          <w:i/>
          <w:sz w:val="24"/>
          <w:szCs w:val="24"/>
        </w:rPr>
        <w:t xml:space="preserve">a quo </w:t>
      </w:r>
      <w:r>
        <w:rPr>
          <w:rFonts w:ascii="Times New Roman" w:hAnsi="Times New Roman" w:cs="Times New Roman"/>
          <w:sz w:val="24"/>
          <w:szCs w:val="24"/>
        </w:rPr>
        <w:t>held that the counter claim could only become relevant if it had held that the contract did not commence as a result of the respondent’s failure to fulfil the conditions precedent.  In view of its finding that the contract remained valid and binding on the parties, the counter cl</w:t>
      </w:r>
      <w:r w:rsidR="0055095F">
        <w:rPr>
          <w:rFonts w:ascii="Times New Roman" w:hAnsi="Times New Roman" w:cs="Times New Roman"/>
          <w:sz w:val="24"/>
          <w:szCs w:val="24"/>
        </w:rPr>
        <w:t xml:space="preserve">aim was no longer sustainable.  </w:t>
      </w:r>
      <w:r>
        <w:rPr>
          <w:rFonts w:ascii="Times New Roman" w:hAnsi="Times New Roman" w:cs="Times New Roman"/>
          <w:sz w:val="24"/>
          <w:szCs w:val="24"/>
        </w:rPr>
        <w:t>It noted that the amount paid towards the pre-commencement works w</w:t>
      </w:r>
      <w:r w:rsidR="00573E19">
        <w:rPr>
          <w:rFonts w:ascii="Times New Roman" w:hAnsi="Times New Roman" w:cs="Times New Roman"/>
          <w:sz w:val="24"/>
          <w:szCs w:val="24"/>
        </w:rPr>
        <w:t>as</w:t>
      </w:r>
      <w:r>
        <w:rPr>
          <w:rFonts w:ascii="Times New Roman" w:hAnsi="Times New Roman" w:cs="Times New Roman"/>
          <w:sz w:val="24"/>
          <w:szCs w:val="24"/>
        </w:rPr>
        <w:t xml:space="preserve"> not entirely wasted and observed that this was an issue that the parties could discuss in terms of clause 5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of the Contract.</w:t>
      </w:r>
      <w:r w:rsidR="00DC3B47">
        <w:rPr>
          <w:rFonts w:ascii="Times New Roman" w:hAnsi="Times New Roman" w:cs="Times New Roman"/>
          <w:sz w:val="24"/>
          <w:szCs w:val="24"/>
        </w:rPr>
        <w:t xml:space="preserve">  This clause provided for periodical performance reviews.</w:t>
      </w:r>
    </w:p>
    <w:p w14:paraId="311DDB88" w14:textId="77777777" w:rsidR="00361861" w:rsidRPr="00F23F01" w:rsidRDefault="00875092" w:rsidP="00361861">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Consequently,</w:t>
      </w:r>
      <w:r w:rsidR="00361861">
        <w:rPr>
          <w:rFonts w:ascii="Times New Roman" w:hAnsi="Times New Roman" w:cs="Times New Roman"/>
          <w:sz w:val="24"/>
          <w:szCs w:val="24"/>
          <w:lang w:val="en-US"/>
        </w:rPr>
        <w:t xml:space="preserve"> the court </w:t>
      </w:r>
      <w:r w:rsidR="00361861" w:rsidRPr="00DC1FC1">
        <w:rPr>
          <w:rFonts w:ascii="Times New Roman" w:hAnsi="Times New Roman" w:cs="Times New Roman"/>
          <w:i/>
          <w:sz w:val="24"/>
          <w:szCs w:val="24"/>
          <w:lang w:val="en-US"/>
        </w:rPr>
        <w:t>a quo</w:t>
      </w:r>
      <w:r w:rsidR="00361861">
        <w:rPr>
          <w:rFonts w:ascii="Times New Roman" w:hAnsi="Times New Roman" w:cs="Times New Roman"/>
          <w:sz w:val="24"/>
          <w:szCs w:val="24"/>
          <w:lang w:val="en-US"/>
        </w:rPr>
        <w:t xml:space="preserve"> found in favour of the respondent and issued the following order: </w:t>
      </w:r>
    </w:p>
    <w:p w14:paraId="617BB6C3" w14:textId="5DD9345B" w:rsidR="00361861" w:rsidRDefault="00361861" w:rsidP="00361861">
      <w:pPr>
        <w:spacing w:after="0" w:line="240" w:lineRule="auto"/>
        <w:ind w:left="993" w:hanging="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BE02CC">
        <w:rPr>
          <w:rFonts w:ascii="Times New Roman" w:hAnsi="Times New Roman" w:cs="Times New Roman"/>
          <w:sz w:val="24"/>
          <w:szCs w:val="24"/>
          <w:lang w:val="en-US"/>
        </w:rPr>
        <w:t xml:space="preserve">The procurement contract for the Engendering, Procurement and Construction (EPC Contract) of the 100 MW </w:t>
      </w:r>
      <w:proofErr w:type="spellStart"/>
      <w:r w:rsidRPr="00BE02CC">
        <w:rPr>
          <w:rFonts w:ascii="Times New Roman" w:hAnsi="Times New Roman" w:cs="Times New Roman"/>
          <w:sz w:val="24"/>
          <w:szCs w:val="24"/>
          <w:lang w:val="en-US"/>
        </w:rPr>
        <w:t>Gwanda</w:t>
      </w:r>
      <w:proofErr w:type="spellEnd"/>
      <w:r w:rsidRPr="00BE02CC">
        <w:rPr>
          <w:rFonts w:ascii="Times New Roman" w:hAnsi="Times New Roman" w:cs="Times New Roman"/>
          <w:sz w:val="24"/>
          <w:szCs w:val="24"/>
          <w:lang w:val="en-US"/>
        </w:rPr>
        <w:t xml:space="preserve"> Solar Project (ZPC 304/2015) between the plaintiff and the defendant as amended is valid and binding between them.</w:t>
      </w:r>
    </w:p>
    <w:p w14:paraId="70BA67B7" w14:textId="77777777" w:rsidR="0055095F" w:rsidRPr="00BE02CC" w:rsidRDefault="0055095F" w:rsidP="00361861">
      <w:pPr>
        <w:spacing w:after="0" w:line="240" w:lineRule="auto"/>
        <w:ind w:left="993" w:hanging="426"/>
        <w:jc w:val="both"/>
        <w:rPr>
          <w:rFonts w:ascii="Times New Roman" w:hAnsi="Times New Roman" w:cs="Times New Roman"/>
          <w:sz w:val="24"/>
          <w:szCs w:val="24"/>
          <w:lang w:val="en-US"/>
        </w:rPr>
      </w:pPr>
    </w:p>
    <w:p w14:paraId="621F462E" w14:textId="77777777" w:rsidR="00361861" w:rsidRDefault="00361861" w:rsidP="00361861">
      <w:pPr>
        <w:pStyle w:val="ListParagraph"/>
        <w:numPr>
          <w:ilvl w:val="0"/>
          <w:numId w:val="15"/>
        </w:numPr>
        <w:spacing w:after="0" w:line="24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Consequent to the declaration of the validity of the EPC contract, an order for specific performance of the said contract is hereby granted. </w:t>
      </w:r>
    </w:p>
    <w:p w14:paraId="3A29BD75" w14:textId="77777777" w:rsidR="0055095F" w:rsidRDefault="0055095F" w:rsidP="0055095F">
      <w:pPr>
        <w:pStyle w:val="ListParagraph"/>
        <w:spacing w:after="0" w:line="240" w:lineRule="auto"/>
        <w:ind w:left="993"/>
        <w:jc w:val="both"/>
        <w:rPr>
          <w:rFonts w:ascii="Times New Roman" w:hAnsi="Times New Roman" w:cs="Times New Roman"/>
          <w:sz w:val="24"/>
          <w:szCs w:val="24"/>
          <w:lang w:val="en-US"/>
        </w:rPr>
      </w:pPr>
    </w:p>
    <w:p w14:paraId="64D44FC4" w14:textId="77777777" w:rsidR="00361861" w:rsidRDefault="00361861" w:rsidP="00361861">
      <w:pPr>
        <w:pStyle w:val="ListParagraph"/>
        <w:numPr>
          <w:ilvl w:val="0"/>
          <w:numId w:val="15"/>
        </w:numPr>
        <w:spacing w:after="0" w:line="24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The defendant’s claim in reconvention</w:t>
      </w:r>
      <w:r w:rsidRPr="00D90F23">
        <w:rPr>
          <w:rFonts w:ascii="Times New Roman" w:hAnsi="Times New Roman" w:cs="Times New Roman"/>
          <w:sz w:val="24"/>
          <w:szCs w:val="24"/>
          <w:lang w:val="en-US"/>
        </w:rPr>
        <w:t xml:space="preserve"> is hereby dismissed with costs. </w:t>
      </w:r>
    </w:p>
    <w:p w14:paraId="773A3269" w14:textId="77777777" w:rsidR="0055095F" w:rsidRPr="0055095F" w:rsidRDefault="0055095F" w:rsidP="0055095F">
      <w:pPr>
        <w:pStyle w:val="ListParagraph"/>
        <w:rPr>
          <w:rFonts w:ascii="Times New Roman" w:hAnsi="Times New Roman" w:cs="Times New Roman"/>
          <w:sz w:val="24"/>
          <w:szCs w:val="24"/>
          <w:lang w:val="en-US"/>
        </w:rPr>
      </w:pPr>
    </w:p>
    <w:p w14:paraId="4004F21D" w14:textId="77777777" w:rsidR="00361861" w:rsidRDefault="00361861" w:rsidP="00361861">
      <w:pPr>
        <w:pStyle w:val="ListParagraph"/>
        <w:numPr>
          <w:ilvl w:val="0"/>
          <w:numId w:val="15"/>
        </w:numPr>
        <w:spacing w:after="0" w:line="24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defendant shall pay the plaintiff’s costs in the claim in convention.” </w:t>
      </w:r>
    </w:p>
    <w:p w14:paraId="18C90932" w14:textId="77777777" w:rsidR="00361861" w:rsidRDefault="00361861" w:rsidP="00361861">
      <w:pPr>
        <w:spacing w:after="0" w:line="240" w:lineRule="auto"/>
        <w:jc w:val="both"/>
        <w:rPr>
          <w:rFonts w:ascii="Times New Roman" w:hAnsi="Times New Roman" w:cs="Times New Roman"/>
          <w:sz w:val="24"/>
          <w:szCs w:val="24"/>
          <w:lang w:val="en-US"/>
        </w:rPr>
      </w:pPr>
    </w:p>
    <w:p w14:paraId="737281A7" w14:textId="77777777" w:rsidR="00361861" w:rsidRDefault="00361861" w:rsidP="00361861">
      <w:pPr>
        <w:spacing w:after="0" w:line="480" w:lineRule="auto"/>
        <w:jc w:val="both"/>
        <w:rPr>
          <w:rFonts w:ascii="Times New Roman" w:hAnsi="Times New Roman" w:cs="Times New Roman"/>
          <w:sz w:val="24"/>
          <w:szCs w:val="24"/>
          <w:lang w:val="en-US"/>
        </w:rPr>
      </w:pPr>
    </w:p>
    <w:p w14:paraId="0AE4D03E" w14:textId="77777777" w:rsidR="00361861" w:rsidRDefault="00361861" w:rsidP="00DE491E">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that order that the appellant appeals against on no less than 17 grounds as follows:  </w:t>
      </w:r>
    </w:p>
    <w:p w14:paraId="071595A5" w14:textId="77777777" w:rsidR="00361861" w:rsidRDefault="00361861" w:rsidP="00361861">
      <w:pPr>
        <w:spacing w:after="0" w:line="240" w:lineRule="auto"/>
        <w:ind w:firstLine="1134"/>
        <w:jc w:val="both"/>
        <w:rPr>
          <w:rFonts w:ascii="Times New Roman" w:hAnsi="Times New Roman" w:cs="Times New Roman"/>
          <w:sz w:val="24"/>
          <w:szCs w:val="24"/>
          <w:lang w:val="en-US"/>
        </w:rPr>
      </w:pPr>
    </w:p>
    <w:p w14:paraId="621A9A7B" w14:textId="77777777" w:rsidR="00361861" w:rsidRDefault="00361861" w:rsidP="00361861">
      <w:pPr>
        <w:spacing w:after="0" w:line="480" w:lineRule="auto"/>
        <w:jc w:val="both"/>
        <w:rPr>
          <w:rFonts w:ascii="Times New Roman" w:hAnsi="Times New Roman" w:cs="Times New Roman"/>
          <w:b/>
          <w:sz w:val="24"/>
          <w:szCs w:val="24"/>
          <w:lang w:val="en-US"/>
        </w:rPr>
      </w:pPr>
      <w:r w:rsidRPr="001F090E">
        <w:rPr>
          <w:rFonts w:ascii="Times New Roman" w:hAnsi="Times New Roman" w:cs="Times New Roman"/>
          <w:sz w:val="24"/>
          <w:szCs w:val="24"/>
          <w:lang w:val="en-US"/>
        </w:rPr>
        <w:t>“</w:t>
      </w:r>
      <w:r w:rsidRPr="00BE02CC">
        <w:rPr>
          <w:rFonts w:ascii="Times New Roman" w:hAnsi="Times New Roman" w:cs="Times New Roman"/>
          <w:b/>
          <w:sz w:val="24"/>
          <w:szCs w:val="24"/>
          <w:lang w:val="en-US"/>
        </w:rPr>
        <w:t xml:space="preserve">GROUNDS OF APPEAL </w:t>
      </w:r>
    </w:p>
    <w:p w14:paraId="31A53BB9" w14:textId="77777777" w:rsidR="00361861" w:rsidRP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sidRPr="00361861">
        <w:rPr>
          <w:rFonts w:ascii="Times New Roman" w:hAnsi="Times New Roman" w:cs="Times New Roman"/>
          <w:sz w:val="24"/>
          <w:szCs w:val="24"/>
          <w:lang w:val="en-US"/>
        </w:rPr>
        <w:t xml:space="preserve">The court </w:t>
      </w:r>
      <w:r w:rsidRPr="00361861">
        <w:rPr>
          <w:rFonts w:ascii="Times New Roman" w:hAnsi="Times New Roman" w:cs="Times New Roman"/>
          <w:i/>
          <w:sz w:val="24"/>
          <w:szCs w:val="24"/>
          <w:lang w:val="en-US"/>
        </w:rPr>
        <w:t>a quo</w:t>
      </w:r>
      <w:r w:rsidRPr="00361861">
        <w:rPr>
          <w:rFonts w:ascii="Times New Roman" w:hAnsi="Times New Roman" w:cs="Times New Roman"/>
          <w:sz w:val="24"/>
          <w:szCs w:val="24"/>
          <w:lang w:val="en-US"/>
        </w:rPr>
        <w:t xml:space="preserve"> erred in law in that it failed to consider the respondent’s case as pleaded in its declaration and proceeded, instead, to determine the matter on the basis of issues not pleaded in the declaration. </w:t>
      </w:r>
    </w:p>
    <w:p w14:paraId="2AF0F649" w14:textId="77777777" w:rsidR="00361861" w:rsidRP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sidRPr="00361861">
        <w:rPr>
          <w:rFonts w:ascii="Times New Roman" w:hAnsi="Times New Roman" w:cs="Times New Roman"/>
          <w:sz w:val="24"/>
          <w:szCs w:val="24"/>
          <w:lang w:val="en-US"/>
        </w:rPr>
        <w:t xml:space="preserve">The court </w:t>
      </w:r>
      <w:r w:rsidRPr="00361861">
        <w:rPr>
          <w:rFonts w:ascii="Times New Roman" w:hAnsi="Times New Roman" w:cs="Times New Roman"/>
          <w:i/>
          <w:sz w:val="24"/>
          <w:szCs w:val="24"/>
          <w:lang w:val="en-US"/>
        </w:rPr>
        <w:t>a quo</w:t>
      </w:r>
      <w:r w:rsidRPr="00361861">
        <w:rPr>
          <w:rFonts w:ascii="Times New Roman" w:hAnsi="Times New Roman" w:cs="Times New Roman"/>
          <w:sz w:val="24"/>
          <w:szCs w:val="24"/>
          <w:lang w:val="en-US"/>
        </w:rPr>
        <w:t xml:space="preserve"> erred in law by finding that the appellant had waived the conditions precedent satisfaction period and/or the requirements to fulfil the conditions precedent, when such a waiver was not </w:t>
      </w:r>
      <w:proofErr w:type="spellStart"/>
      <w:r w:rsidRPr="00361861">
        <w:rPr>
          <w:rFonts w:ascii="Times New Roman" w:hAnsi="Times New Roman" w:cs="Times New Roman"/>
          <w:sz w:val="24"/>
          <w:szCs w:val="24"/>
          <w:lang w:val="en-US"/>
        </w:rPr>
        <w:t>pleaded</w:t>
      </w:r>
      <w:proofErr w:type="spellEnd"/>
      <w:r w:rsidRPr="00361861">
        <w:rPr>
          <w:rFonts w:ascii="Times New Roman" w:hAnsi="Times New Roman" w:cs="Times New Roman"/>
          <w:sz w:val="24"/>
          <w:szCs w:val="24"/>
          <w:lang w:val="en-US"/>
        </w:rPr>
        <w:t xml:space="preserve"> by the respondent in its declaration.</w:t>
      </w:r>
    </w:p>
    <w:p w14:paraId="79250C55" w14:textId="77777777" w:rsid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4230E6">
        <w:rPr>
          <w:rFonts w:ascii="Times New Roman" w:hAnsi="Times New Roman" w:cs="Times New Roman"/>
          <w:i/>
          <w:sz w:val="24"/>
          <w:szCs w:val="24"/>
          <w:lang w:val="en-US"/>
        </w:rPr>
        <w:t>a quo</w:t>
      </w:r>
      <w:r>
        <w:rPr>
          <w:rFonts w:ascii="Times New Roman" w:hAnsi="Times New Roman" w:cs="Times New Roman"/>
          <w:i/>
          <w:sz w:val="24"/>
          <w:szCs w:val="24"/>
          <w:lang w:val="en-US"/>
        </w:rPr>
        <w:t xml:space="preserve"> </w:t>
      </w:r>
      <w:r w:rsidRPr="001E1659">
        <w:rPr>
          <w:rFonts w:ascii="Times New Roman" w:hAnsi="Times New Roman" w:cs="Times New Roman"/>
          <w:sz w:val="24"/>
          <w:szCs w:val="24"/>
          <w:lang w:val="en-US"/>
        </w:rPr>
        <w:t xml:space="preserve">erred </w:t>
      </w:r>
      <w:r>
        <w:rPr>
          <w:rFonts w:ascii="Times New Roman" w:hAnsi="Times New Roman" w:cs="Times New Roman"/>
          <w:sz w:val="24"/>
          <w:szCs w:val="24"/>
          <w:lang w:val="en-US"/>
        </w:rPr>
        <w:t xml:space="preserve">in fact by finding that the appellant had waived the conditions precedent satisfaction period and/or the requirements to fulfil the conditions precedent when the factual basis of such a waiver was not made out on the evidence. </w:t>
      </w:r>
    </w:p>
    <w:p w14:paraId="1D571377" w14:textId="77777777" w:rsid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4230E6">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law and fact by holding that the appellant had effectively waived the fulfilment of the conditions precedent by allowing some pre-commencement work to be carried out before the fulfilment of the conditions precedent.</w:t>
      </w:r>
    </w:p>
    <w:p w14:paraId="30927600" w14:textId="77777777" w:rsid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law and fact by holding that when the parties entered into addendum l, they only had one month before the contract lapsed, in circumstances where the contract expressly provided that the parties could extend the conditions precedent satisfaction period.</w:t>
      </w:r>
    </w:p>
    <w:p w14:paraId="7DC5B98F" w14:textId="167D9912" w:rsid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law and fact by holding ‘</w:t>
      </w:r>
      <w:proofErr w:type="spellStart"/>
      <w:r w:rsidRPr="004230E6">
        <w:rPr>
          <w:rFonts w:ascii="Times New Roman" w:hAnsi="Times New Roman" w:cs="Times New Roman"/>
          <w:i/>
          <w:sz w:val="24"/>
          <w:szCs w:val="24"/>
          <w:lang w:val="en-US"/>
        </w:rPr>
        <w:t>mer</w:t>
      </w:r>
      <w:r w:rsidR="00D80EAA">
        <w:rPr>
          <w:rFonts w:ascii="Times New Roman" w:hAnsi="Times New Roman" w:cs="Times New Roman"/>
          <w:i/>
          <w:sz w:val="24"/>
          <w:szCs w:val="24"/>
          <w:lang w:val="en-US"/>
        </w:rPr>
        <w:t>o</w:t>
      </w:r>
      <w:proofErr w:type="spellEnd"/>
      <w:r w:rsidRPr="004230E6">
        <w:rPr>
          <w:rFonts w:ascii="Times New Roman" w:hAnsi="Times New Roman" w:cs="Times New Roman"/>
          <w:i/>
          <w:sz w:val="24"/>
          <w:szCs w:val="24"/>
          <w:lang w:val="en-US"/>
        </w:rPr>
        <w:t xml:space="preserve"> </w:t>
      </w:r>
      <w:proofErr w:type="spellStart"/>
      <w:r w:rsidRPr="004230E6">
        <w:rPr>
          <w:rFonts w:ascii="Times New Roman" w:hAnsi="Times New Roman" w:cs="Times New Roman"/>
          <w:i/>
          <w:sz w:val="24"/>
          <w:szCs w:val="24"/>
          <w:lang w:val="en-US"/>
        </w:rPr>
        <w:t>motu</w:t>
      </w:r>
      <w:proofErr w:type="spellEnd"/>
      <w:r w:rsidRPr="004230E6">
        <w:rPr>
          <w:rFonts w:ascii="Times New Roman" w:hAnsi="Times New Roman" w:cs="Times New Roman"/>
          <w:i/>
          <w:sz w:val="24"/>
          <w:szCs w:val="24"/>
          <w:lang w:val="en-US"/>
        </w:rPr>
        <w:t>’</w:t>
      </w:r>
      <w:r>
        <w:rPr>
          <w:rFonts w:ascii="Times New Roman" w:hAnsi="Times New Roman" w:cs="Times New Roman"/>
          <w:sz w:val="24"/>
          <w:szCs w:val="24"/>
          <w:lang w:val="en-US"/>
        </w:rPr>
        <w:t xml:space="preserve"> that the activities set out in addendum l “would certainly outlive the contract” in circumstances where neither party asserted this to be the case, nor introduced any evidence to that effect. </w:t>
      </w:r>
    </w:p>
    <w:p w14:paraId="256CA1CE" w14:textId="77777777" w:rsid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law and in fact by holding that the appellant had waived the application of the conditions precedent satisfaction period by attempting to extend that same satisfaction period. </w:t>
      </w:r>
    </w:p>
    <w:p w14:paraId="5388233E" w14:textId="77777777" w:rsid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law by relying on the appellant’s purported extension as amounting to or evidencing a waiver, having found that the same purported extension was a nullity. </w:t>
      </w:r>
    </w:p>
    <w:p w14:paraId="28BCDF56" w14:textId="77777777" w:rsid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having correctly found that addendum l obliged the respondent to provide an advance payment guarantee, erred in law and in fact by finding that the appellant had waived that condition precedent by entering into addendum l. </w:t>
      </w:r>
    </w:p>
    <w:p w14:paraId="70D0A99A" w14:textId="77777777" w:rsid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law by holding that the abandonment of the appellant’s misrepresentation claim meant that the continued existence of the contract was no longer in issue and, as a result, failed to consider the appellant’s case relating to termination by notice. </w:t>
      </w:r>
    </w:p>
    <w:p w14:paraId="10075E1A" w14:textId="77777777" w:rsid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law by finding that the conditions precedent (or some of them) were fictionally fulfilled, in circumstances where fictional fulfilment was not </w:t>
      </w:r>
      <w:proofErr w:type="spellStart"/>
      <w:r>
        <w:rPr>
          <w:rFonts w:ascii="Times New Roman" w:hAnsi="Times New Roman" w:cs="Times New Roman"/>
          <w:sz w:val="24"/>
          <w:szCs w:val="24"/>
          <w:lang w:val="en-US"/>
        </w:rPr>
        <w:t>pleaded</w:t>
      </w:r>
      <w:proofErr w:type="spellEnd"/>
      <w:r>
        <w:rPr>
          <w:rFonts w:ascii="Times New Roman" w:hAnsi="Times New Roman" w:cs="Times New Roman"/>
          <w:sz w:val="24"/>
          <w:szCs w:val="24"/>
          <w:lang w:val="en-US"/>
        </w:rPr>
        <w:t xml:space="preserve"> by the respondent in its declaration. </w:t>
      </w:r>
    </w:p>
    <w:p w14:paraId="05B1C751" w14:textId="77777777" w:rsid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law by addressing only one particular condition precedent - relating to funding - and ignoring the other conditions precedent which the parties had expressly agreed. </w:t>
      </w:r>
    </w:p>
    <w:p w14:paraId="103826ED" w14:textId="77777777" w:rsid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law by finding that the conditions precedent, or some of them, were fictionally fulfilled, in circumstances where the respondent had admitted before the Supreme Court that the respondent had failed to meet the prescribed conditions precedent. </w:t>
      </w:r>
    </w:p>
    <w:p w14:paraId="553A03ED" w14:textId="77777777" w:rsid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law by finding that the conditions precedent had first been waived and then subsequently fulfilled. </w:t>
      </w:r>
    </w:p>
    <w:p w14:paraId="2DB56CEC" w14:textId="77777777" w:rsid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law by considering the actions and attitudes of third parties as relevant on the basis that those third parties were shareholders or ultimate shareholders of the appellant. </w:t>
      </w:r>
    </w:p>
    <w:p w14:paraId="24205AB3" w14:textId="77777777" w:rsid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law and fact by granting specific performance of the contract in circumstances where the project had not been funded. Its performance would result in undue hardships and the respondent was not able of performing in accordance with the express terms of the contract. </w:t>
      </w:r>
    </w:p>
    <w:p w14:paraId="08444B04" w14:textId="77777777" w:rsidR="00361861" w:rsidRDefault="00361861" w:rsidP="00361861">
      <w:pPr>
        <w:pStyle w:val="ListParagraph"/>
        <w:numPr>
          <w:ilvl w:val="0"/>
          <w:numId w:val="28"/>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in law and fact by rejecting the appellant’s claim in reconvention in circumstances where it received unchallenged evidence that the appellant had received no benefit from the pre-commencement works.” </w:t>
      </w:r>
    </w:p>
    <w:p w14:paraId="3EFE7E98" w14:textId="77777777" w:rsidR="00361861" w:rsidRDefault="00361861" w:rsidP="00361861">
      <w:pPr>
        <w:spacing w:after="0" w:line="240" w:lineRule="auto"/>
        <w:ind w:left="360" w:hanging="360"/>
        <w:jc w:val="both"/>
        <w:rPr>
          <w:rFonts w:ascii="Times New Roman" w:hAnsi="Times New Roman" w:cs="Times New Roman"/>
          <w:sz w:val="24"/>
          <w:szCs w:val="24"/>
          <w:lang w:val="en-US"/>
        </w:rPr>
      </w:pPr>
    </w:p>
    <w:p w14:paraId="444B5227" w14:textId="77777777" w:rsidR="00361861" w:rsidRPr="006A5157" w:rsidRDefault="00361861" w:rsidP="00361861">
      <w:pPr>
        <w:spacing w:after="0" w:line="480" w:lineRule="auto"/>
        <w:ind w:left="360" w:hanging="360"/>
        <w:jc w:val="both"/>
        <w:rPr>
          <w:rFonts w:ascii="Times New Roman" w:hAnsi="Times New Roman" w:cs="Times New Roman"/>
          <w:b/>
          <w:sz w:val="24"/>
          <w:szCs w:val="24"/>
          <w:u w:val="single"/>
          <w:lang w:val="en-US"/>
        </w:rPr>
      </w:pPr>
      <w:r w:rsidRPr="006A5157">
        <w:rPr>
          <w:rFonts w:ascii="Times New Roman" w:hAnsi="Times New Roman" w:cs="Times New Roman"/>
          <w:b/>
          <w:sz w:val="24"/>
          <w:szCs w:val="24"/>
          <w:u w:val="single"/>
          <w:lang w:val="en-US"/>
        </w:rPr>
        <w:t xml:space="preserve">RELIEF SOUGHT </w:t>
      </w:r>
    </w:p>
    <w:p w14:paraId="189B8035" w14:textId="77777777" w:rsidR="00361861" w:rsidRDefault="00361861" w:rsidP="004F3721">
      <w:pPr>
        <w:spacing w:after="0" w:line="480" w:lineRule="auto"/>
        <w:ind w:left="360" w:firstLine="1080"/>
        <w:jc w:val="both"/>
        <w:rPr>
          <w:rFonts w:ascii="Times New Roman" w:hAnsi="Times New Roman" w:cs="Times New Roman"/>
          <w:sz w:val="24"/>
          <w:szCs w:val="24"/>
          <w:lang w:val="en-US"/>
        </w:rPr>
      </w:pPr>
      <w:r w:rsidRPr="00B514C5">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appellant seeks the following relief: </w:t>
      </w:r>
    </w:p>
    <w:p w14:paraId="20922329" w14:textId="77777777" w:rsidR="00361861" w:rsidRDefault="00361861" w:rsidP="00C03619">
      <w:pPr>
        <w:spacing w:after="0" w:line="24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The appeal succeeds with costs and: </w:t>
      </w:r>
    </w:p>
    <w:p w14:paraId="215B8E53" w14:textId="77777777" w:rsidR="00C03619" w:rsidRDefault="00C03619" w:rsidP="00C03619">
      <w:pPr>
        <w:spacing w:after="0" w:line="240" w:lineRule="auto"/>
        <w:ind w:left="360" w:firstLine="360"/>
        <w:jc w:val="both"/>
        <w:rPr>
          <w:rFonts w:ascii="Times New Roman" w:hAnsi="Times New Roman" w:cs="Times New Roman"/>
          <w:sz w:val="24"/>
          <w:szCs w:val="24"/>
          <w:lang w:val="en-US"/>
        </w:rPr>
      </w:pPr>
    </w:p>
    <w:p w14:paraId="506FC2FE" w14:textId="77777777" w:rsidR="00361861" w:rsidRDefault="00361861" w:rsidP="00C03619">
      <w:pPr>
        <w:spacing w:after="0" w:line="240" w:lineRule="auto"/>
        <w:ind w:left="1418" w:hanging="6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The judgment of the court </w:t>
      </w:r>
      <w:r w:rsidRPr="00DC1FC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be set aside and substituted with the following: </w:t>
      </w:r>
    </w:p>
    <w:p w14:paraId="6A9876FE" w14:textId="77777777" w:rsidR="00C03619" w:rsidRDefault="00C03619" w:rsidP="00C03619">
      <w:pPr>
        <w:spacing w:after="0" w:line="240" w:lineRule="auto"/>
        <w:ind w:left="1418" w:hanging="608"/>
        <w:jc w:val="both"/>
        <w:rPr>
          <w:rFonts w:ascii="Times New Roman" w:hAnsi="Times New Roman" w:cs="Times New Roman"/>
          <w:sz w:val="24"/>
          <w:szCs w:val="24"/>
          <w:lang w:val="en-US"/>
        </w:rPr>
      </w:pPr>
    </w:p>
    <w:p w14:paraId="7619DD9D" w14:textId="77777777" w:rsidR="00361861" w:rsidRDefault="00361861" w:rsidP="00361861">
      <w:pPr>
        <w:spacing w:after="0" w:line="240" w:lineRule="auto"/>
        <w:ind w:left="360" w:firstLine="77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The plaintiff’s claim be and is hereby dismissed with costs. </w:t>
      </w:r>
    </w:p>
    <w:p w14:paraId="5957CD17" w14:textId="082043CF" w:rsidR="00C03619" w:rsidRDefault="00361861" w:rsidP="00361861">
      <w:pPr>
        <w:spacing w:after="0" w:line="240" w:lineRule="auto"/>
        <w:ind w:left="1418" w:hanging="28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 The defendant (read plaintiff) be and is hereby ordered to pay damages in the sum of USD 3310 736-30 with costs, being advance payment towards the pre-commencement works with costs.” (</w:t>
      </w:r>
      <w:r w:rsidR="004F3721">
        <w:rPr>
          <w:rFonts w:ascii="Times New Roman" w:hAnsi="Times New Roman" w:cs="Times New Roman"/>
          <w:sz w:val="24"/>
          <w:szCs w:val="24"/>
          <w:lang w:val="en-US"/>
        </w:rPr>
        <w:t>Own</w:t>
      </w:r>
      <w:r>
        <w:rPr>
          <w:rFonts w:ascii="Times New Roman" w:hAnsi="Times New Roman" w:cs="Times New Roman"/>
          <w:sz w:val="24"/>
          <w:szCs w:val="24"/>
          <w:lang w:val="en-US"/>
        </w:rPr>
        <w:t xml:space="preserve"> brackets)</w:t>
      </w:r>
    </w:p>
    <w:p w14:paraId="1863CB57" w14:textId="77777777" w:rsidR="00361861" w:rsidRDefault="00361861" w:rsidP="00361861">
      <w:pPr>
        <w:spacing w:after="0" w:line="240" w:lineRule="auto"/>
        <w:ind w:left="1418"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77C963B" w14:textId="77777777" w:rsidR="00361861" w:rsidRDefault="00361861" w:rsidP="00361861">
      <w:pPr>
        <w:spacing w:after="0" w:line="240" w:lineRule="auto"/>
        <w:ind w:left="1843" w:hanging="283"/>
        <w:jc w:val="both"/>
        <w:rPr>
          <w:rFonts w:ascii="Times New Roman" w:hAnsi="Times New Roman" w:cs="Times New Roman"/>
          <w:sz w:val="24"/>
          <w:szCs w:val="24"/>
          <w:lang w:val="en-US"/>
        </w:rPr>
      </w:pPr>
    </w:p>
    <w:p w14:paraId="119C362B" w14:textId="77777777" w:rsidR="00361861" w:rsidRDefault="00361861" w:rsidP="00361861">
      <w:pPr>
        <w:spacing w:after="0" w:line="240" w:lineRule="auto"/>
        <w:ind w:left="1843" w:hanging="1843"/>
        <w:jc w:val="both"/>
        <w:rPr>
          <w:rFonts w:ascii="Times New Roman" w:hAnsi="Times New Roman" w:cs="Times New Roman"/>
          <w:sz w:val="24"/>
          <w:szCs w:val="24"/>
          <w:lang w:val="en-US"/>
        </w:rPr>
      </w:pPr>
    </w:p>
    <w:p w14:paraId="30D6D634" w14:textId="3F1FA721" w:rsidR="00361861" w:rsidRDefault="00361861" w:rsidP="006A5157">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Rule </w:t>
      </w:r>
      <w:r w:rsidR="005647AC">
        <w:rPr>
          <w:rFonts w:ascii="Times New Roman" w:hAnsi="Times New Roman" w:cs="Times New Roman"/>
          <w:sz w:val="24"/>
          <w:szCs w:val="24"/>
          <w:lang w:val="en-US"/>
        </w:rPr>
        <w:t>44</w:t>
      </w:r>
      <w:r w:rsidR="004F3721">
        <w:rPr>
          <w:rFonts w:ascii="Times New Roman" w:hAnsi="Times New Roman" w:cs="Times New Roman"/>
          <w:sz w:val="24"/>
          <w:szCs w:val="24"/>
          <w:lang w:val="en-US"/>
        </w:rPr>
        <w:t xml:space="preserve"> </w:t>
      </w:r>
      <w:r w:rsidR="005647AC">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92505B">
        <w:rPr>
          <w:rFonts w:ascii="Times New Roman" w:hAnsi="Times New Roman" w:cs="Times New Roman"/>
          <w:sz w:val="24"/>
          <w:szCs w:val="24"/>
          <w:lang w:val="en-US"/>
        </w:rPr>
        <w:t>of the Supreme Court Rules 2018</w:t>
      </w:r>
      <w:r w:rsidR="00C442EE">
        <w:rPr>
          <w:rFonts w:ascii="Times New Roman" w:hAnsi="Times New Roman" w:cs="Times New Roman"/>
          <w:sz w:val="24"/>
          <w:szCs w:val="24"/>
          <w:lang w:val="en-US"/>
        </w:rPr>
        <w:t>,</w:t>
      </w:r>
      <w:r w:rsidR="0092505B">
        <w:rPr>
          <w:rFonts w:ascii="Times New Roman" w:hAnsi="Times New Roman" w:cs="Times New Roman"/>
          <w:sz w:val="24"/>
          <w:szCs w:val="24"/>
          <w:lang w:val="en-US"/>
        </w:rPr>
        <w:t xml:space="preserve"> </w:t>
      </w:r>
      <w:r>
        <w:rPr>
          <w:rFonts w:ascii="Times New Roman" w:hAnsi="Times New Roman" w:cs="Times New Roman"/>
          <w:sz w:val="24"/>
          <w:szCs w:val="24"/>
          <w:lang w:val="en-US"/>
        </w:rPr>
        <w:t>requires that an appellant’s grounds of appeal be set out clear</w:t>
      </w:r>
      <w:r w:rsidR="00352B19">
        <w:rPr>
          <w:rFonts w:ascii="Times New Roman" w:hAnsi="Times New Roman" w:cs="Times New Roman"/>
          <w:sz w:val="24"/>
          <w:szCs w:val="24"/>
          <w:lang w:val="en-US"/>
        </w:rPr>
        <w:t xml:space="preserve">ly, specifically and concisely.  </w:t>
      </w:r>
      <w:r>
        <w:rPr>
          <w:rFonts w:ascii="Times New Roman" w:hAnsi="Times New Roman" w:cs="Times New Roman"/>
          <w:sz w:val="24"/>
          <w:szCs w:val="24"/>
          <w:lang w:val="en-US"/>
        </w:rPr>
        <w:t xml:space="preserve">The grounds of appeal </w:t>
      </w:r>
      <w:r w:rsidRPr="00352B19">
        <w:rPr>
          <w:rFonts w:ascii="Times New Roman" w:hAnsi="Times New Roman" w:cs="Times New Roman"/>
          <w:sz w:val="24"/>
          <w:szCs w:val="24"/>
          <w:lang w:val="en-US"/>
        </w:rPr>
        <w:t>in</w:t>
      </w:r>
      <w:r w:rsidRPr="00DA60D6">
        <w:rPr>
          <w:rFonts w:ascii="Times New Roman" w:hAnsi="Times New Roman" w:cs="Times New Roman"/>
          <w:i/>
          <w:sz w:val="24"/>
          <w:szCs w:val="24"/>
          <w:lang w:val="en-US"/>
        </w:rPr>
        <w:t xml:space="preserve"> </w:t>
      </w:r>
      <w:proofErr w:type="spellStart"/>
      <w:r w:rsidRPr="00DA60D6">
        <w:rPr>
          <w:rFonts w:ascii="Times New Roman" w:hAnsi="Times New Roman" w:cs="Times New Roman"/>
          <w:i/>
          <w:sz w:val="24"/>
          <w:szCs w:val="24"/>
          <w:lang w:val="en-US"/>
        </w:rPr>
        <w:t>casu</w:t>
      </w:r>
      <w:proofErr w:type="spellEnd"/>
      <w:r>
        <w:rPr>
          <w:rFonts w:ascii="Times New Roman" w:hAnsi="Times New Roman" w:cs="Times New Roman"/>
          <w:sz w:val="24"/>
          <w:szCs w:val="24"/>
          <w:lang w:val="en-US"/>
        </w:rPr>
        <w:t xml:space="preserve"> appear not to</w:t>
      </w:r>
      <w:r w:rsidR="004F3721">
        <w:rPr>
          <w:rFonts w:ascii="Times New Roman" w:hAnsi="Times New Roman" w:cs="Times New Roman"/>
          <w:sz w:val="24"/>
          <w:szCs w:val="24"/>
          <w:lang w:val="en-US"/>
        </w:rPr>
        <w:t xml:space="preserve"> have been drafted accordingly.  </w:t>
      </w:r>
      <w:r>
        <w:rPr>
          <w:rFonts w:ascii="Times New Roman" w:hAnsi="Times New Roman" w:cs="Times New Roman"/>
          <w:sz w:val="24"/>
          <w:szCs w:val="24"/>
          <w:lang w:val="en-US"/>
        </w:rPr>
        <w:t xml:space="preserve">They are repetitive, </w:t>
      </w:r>
      <w:proofErr w:type="spellStart"/>
      <w:r>
        <w:rPr>
          <w:rFonts w:ascii="Times New Roman" w:hAnsi="Times New Roman" w:cs="Times New Roman"/>
          <w:sz w:val="24"/>
          <w:szCs w:val="24"/>
          <w:lang w:val="en-US"/>
        </w:rPr>
        <w:t>inconcise</w:t>
      </w:r>
      <w:proofErr w:type="spellEnd"/>
      <w:r>
        <w:rPr>
          <w:rFonts w:ascii="Times New Roman" w:hAnsi="Times New Roman" w:cs="Times New Roman"/>
          <w:sz w:val="24"/>
          <w:szCs w:val="24"/>
          <w:lang w:val="en-US"/>
        </w:rPr>
        <w:t xml:space="preserve"> and seem to be aimed at every decision of fact or law made by the court </w:t>
      </w:r>
      <w:r w:rsidRPr="00DC1FC1">
        <w:rPr>
          <w:rFonts w:ascii="Times New Roman" w:hAnsi="Times New Roman" w:cs="Times New Roman"/>
          <w:i/>
          <w:sz w:val="24"/>
          <w:szCs w:val="24"/>
          <w:lang w:val="en-US"/>
        </w:rPr>
        <w:t>a quo</w:t>
      </w:r>
      <w:r w:rsidR="004F372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Pr="00DA60D6">
        <w:rPr>
          <w:rFonts w:ascii="Times New Roman" w:hAnsi="Times New Roman" w:cs="Times New Roman"/>
          <w:i/>
          <w:sz w:val="24"/>
          <w:szCs w:val="24"/>
          <w:lang w:val="en-US"/>
        </w:rPr>
        <w:t>Tivada</w:t>
      </w:r>
      <w:r w:rsidR="00622CC2">
        <w:rPr>
          <w:rFonts w:ascii="Times New Roman" w:hAnsi="Times New Roman" w:cs="Times New Roman"/>
          <w:i/>
          <w:sz w:val="24"/>
          <w:szCs w:val="24"/>
          <w:lang w:val="en-US"/>
        </w:rPr>
        <w:t>r</w:t>
      </w:r>
      <w:proofErr w:type="spellEnd"/>
      <w:r>
        <w:rPr>
          <w:rFonts w:ascii="Times New Roman" w:hAnsi="Times New Roman" w:cs="Times New Roman"/>
          <w:sz w:val="24"/>
          <w:szCs w:val="24"/>
          <w:lang w:val="en-US"/>
        </w:rPr>
        <w:t>, for the appellant, was, at the hearing of this appeal, asked to justify the state of the appellant’s grounds of appeal, and explain why the appeal should not be struck off the roll f</w:t>
      </w:r>
      <w:r w:rsidR="006A5157">
        <w:rPr>
          <w:rFonts w:ascii="Times New Roman" w:hAnsi="Times New Roman" w:cs="Times New Roman"/>
          <w:sz w:val="24"/>
          <w:szCs w:val="24"/>
          <w:lang w:val="en-US"/>
        </w:rPr>
        <w:t xml:space="preserve">or defective grounds of appeal.  </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Pr="00DA60D6">
        <w:rPr>
          <w:rFonts w:ascii="Times New Roman" w:hAnsi="Times New Roman" w:cs="Times New Roman"/>
          <w:i/>
          <w:sz w:val="24"/>
          <w:szCs w:val="24"/>
          <w:lang w:val="en-US"/>
        </w:rPr>
        <w:t>Uriri</w:t>
      </w:r>
      <w:proofErr w:type="spellEnd"/>
      <w:r>
        <w:rPr>
          <w:rFonts w:ascii="Times New Roman" w:hAnsi="Times New Roman" w:cs="Times New Roman"/>
          <w:sz w:val="24"/>
          <w:szCs w:val="24"/>
          <w:lang w:val="en-US"/>
        </w:rPr>
        <w:t xml:space="preserve"> for the respondent</w:t>
      </w:r>
      <w:r w:rsidR="00C03619">
        <w:rPr>
          <w:rFonts w:ascii="Times New Roman" w:hAnsi="Times New Roman" w:cs="Times New Roman"/>
          <w:sz w:val="24"/>
          <w:szCs w:val="24"/>
          <w:lang w:val="en-US"/>
        </w:rPr>
        <w:t>,</w:t>
      </w:r>
      <w:r>
        <w:rPr>
          <w:rFonts w:ascii="Times New Roman" w:hAnsi="Times New Roman" w:cs="Times New Roman"/>
          <w:sz w:val="24"/>
          <w:szCs w:val="24"/>
          <w:lang w:val="en-US"/>
        </w:rPr>
        <w:t xml:space="preserve"> was not keen to go that route, preferring instead to have the matter decided on the merits. </w:t>
      </w:r>
      <w:r w:rsidR="004F3721">
        <w:rPr>
          <w:rFonts w:ascii="Times New Roman" w:hAnsi="Times New Roman" w:cs="Times New Roman"/>
          <w:sz w:val="24"/>
          <w:szCs w:val="24"/>
          <w:lang w:val="en-US"/>
        </w:rPr>
        <w:t xml:space="preserve"> </w:t>
      </w:r>
      <w:r w:rsidR="001C34C6">
        <w:rPr>
          <w:rFonts w:ascii="Times New Roman" w:hAnsi="Times New Roman" w:cs="Times New Roman"/>
          <w:sz w:val="24"/>
          <w:szCs w:val="24"/>
          <w:lang w:val="en-US"/>
        </w:rPr>
        <w:t>Indeed,</w:t>
      </w:r>
      <w:r>
        <w:rPr>
          <w:rFonts w:ascii="Times New Roman" w:hAnsi="Times New Roman" w:cs="Times New Roman"/>
          <w:sz w:val="24"/>
          <w:szCs w:val="24"/>
          <w:lang w:val="en-US"/>
        </w:rPr>
        <w:t xml:space="preserve"> he did not persist with the objection he had lodged in the respondent’s papers.</w:t>
      </w:r>
      <w:r w:rsidR="004F3721">
        <w:rPr>
          <w:rFonts w:ascii="Times New Roman" w:hAnsi="Times New Roman" w:cs="Times New Roman"/>
          <w:sz w:val="24"/>
          <w:szCs w:val="24"/>
          <w:lang w:val="en-US"/>
        </w:rPr>
        <w:t xml:space="preserve">  </w:t>
      </w:r>
      <w:r w:rsidR="00AB1A8A">
        <w:rPr>
          <w:rFonts w:ascii="Times New Roman" w:hAnsi="Times New Roman" w:cs="Times New Roman"/>
          <w:sz w:val="24"/>
          <w:szCs w:val="24"/>
          <w:lang w:val="en-US"/>
        </w:rPr>
        <w:t>He was of the view that the grounds of appeal may be distilled to only four</w:t>
      </w:r>
      <w:r w:rsidR="007B4E3F">
        <w:rPr>
          <w:rFonts w:ascii="Times New Roman" w:hAnsi="Times New Roman" w:cs="Times New Roman"/>
          <w:sz w:val="24"/>
          <w:szCs w:val="24"/>
          <w:lang w:val="en-US"/>
        </w:rPr>
        <w:t xml:space="preserve"> issues</w:t>
      </w:r>
      <w:r w:rsidR="00AB1A8A">
        <w:rPr>
          <w:rFonts w:ascii="Times New Roman" w:hAnsi="Times New Roman" w:cs="Times New Roman"/>
          <w:sz w:val="24"/>
          <w:szCs w:val="24"/>
          <w:lang w:val="en-US"/>
        </w:rPr>
        <w:t>, namely:</w:t>
      </w:r>
    </w:p>
    <w:p w14:paraId="3CE466C7" w14:textId="77777777" w:rsidR="00AB1A8A" w:rsidRDefault="00AB1A8A" w:rsidP="00AB1A8A">
      <w:pPr>
        <w:pStyle w:val="ListParagraph"/>
        <w:numPr>
          <w:ilvl w:val="0"/>
          <w:numId w:val="30"/>
        </w:numPr>
        <w:spacing w:after="0" w:line="480" w:lineRule="auto"/>
        <w:jc w:val="both"/>
        <w:rPr>
          <w:rFonts w:ascii="Times New Roman" w:hAnsi="Times New Roman" w:cs="Times New Roman"/>
          <w:sz w:val="24"/>
          <w:szCs w:val="24"/>
          <w:lang w:val="en-US"/>
        </w:rPr>
      </w:pPr>
      <w:r w:rsidRPr="00AB1A8A">
        <w:rPr>
          <w:rFonts w:ascii="Times New Roman" w:hAnsi="Times New Roman" w:cs="Times New Roman"/>
          <w:sz w:val="24"/>
          <w:szCs w:val="24"/>
          <w:lang w:val="en-US"/>
        </w:rPr>
        <w:t xml:space="preserve">Was the judgment predicated on the pleaded </w:t>
      </w:r>
      <w:proofErr w:type="gramStart"/>
      <w:r w:rsidRPr="00AB1A8A">
        <w:rPr>
          <w:rFonts w:ascii="Times New Roman" w:hAnsi="Times New Roman" w:cs="Times New Roman"/>
          <w:sz w:val="24"/>
          <w:szCs w:val="24"/>
          <w:lang w:val="en-US"/>
        </w:rPr>
        <w:t>case.</w:t>
      </w:r>
      <w:proofErr w:type="gramEnd"/>
    </w:p>
    <w:p w14:paraId="2147AAA0" w14:textId="77777777" w:rsidR="00AB1A8A" w:rsidRDefault="00AB1A8A" w:rsidP="00AB1A8A">
      <w:pPr>
        <w:pStyle w:val="ListParagraph"/>
        <w:numPr>
          <w:ilvl w:val="0"/>
          <w:numId w:val="30"/>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Were the findings of fictional fulfillment predicated on the facts and </w:t>
      </w:r>
      <w:proofErr w:type="gramStart"/>
      <w:r>
        <w:rPr>
          <w:rFonts w:ascii="Times New Roman" w:hAnsi="Times New Roman" w:cs="Times New Roman"/>
          <w:sz w:val="24"/>
          <w:szCs w:val="24"/>
          <w:lang w:val="en-US"/>
        </w:rPr>
        <w:t>evidence.</w:t>
      </w:r>
      <w:proofErr w:type="gramEnd"/>
    </w:p>
    <w:p w14:paraId="556976CB" w14:textId="77777777" w:rsidR="00AB1A8A" w:rsidRDefault="00AB1A8A" w:rsidP="00AB1A8A">
      <w:pPr>
        <w:pStyle w:val="ListParagraph"/>
        <w:numPr>
          <w:ilvl w:val="0"/>
          <w:numId w:val="30"/>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Were the findings of waiver of the conditions precedent founded on the </w:t>
      </w:r>
      <w:proofErr w:type="gramStart"/>
      <w:r>
        <w:rPr>
          <w:rFonts w:ascii="Times New Roman" w:hAnsi="Times New Roman" w:cs="Times New Roman"/>
          <w:sz w:val="24"/>
          <w:szCs w:val="24"/>
          <w:lang w:val="en-US"/>
        </w:rPr>
        <w:t>evidence.</w:t>
      </w:r>
      <w:proofErr w:type="gramEnd"/>
    </w:p>
    <w:p w14:paraId="49FF2C34" w14:textId="77777777" w:rsidR="00AB1A8A" w:rsidRDefault="00AB1A8A" w:rsidP="00AB1A8A">
      <w:pPr>
        <w:pStyle w:val="ListParagraph"/>
        <w:numPr>
          <w:ilvl w:val="0"/>
          <w:numId w:val="30"/>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Was the counterclaim properly </w:t>
      </w:r>
      <w:proofErr w:type="gramStart"/>
      <w:r>
        <w:rPr>
          <w:rFonts w:ascii="Times New Roman" w:hAnsi="Times New Roman" w:cs="Times New Roman"/>
          <w:sz w:val="24"/>
          <w:szCs w:val="24"/>
          <w:lang w:val="en-US"/>
        </w:rPr>
        <w:t>dismissed.</w:t>
      </w:r>
      <w:proofErr w:type="gramEnd"/>
    </w:p>
    <w:p w14:paraId="5D4F944A" w14:textId="77777777" w:rsidR="003F1969" w:rsidRDefault="003F1969" w:rsidP="003F1969">
      <w:pPr>
        <w:pStyle w:val="ListParagraph"/>
        <w:spacing w:after="0" w:line="480" w:lineRule="auto"/>
        <w:ind w:left="1080"/>
        <w:jc w:val="both"/>
        <w:rPr>
          <w:rFonts w:ascii="Times New Roman" w:hAnsi="Times New Roman" w:cs="Times New Roman"/>
          <w:sz w:val="24"/>
          <w:szCs w:val="24"/>
          <w:lang w:val="en-US"/>
        </w:rPr>
      </w:pPr>
    </w:p>
    <w:p w14:paraId="50F8CD13" w14:textId="5F954834" w:rsidR="00361861" w:rsidRDefault="003F1969" w:rsidP="004F3721">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On his part</w:t>
      </w:r>
      <w:r w:rsidR="00F8112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Pr="003F1969">
        <w:rPr>
          <w:rFonts w:ascii="Times New Roman" w:hAnsi="Times New Roman" w:cs="Times New Roman"/>
          <w:i/>
          <w:sz w:val="24"/>
          <w:szCs w:val="24"/>
          <w:lang w:val="en-US"/>
        </w:rPr>
        <w:t>Tivada</w:t>
      </w:r>
      <w:r w:rsidR="00EB3B97">
        <w:rPr>
          <w:rFonts w:ascii="Times New Roman" w:hAnsi="Times New Roman" w:cs="Times New Roman"/>
          <w:i/>
          <w:sz w:val="24"/>
          <w:szCs w:val="24"/>
          <w:lang w:val="en-US"/>
        </w:rPr>
        <w:t>r</w:t>
      </w:r>
      <w:proofErr w:type="spellEnd"/>
      <w:r w:rsidR="00F81129">
        <w:rPr>
          <w:rFonts w:ascii="Times New Roman" w:hAnsi="Times New Roman" w:cs="Times New Roman"/>
          <w:sz w:val="24"/>
          <w:szCs w:val="24"/>
          <w:lang w:val="en-US"/>
        </w:rPr>
        <w:t>,</w:t>
      </w:r>
      <w:r>
        <w:rPr>
          <w:rFonts w:ascii="Times New Roman" w:hAnsi="Times New Roman" w:cs="Times New Roman"/>
          <w:sz w:val="24"/>
          <w:szCs w:val="24"/>
          <w:lang w:val="en-US"/>
        </w:rPr>
        <w:t xml:space="preserve"> for the appellant, </w:t>
      </w:r>
      <w:r w:rsidR="00361861">
        <w:rPr>
          <w:rFonts w:ascii="Times New Roman" w:hAnsi="Times New Roman" w:cs="Times New Roman"/>
          <w:sz w:val="24"/>
          <w:szCs w:val="24"/>
          <w:lang w:val="en-US"/>
        </w:rPr>
        <w:t xml:space="preserve">summarized the import of the grounds of appeal to be as follows: </w:t>
      </w:r>
    </w:p>
    <w:p w14:paraId="73E024D8" w14:textId="77777777" w:rsidR="00361861" w:rsidRPr="00361861" w:rsidRDefault="00361861" w:rsidP="00361861">
      <w:pPr>
        <w:pStyle w:val="ListParagraph"/>
        <w:numPr>
          <w:ilvl w:val="0"/>
          <w:numId w:val="29"/>
        </w:numPr>
        <w:spacing w:after="0" w:line="480" w:lineRule="auto"/>
        <w:ind w:left="1134" w:hanging="567"/>
        <w:jc w:val="both"/>
        <w:rPr>
          <w:rFonts w:ascii="Times New Roman" w:hAnsi="Times New Roman" w:cs="Times New Roman"/>
          <w:sz w:val="24"/>
          <w:szCs w:val="24"/>
          <w:lang w:val="en-US"/>
        </w:rPr>
      </w:pPr>
      <w:r w:rsidRPr="00361861">
        <w:rPr>
          <w:rFonts w:ascii="Times New Roman" w:hAnsi="Times New Roman" w:cs="Times New Roman"/>
          <w:sz w:val="24"/>
          <w:szCs w:val="24"/>
          <w:lang w:val="en-US"/>
        </w:rPr>
        <w:t xml:space="preserve">That the court </w:t>
      </w:r>
      <w:r w:rsidRPr="00361861">
        <w:rPr>
          <w:rFonts w:ascii="Times New Roman" w:hAnsi="Times New Roman" w:cs="Times New Roman"/>
          <w:i/>
          <w:sz w:val="24"/>
          <w:szCs w:val="24"/>
          <w:lang w:val="en-US"/>
        </w:rPr>
        <w:t>a quo</w:t>
      </w:r>
      <w:r w:rsidRPr="00361861">
        <w:rPr>
          <w:rFonts w:ascii="Times New Roman" w:hAnsi="Times New Roman" w:cs="Times New Roman"/>
          <w:sz w:val="24"/>
          <w:szCs w:val="24"/>
          <w:lang w:val="en-US"/>
        </w:rPr>
        <w:t xml:space="preserve"> erred by making a finding that was contrary to the position of the respondent in SC 39/21 where the respondent admitted that it had not met the conditions precedent. </w:t>
      </w:r>
    </w:p>
    <w:p w14:paraId="78F27597" w14:textId="77777777" w:rsidR="00361861" w:rsidRPr="00361861" w:rsidRDefault="00361861" w:rsidP="00361861">
      <w:pPr>
        <w:pStyle w:val="ListParagraph"/>
        <w:numPr>
          <w:ilvl w:val="0"/>
          <w:numId w:val="29"/>
        </w:numPr>
        <w:spacing w:after="0" w:line="480" w:lineRule="auto"/>
        <w:ind w:left="1134" w:hanging="567"/>
        <w:jc w:val="both"/>
        <w:rPr>
          <w:rFonts w:ascii="Times New Roman" w:hAnsi="Times New Roman" w:cs="Times New Roman"/>
          <w:sz w:val="24"/>
          <w:szCs w:val="24"/>
          <w:lang w:val="en-US"/>
        </w:rPr>
      </w:pPr>
      <w:r w:rsidRPr="00361861">
        <w:rPr>
          <w:rFonts w:ascii="Times New Roman" w:hAnsi="Times New Roman" w:cs="Times New Roman"/>
          <w:sz w:val="24"/>
          <w:szCs w:val="24"/>
          <w:lang w:val="en-US"/>
        </w:rPr>
        <w:t xml:space="preserve">The court </w:t>
      </w:r>
      <w:r w:rsidRPr="00361861">
        <w:rPr>
          <w:rFonts w:ascii="Times New Roman" w:hAnsi="Times New Roman" w:cs="Times New Roman"/>
          <w:i/>
          <w:sz w:val="24"/>
          <w:szCs w:val="24"/>
          <w:lang w:val="en-US"/>
        </w:rPr>
        <w:t>a quo</w:t>
      </w:r>
      <w:r w:rsidRPr="00361861">
        <w:rPr>
          <w:rFonts w:ascii="Times New Roman" w:hAnsi="Times New Roman" w:cs="Times New Roman"/>
          <w:sz w:val="24"/>
          <w:szCs w:val="24"/>
          <w:lang w:val="en-US"/>
        </w:rPr>
        <w:t xml:space="preserve"> incorrectly found that the appellant had waived its right to cancel the contract on the basis of unfulfilled conditions precedent. </w:t>
      </w:r>
    </w:p>
    <w:p w14:paraId="08961D44" w14:textId="77777777" w:rsidR="00361861" w:rsidRDefault="00361861" w:rsidP="00361861">
      <w:pPr>
        <w:pStyle w:val="ListParagraph"/>
        <w:numPr>
          <w:ilvl w:val="0"/>
          <w:numId w:val="29"/>
        </w:numPr>
        <w:spacing w:after="0" w:line="480"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court </w:t>
      </w:r>
      <w:r w:rsidRPr="007D0ED4">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wrongly found that there had been fictional fulfilment of the terms of the contract. </w:t>
      </w:r>
    </w:p>
    <w:p w14:paraId="01ED737A" w14:textId="77777777" w:rsidR="00361861" w:rsidRDefault="00361861" w:rsidP="00361861">
      <w:pPr>
        <w:pStyle w:val="ListParagraph"/>
        <w:numPr>
          <w:ilvl w:val="0"/>
          <w:numId w:val="29"/>
        </w:numPr>
        <w:spacing w:after="0" w:line="480"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6B6887">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when it ordered specific performance of the contract. </w:t>
      </w:r>
    </w:p>
    <w:p w14:paraId="0D73C486" w14:textId="77777777" w:rsidR="00713D40" w:rsidRDefault="00713D40" w:rsidP="00713D40">
      <w:pPr>
        <w:spacing w:after="0" w:line="480" w:lineRule="auto"/>
        <w:ind w:left="1440"/>
        <w:jc w:val="both"/>
        <w:rPr>
          <w:rFonts w:ascii="Times New Roman" w:hAnsi="Times New Roman" w:cs="Times New Roman"/>
          <w:sz w:val="24"/>
          <w:szCs w:val="24"/>
          <w:lang w:val="en-US"/>
        </w:rPr>
      </w:pPr>
    </w:p>
    <w:p w14:paraId="2D46FACF" w14:textId="09073E85" w:rsidR="00713D40" w:rsidRDefault="00713D40" w:rsidP="00713D40">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both parties’ perceived grounds of appeal are largely similar, it is noted that </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Pr="00007826">
        <w:rPr>
          <w:rFonts w:ascii="Times New Roman" w:hAnsi="Times New Roman" w:cs="Times New Roman"/>
          <w:i/>
          <w:sz w:val="24"/>
          <w:szCs w:val="24"/>
          <w:lang w:val="en-US"/>
        </w:rPr>
        <w:t>Tavada</w:t>
      </w:r>
      <w:r w:rsidR="003F7EE6">
        <w:rPr>
          <w:rFonts w:ascii="Times New Roman" w:hAnsi="Times New Roman" w:cs="Times New Roman"/>
          <w:i/>
          <w:sz w:val="24"/>
          <w:szCs w:val="24"/>
          <w:lang w:val="en-US"/>
        </w:rPr>
        <w:t>r</w:t>
      </w:r>
      <w:proofErr w:type="spellEnd"/>
      <w:r>
        <w:rPr>
          <w:rFonts w:ascii="Times New Roman" w:hAnsi="Times New Roman" w:cs="Times New Roman"/>
          <w:sz w:val="24"/>
          <w:szCs w:val="24"/>
          <w:lang w:val="en-US"/>
        </w:rPr>
        <w:t xml:space="preserve"> has not </w:t>
      </w:r>
      <w:r w:rsidR="00F81129">
        <w:rPr>
          <w:rFonts w:ascii="Times New Roman" w:hAnsi="Times New Roman" w:cs="Times New Roman"/>
          <w:sz w:val="24"/>
          <w:szCs w:val="24"/>
          <w:lang w:val="en-US"/>
        </w:rPr>
        <w:t xml:space="preserve">included, </w:t>
      </w:r>
      <w:r>
        <w:rPr>
          <w:rFonts w:ascii="Times New Roman" w:hAnsi="Times New Roman" w:cs="Times New Roman"/>
          <w:sz w:val="24"/>
          <w:szCs w:val="24"/>
          <w:lang w:val="en-US"/>
        </w:rPr>
        <w:t xml:space="preserve">in his summary of the grounds </w:t>
      </w:r>
      <w:r w:rsidR="00F81129">
        <w:rPr>
          <w:rFonts w:ascii="Times New Roman" w:hAnsi="Times New Roman" w:cs="Times New Roman"/>
          <w:sz w:val="24"/>
          <w:szCs w:val="24"/>
          <w:lang w:val="en-US"/>
        </w:rPr>
        <w:t xml:space="preserve">of </w:t>
      </w:r>
      <w:r>
        <w:rPr>
          <w:rFonts w:ascii="Times New Roman" w:hAnsi="Times New Roman" w:cs="Times New Roman"/>
          <w:sz w:val="24"/>
          <w:szCs w:val="24"/>
          <w:lang w:val="en-US"/>
        </w:rPr>
        <w:t>appeal</w:t>
      </w:r>
      <w:r w:rsidR="00F81129">
        <w:rPr>
          <w:rFonts w:ascii="Times New Roman" w:hAnsi="Times New Roman" w:cs="Times New Roman"/>
          <w:sz w:val="24"/>
          <w:szCs w:val="24"/>
          <w:lang w:val="en-US"/>
        </w:rPr>
        <w:t>,</w:t>
      </w:r>
      <w:r>
        <w:rPr>
          <w:rFonts w:ascii="Times New Roman" w:hAnsi="Times New Roman" w:cs="Times New Roman"/>
          <w:sz w:val="24"/>
          <w:szCs w:val="24"/>
          <w:lang w:val="en-US"/>
        </w:rPr>
        <w:t xml:space="preserve"> ground 1 as proposed by </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Pr="00007826">
        <w:rPr>
          <w:rFonts w:ascii="Times New Roman" w:hAnsi="Times New Roman" w:cs="Times New Roman"/>
          <w:i/>
          <w:sz w:val="24"/>
          <w:szCs w:val="24"/>
          <w:lang w:val="en-US"/>
        </w:rPr>
        <w:t>Uriri</w:t>
      </w:r>
      <w:proofErr w:type="spellEnd"/>
      <w:r>
        <w:rPr>
          <w:rFonts w:ascii="Times New Roman" w:hAnsi="Times New Roman" w:cs="Times New Roman"/>
          <w:sz w:val="24"/>
          <w:szCs w:val="24"/>
          <w:lang w:val="en-US"/>
        </w:rPr>
        <w:t xml:space="preserve"> which relates to the question whether the judgment was predicated on the pleaded case.  Further, </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Pr="00007826">
        <w:rPr>
          <w:rFonts w:ascii="Times New Roman" w:hAnsi="Times New Roman" w:cs="Times New Roman"/>
          <w:i/>
          <w:sz w:val="24"/>
          <w:szCs w:val="24"/>
          <w:lang w:val="en-US"/>
        </w:rPr>
        <w:t>Tivada</w:t>
      </w:r>
      <w:r w:rsidR="001F79AC">
        <w:rPr>
          <w:rFonts w:ascii="Times New Roman" w:hAnsi="Times New Roman" w:cs="Times New Roman"/>
          <w:i/>
          <w:sz w:val="24"/>
          <w:szCs w:val="24"/>
          <w:lang w:val="en-US"/>
        </w:rPr>
        <w:t>r</w:t>
      </w:r>
      <w:proofErr w:type="spellEnd"/>
      <w:r>
        <w:rPr>
          <w:rFonts w:ascii="Times New Roman" w:hAnsi="Times New Roman" w:cs="Times New Roman"/>
          <w:sz w:val="24"/>
          <w:szCs w:val="24"/>
          <w:lang w:val="en-US"/>
        </w:rPr>
        <w:t xml:space="preserve"> did not include in that summary ground 4 as proposed by </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Pr="00007826">
        <w:rPr>
          <w:rFonts w:ascii="Times New Roman" w:hAnsi="Times New Roman" w:cs="Times New Roman"/>
          <w:i/>
          <w:sz w:val="24"/>
          <w:szCs w:val="24"/>
          <w:lang w:val="en-US"/>
        </w:rPr>
        <w:t>Uriri</w:t>
      </w:r>
      <w:proofErr w:type="spellEnd"/>
      <w:r w:rsidRPr="00007826">
        <w:rPr>
          <w:rFonts w:ascii="Times New Roman" w:hAnsi="Times New Roman" w:cs="Times New Roman"/>
          <w:i/>
          <w:sz w:val="24"/>
          <w:szCs w:val="24"/>
          <w:lang w:val="en-US"/>
        </w:rPr>
        <w:t>,</w:t>
      </w:r>
      <w:r>
        <w:rPr>
          <w:rFonts w:ascii="Times New Roman" w:hAnsi="Times New Roman" w:cs="Times New Roman"/>
          <w:sz w:val="24"/>
          <w:szCs w:val="24"/>
          <w:lang w:val="en-US"/>
        </w:rPr>
        <w:t xml:space="preserve"> namely, whether the counter claim was properly dismissed.  As it is not clear whether, by doing so</w:t>
      </w:r>
      <w:r w:rsidR="00F8112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Pr="00007826">
        <w:rPr>
          <w:rFonts w:ascii="Times New Roman" w:hAnsi="Times New Roman" w:cs="Times New Roman"/>
          <w:i/>
          <w:sz w:val="24"/>
          <w:szCs w:val="24"/>
          <w:lang w:val="en-US"/>
        </w:rPr>
        <w:t>Tivada</w:t>
      </w:r>
      <w:r w:rsidR="001F79AC">
        <w:rPr>
          <w:rFonts w:ascii="Times New Roman" w:hAnsi="Times New Roman" w:cs="Times New Roman"/>
          <w:i/>
          <w:sz w:val="24"/>
          <w:szCs w:val="24"/>
          <w:lang w:val="en-US"/>
        </w:rPr>
        <w:t>r</w:t>
      </w:r>
      <w:proofErr w:type="spellEnd"/>
      <w:r>
        <w:rPr>
          <w:rFonts w:ascii="Times New Roman" w:hAnsi="Times New Roman" w:cs="Times New Roman"/>
          <w:sz w:val="24"/>
          <w:szCs w:val="24"/>
          <w:lang w:val="en-US"/>
        </w:rPr>
        <w:t xml:space="preserve"> was abandoning the grounds in question</w:t>
      </w:r>
      <w:r w:rsidR="00CD6092">
        <w:rPr>
          <w:rFonts w:ascii="Times New Roman" w:hAnsi="Times New Roman" w:cs="Times New Roman"/>
          <w:sz w:val="24"/>
          <w:szCs w:val="24"/>
          <w:lang w:val="en-US"/>
        </w:rPr>
        <w:t>, this Court shall assume, as appears on the papers, that the issues raised therein are alive, requiring determination on the part of this Court.</w:t>
      </w:r>
    </w:p>
    <w:p w14:paraId="1710B589" w14:textId="77777777" w:rsidR="00CD6092" w:rsidRDefault="00CD6092" w:rsidP="00713D40">
      <w:pPr>
        <w:spacing w:after="0" w:line="480" w:lineRule="auto"/>
        <w:ind w:firstLine="1440"/>
        <w:jc w:val="both"/>
        <w:rPr>
          <w:rFonts w:ascii="Times New Roman" w:hAnsi="Times New Roman" w:cs="Times New Roman"/>
          <w:sz w:val="24"/>
          <w:szCs w:val="24"/>
          <w:lang w:val="en-US"/>
        </w:rPr>
      </w:pPr>
    </w:p>
    <w:p w14:paraId="7711168B" w14:textId="77777777" w:rsidR="00CD6092" w:rsidRDefault="00CD6092" w:rsidP="00713D40">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This Court identifies the following, arising from the parties’ submissions, to be the grounds of this appeal.</w:t>
      </w:r>
    </w:p>
    <w:p w14:paraId="659AC12A" w14:textId="77777777" w:rsidR="00746B49" w:rsidRPr="00746B49" w:rsidRDefault="00746B49" w:rsidP="00746B49">
      <w:pPr>
        <w:pStyle w:val="ListParagraph"/>
        <w:numPr>
          <w:ilvl w:val="0"/>
          <w:numId w:val="31"/>
        </w:numPr>
        <w:spacing w:after="0" w:line="480" w:lineRule="auto"/>
        <w:jc w:val="both"/>
        <w:rPr>
          <w:rFonts w:ascii="Times New Roman" w:hAnsi="Times New Roman" w:cs="Times New Roman"/>
          <w:sz w:val="24"/>
          <w:szCs w:val="24"/>
          <w:lang w:val="en-US"/>
        </w:rPr>
      </w:pPr>
      <w:r w:rsidRPr="00746B49">
        <w:rPr>
          <w:rFonts w:ascii="Times New Roman" w:hAnsi="Times New Roman" w:cs="Times New Roman"/>
          <w:sz w:val="24"/>
          <w:szCs w:val="24"/>
          <w:lang w:val="en-US"/>
        </w:rPr>
        <w:t xml:space="preserve">That the court </w:t>
      </w:r>
      <w:r w:rsidRPr="00746B49">
        <w:rPr>
          <w:rFonts w:ascii="Times New Roman" w:hAnsi="Times New Roman" w:cs="Times New Roman"/>
          <w:i/>
          <w:sz w:val="24"/>
          <w:szCs w:val="24"/>
          <w:lang w:val="en-US"/>
        </w:rPr>
        <w:t>a quo</w:t>
      </w:r>
      <w:r w:rsidRPr="00746B49">
        <w:rPr>
          <w:rFonts w:ascii="Times New Roman" w:hAnsi="Times New Roman" w:cs="Times New Roman"/>
          <w:sz w:val="24"/>
          <w:szCs w:val="24"/>
          <w:lang w:val="en-US"/>
        </w:rPr>
        <w:t xml:space="preserve"> erred by making a finding that was contrary to the position of the respondent in SC 39/21 where the respondent admitted that it had not met the conditions precedent. </w:t>
      </w:r>
    </w:p>
    <w:p w14:paraId="7CF14D08" w14:textId="77777777" w:rsidR="00746B49" w:rsidRPr="00746B49" w:rsidRDefault="00746B49" w:rsidP="00746B49">
      <w:pPr>
        <w:pStyle w:val="ListParagraph"/>
        <w:numPr>
          <w:ilvl w:val="0"/>
          <w:numId w:val="31"/>
        </w:numPr>
        <w:spacing w:after="0" w:line="480" w:lineRule="auto"/>
        <w:jc w:val="both"/>
        <w:rPr>
          <w:rFonts w:ascii="Times New Roman" w:hAnsi="Times New Roman" w:cs="Times New Roman"/>
          <w:sz w:val="24"/>
          <w:szCs w:val="24"/>
          <w:lang w:val="en-US"/>
        </w:rPr>
      </w:pPr>
      <w:r w:rsidRPr="00746B49">
        <w:rPr>
          <w:rFonts w:ascii="Times New Roman" w:hAnsi="Times New Roman" w:cs="Times New Roman"/>
          <w:sz w:val="24"/>
          <w:szCs w:val="24"/>
          <w:lang w:val="en-US"/>
        </w:rPr>
        <w:t xml:space="preserve">The court </w:t>
      </w:r>
      <w:r w:rsidRPr="00746B49">
        <w:rPr>
          <w:rFonts w:ascii="Times New Roman" w:hAnsi="Times New Roman" w:cs="Times New Roman"/>
          <w:i/>
          <w:sz w:val="24"/>
          <w:szCs w:val="24"/>
          <w:lang w:val="en-US"/>
        </w:rPr>
        <w:t>a quo</w:t>
      </w:r>
      <w:r w:rsidRPr="00746B49">
        <w:rPr>
          <w:rFonts w:ascii="Times New Roman" w:hAnsi="Times New Roman" w:cs="Times New Roman"/>
          <w:sz w:val="24"/>
          <w:szCs w:val="24"/>
          <w:lang w:val="en-US"/>
        </w:rPr>
        <w:t xml:space="preserve"> incorrectly found that the appellant had waived its right to cancel the contract on the basis of unfulfilled conditions precedent. </w:t>
      </w:r>
    </w:p>
    <w:p w14:paraId="502537DF" w14:textId="77777777" w:rsidR="00746B49" w:rsidRPr="00746B49" w:rsidRDefault="00746B49" w:rsidP="00746B49">
      <w:pPr>
        <w:pStyle w:val="ListParagraph"/>
        <w:numPr>
          <w:ilvl w:val="0"/>
          <w:numId w:val="31"/>
        </w:numPr>
        <w:spacing w:after="0" w:line="480" w:lineRule="auto"/>
        <w:jc w:val="both"/>
        <w:rPr>
          <w:rFonts w:ascii="Times New Roman" w:hAnsi="Times New Roman" w:cs="Times New Roman"/>
          <w:sz w:val="24"/>
          <w:szCs w:val="24"/>
          <w:lang w:val="en-US"/>
        </w:rPr>
      </w:pPr>
      <w:r w:rsidRPr="00746B49">
        <w:rPr>
          <w:rFonts w:ascii="Times New Roman" w:hAnsi="Times New Roman" w:cs="Times New Roman"/>
          <w:sz w:val="24"/>
          <w:szCs w:val="24"/>
          <w:lang w:val="en-US"/>
        </w:rPr>
        <w:t xml:space="preserve">The court </w:t>
      </w:r>
      <w:r w:rsidRPr="00746B49">
        <w:rPr>
          <w:rFonts w:ascii="Times New Roman" w:hAnsi="Times New Roman" w:cs="Times New Roman"/>
          <w:i/>
          <w:sz w:val="24"/>
          <w:szCs w:val="24"/>
          <w:lang w:val="en-US"/>
        </w:rPr>
        <w:t>a quo</w:t>
      </w:r>
      <w:r w:rsidRPr="00746B49">
        <w:rPr>
          <w:rFonts w:ascii="Times New Roman" w:hAnsi="Times New Roman" w:cs="Times New Roman"/>
          <w:sz w:val="24"/>
          <w:szCs w:val="24"/>
          <w:lang w:val="en-US"/>
        </w:rPr>
        <w:t xml:space="preserve"> wrongly found that there had been fictional fulfilment of the terms of the contract. </w:t>
      </w:r>
    </w:p>
    <w:p w14:paraId="3EDD4B8A" w14:textId="77777777" w:rsidR="00746B49" w:rsidRDefault="00746B49" w:rsidP="00746B49">
      <w:pPr>
        <w:pStyle w:val="ListParagraph"/>
        <w:numPr>
          <w:ilvl w:val="0"/>
          <w:numId w:val="31"/>
        </w:numPr>
        <w:spacing w:after="0" w:line="480"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6B6887">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erred when it ordered specific performance of the contract.</w:t>
      </w:r>
    </w:p>
    <w:p w14:paraId="4AA7CBB1" w14:textId="77777777" w:rsidR="00746B49" w:rsidRDefault="00484D10" w:rsidP="00746B49">
      <w:pPr>
        <w:pStyle w:val="ListParagraph"/>
        <w:numPr>
          <w:ilvl w:val="0"/>
          <w:numId w:val="31"/>
        </w:numPr>
        <w:spacing w:after="0" w:line="480"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That</w:t>
      </w:r>
      <w:r w:rsidR="00746B49">
        <w:rPr>
          <w:rFonts w:ascii="Times New Roman" w:hAnsi="Times New Roman" w:cs="Times New Roman"/>
          <w:sz w:val="24"/>
          <w:szCs w:val="24"/>
          <w:lang w:val="en-US"/>
        </w:rPr>
        <w:t xml:space="preserve"> the judgment </w:t>
      </w:r>
      <w:r>
        <w:rPr>
          <w:rFonts w:ascii="Times New Roman" w:hAnsi="Times New Roman" w:cs="Times New Roman"/>
          <w:sz w:val="24"/>
          <w:szCs w:val="24"/>
          <w:lang w:val="en-US"/>
        </w:rPr>
        <w:t xml:space="preserve">was not </w:t>
      </w:r>
      <w:r w:rsidR="00746B49">
        <w:rPr>
          <w:rFonts w:ascii="Times New Roman" w:hAnsi="Times New Roman" w:cs="Times New Roman"/>
          <w:sz w:val="24"/>
          <w:szCs w:val="24"/>
          <w:lang w:val="en-US"/>
        </w:rPr>
        <w:t>predicated on the pleaded case.</w:t>
      </w:r>
    </w:p>
    <w:p w14:paraId="223E27FC" w14:textId="77777777" w:rsidR="00746B49" w:rsidRDefault="00484D10" w:rsidP="00746B49">
      <w:pPr>
        <w:pStyle w:val="ListParagraph"/>
        <w:numPr>
          <w:ilvl w:val="0"/>
          <w:numId w:val="31"/>
        </w:numPr>
        <w:spacing w:after="0" w:line="480" w:lineRule="auto"/>
        <w:ind w:left="1134" w:hanging="567"/>
        <w:jc w:val="both"/>
        <w:rPr>
          <w:rFonts w:ascii="Times New Roman" w:hAnsi="Times New Roman" w:cs="Times New Roman"/>
          <w:sz w:val="24"/>
          <w:szCs w:val="24"/>
          <w:lang w:val="en-US"/>
        </w:rPr>
      </w:pPr>
      <w:r>
        <w:rPr>
          <w:rFonts w:ascii="Times New Roman" w:hAnsi="Times New Roman" w:cs="Times New Roman"/>
          <w:sz w:val="24"/>
          <w:szCs w:val="24"/>
          <w:lang w:val="en-US"/>
        </w:rPr>
        <w:t>That</w:t>
      </w:r>
      <w:r w:rsidR="00746B49">
        <w:rPr>
          <w:rFonts w:ascii="Times New Roman" w:hAnsi="Times New Roman" w:cs="Times New Roman"/>
          <w:sz w:val="24"/>
          <w:szCs w:val="24"/>
          <w:lang w:val="en-US"/>
        </w:rPr>
        <w:t xml:space="preserve"> the counter claim </w:t>
      </w:r>
      <w:r>
        <w:rPr>
          <w:rFonts w:ascii="Times New Roman" w:hAnsi="Times New Roman" w:cs="Times New Roman"/>
          <w:sz w:val="24"/>
          <w:szCs w:val="24"/>
          <w:lang w:val="en-US"/>
        </w:rPr>
        <w:t>should not have been</w:t>
      </w:r>
      <w:r w:rsidR="00746B49">
        <w:rPr>
          <w:rFonts w:ascii="Times New Roman" w:hAnsi="Times New Roman" w:cs="Times New Roman"/>
          <w:sz w:val="24"/>
          <w:szCs w:val="24"/>
          <w:lang w:val="en-US"/>
        </w:rPr>
        <w:t xml:space="preserve"> dismissed. </w:t>
      </w:r>
    </w:p>
    <w:p w14:paraId="4590AA7D" w14:textId="77777777" w:rsidR="00361861" w:rsidRPr="00604949" w:rsidRDefault="00361861" w:rsidP="00361861">
      <w:pPr>
        <w:spacing w:after="0" w:line="480" w:lineRule="auto"/>
        <w:ind w:firstLine="1134"/>
        <w:jc w:val="both"/>
        <w:rPr>
          <w:rFonts w:ascii="Times New Roman" w:hAnsi="Times New Roman" w:cs="Times New Roman"/>
          <w:b/>
          <w:sz w:val="24"/>
          <w:szCs w:val="24"/>
          <w:lang w:val="en-US"/>
        </w:rPr>
      </w:pPr>
      <w:r w:rsidRPr="00F70309">
        <w:rPr>
          <w:rFonts w:ascii="Times New Roman" w:hAnsi="Times New Roman" w:cs="Times New Roman"/>
          <w:b/>
          <w:sz w:val="24"/>
          <w:szCs w:val="24"/>
          <w:lang w:val="en-US"/>
        </w:rPr>
        <w:lastRenderedPageBreak/>
        <w:t xml:space="preserve"> </w:t>
      </w:r>
      <w:r>
        <w:rPr>
          <w:rFonts w:ascii="Times New Roman" w:hAnsi="Times New Roman" w:cs="Times New Roman"/>
          <w:sz w:val="24"/>
          <w:szCs w:val="24"/>
          <w:lang w:val="en-US"/>
        </w:rPr>
        <w:t>T</w:t>
      </w:r>
      <w:r w:rsidRPr="00604949">
        <w:rPr>
          <w:rFonts w:ascii="Times New Roman" w:hAnsi="Times New Roman" w:cs="Times New Roman"/>
          <w:sz w:val="24"/>
          <w:szCs w:val="24"/>
          <w:lang w:val="en-US"/>
        </w:rPr>
        <w:t>he issues for determination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arise from the above grounds of appeal</w:t>
      </w:r>
      <w:r w:rsidR="00426BC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59E9633D" w14:textId="77777777" w:rsidR="00361861" w:rsidRDefault="00361861" w:rsidP="00361861">
      <w:pPr>
        <w:spacing w:after="0" w:line="240" w:lineRule="auto"/>
        <w:ind w:firstLine="1134"/>
        <w:jc w:val="both"/>
        <w:rPr>
          <w:rFonts w:ascii="Times New Roman" w:hAnsi="Times New Roman" w:cs="Times New Roman"/>
          <w:sz w:val="24"/>
          <w:szCs w:val="24"/>
          <w:lang w:val="en-US"/>
        </w:rPr>
      </w:pPr>
    </w:p>
    <w:p w14:paraId="6990EF3A" w14:textId="77777777" w:rsidR="00EC73C0" w:rsidRDefault="00EC73C0" w:rsidP="00C20ABB">
      <w:pPr>
        <w:spacing w:line="240" w:lineRule="auto"/>
        <w:jc w:val="both"/>
        <w:rPr>
          <w:rFonts w:ascii="Times New Roman" w:hAnsi="Times New Roman" w:cs="Times New Roman"/>
          <w:sz w:val="24"/>
          <w:szCs w:val="24"/>
        </w:rPr>
      </w:pPr>
    </w:p>
    <w:p w14:paraId="78367CA0" w14:textId="77777777" w:rsidR="00675851" w:rsidRPr="00246675" w:rsidRDefault="00675851" w:rsidP="00246675">
      <w:pPr>
        <w:spacing w:after="0" w:line="480" w:lineRule="auto"/>
        <w:jc w:val="both"/>
        <w:rPr>
          <w:rFonts w:ascii="Times New Roman" w:hAnsi="Times New Roman" w:cs="Times New Roman"/>
          <w:sz w:val="24"/>
          <w:szCs w:val="24"/>
          <w:u w:val="single"/>
        </w:rPr>
      </w:pPr>
      <w:r w:rsidRPr="00246675">
        <w:rPr>
          <w:rFonts w:ascii="Times New Roman" w:hAnsi="Times New Roman" w:cs="Times New Roman"/>
          <w:b/>
          <w:sz w:val="24"/>
          <w:szCs w:val="24"/>
          <w:u w:val="single"/>
          <w:lang w:val="en-GB"/>
        </w:rPr>
        <w:t>ISSUES FOR DETERMINATION</w:t>
      </w:r>
    </w:p>
    <w:p w14:paraId="5D58104B" w14:textId="144F118F" w:rsidR="00675851" w:rsidRPr="00675851" w:rsidRDefault="008A0832" w:rsidP="00DB3780">
      <w:pPr>
        <w:spacing w:after="0" w:line="480" w:lineRule="auto"/>
        <w:ind w:firstLine="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grounds of appeal raise </w:t>
      </w:r>
      <w:r w:rsidR="00A008D6">
        <w:rPr>
          <w:rFonts w:ascii="Times New Roman" w:hAnsi="Times New Roman" w:cs="Times New Roman"/>
          <w:sz w:val="24"/>
          <w:szCs w:val="24"/>
          <w:lang w:val="en-GB"/>
        </w:rPr>
        <w:t>six</w:t>
      </w:r>
      <w:r w:rsidR="00675851" w:rsidRPr="00675851">
        <w:rPr>
          <w:rFonts w:ascii="Times New Roman" w:hAnsi="Times New Roman" w:cs="Times New Roman"/>
          <w:sz w:val="24"/>
          <w:szCs w:val="24"/>
          <w:lang w:val="en-GB"/>
        </w:rPr>
        <w:t xml:space="preserve"> issues, namely, </w:t>
      </w:r>
    </w:p>
    <w:p w14:paraId="1675E4FD" w14:textId="77777777" w:rsidR="00675851" w:rsidRPr="00675851" w:rsidRDefault="00675851" w:rsidP="00DB3780">
      <w:pPr>
        <w:numPr>
          <w:ilvl w:val="0"/>
          <w:numId w:val="21"/>
        </w:numPr>
        <w:spacing w:line="480" w:lineRule="auto"/>
        <w:ind w:left="1701" w:hanging="981"/>
        <w:contextualSpacing/>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 xml:space="preserve">Whether the court </w:t>
      </w:r>
      <w:r w:rsidRPr="00675851">
        <w:rPr>
          <w:rFonts w:ascii="Times New Roman" w:hAnsi="Times New Roman" w:cs="Times New Roman"/>
          <w:i/>
          <w:sz w:val="24"/>
          <w:szCs w:val="24"/>
          <w:lang w:val="en-GB"/>
        </w:rPr>
        <w:t>a quo</w:t>
      </w:r>
      <w:r w:rsidRPr="00675851">
        <w:rPr>
          <w:rFonts w:ascii="Times New Roman" w:hAnsi="Times New Roman" w:cs="Times New Roman"/>
          <w:sz w:val="24"/>
          <w:szCs w:val="24"/>
          <w:lang w:val="en-GB"/>
        </w:rPr>
        <w:t xml:space="preserve"> made a finding which was contrary to the po</w:t>
      </w:r>
      <w:r w:rsidR="00A66C1B">
        <w:rPr>
          <w:rFonts w:ascii="Times New Roman" w:hAnsi="Times New Roman" w:cs="Times New Roman"/>
          <w:sz w:val="24"/>
          <w:szCs w:val="24"/>
          <w:lang w:val="en-GB"/>
        </w:rPr>
        <w:t>sition of the respondent in SC 39/21</w:t>
      </w:r>
      <w:r w:rsidRPr="00675851">
        <w:rPr>
          <w:rFonts w:ascii="Times New Roman" w:hAnsi="Times New Roman" w:cs="Times New Roman"/>
          <w:sz w:val="24"/>
          <w:szCs w:val="24"/>
          <w:lang w:val="en-GB"/>
        </w:rPr>
        <w:t xml:space="preserve"> </w:t>
      </w:r>
    </w:p>
    <w:p w14:paraId="43DE8C49" w14:textId="733D27CD" w:rsidR="00675851" w:rsidRPr="00675851" w:rsidRDefault="00675851" w:rsidP="00DB3780">
      <w:pPr>
        <w:numPr>
          <w:ilvl w:val="0"/>
          <w:numId w:val="21"/>
        </w:numPr>
        <w:spacing w:line="480" w:lineRule="auto"/>
        <w:ind w:left="1260" w:hanging="540"/>
        <w:contextualSpacing/>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 xml:space="preserve">Whether the court </w:t>
      </w:r>
      <w:r w:rsidRPr="00675851">
        <w:rPr>
          <w:rFonts w:ascii="Times New Roman" w:hAnsi="Times New Roman" w:cs="Times New Roman"/>
          <w:i/>
          <w:sz w:val="24"/>
          <w:szCs w:val="24"/>
          <w:lang w:val="en-GB"/>
        </w:rPr>
        <w:t>a quo</w:t>
      </w:r>
      <w:r w:rsidRPr="00675851">
        <w:rPr>
          <w:rFonts w:ascii="Times New Roman" w:hAnsi="Times New Roman" w:cs="Times New Roman"/>
          <w:sz w:val="24"/>
          <w:szCs w:val="24"/>
          <w:lang w:val="en-GB"/>
        </w:rPr>
        <w:t xml:space="preserve"> erred in finding that the conditions precedent had </w:t>
      </w:r>
      <w:r w:rsidR="00293AF8" w:rsidRPr="00675851">
        <w:rPr>
          <w:rFonts w:ascii="Times New Roman" w:hAnsi="Times New Roman" w:cs="Times New Roman"/>
          <w:sz w:val="24"/>
          <w:szCs w:val="24"/>
          <w:lang w:val="en-GB"/>
        </w:rPr>
        <w:t xml:space="preserve">been </w:t>
      </w:r>
      <w:r w:rsidR="00293AF8">
        <w:rPr>
          <w:rFonts w:ascii="Times New Roman" w:hAnsi="Times New Roman" w:cs="Times New Roman"/>
          <w:sz w:val="24"/>
          <w:szCs w:val="24"/>
          <w:lang w:val="en-GB"/>
        </w:rPr>
        <w:t>waived</w:t>
      </w:r>
      <w:r w:rsidRPr="00675851">
        <w:rPr>
          <w:rFonts w:ascii="Times New Roman" w:hAnsi="Times New Roman" w:cs="Times New Roman"/>
          <w:sz w:val="24"/>
          <w:szCs w:val="24"/>
          <w:lang w:val="en-GB"/>
        </w:rPr>
        <w:t xml:space="preserve">. </w:t>
      </w:r>
    </w:p>
    <w:p w14:paraId="4BB8A635" w14:textId="77777777" w:rsidR="00675851" w:rsidRPr="00675851" w:rsidRDefault="00675851" w:rsidP="00DB3780">
      <w:pPr>
        <w:numPr>
          <w:ilvl w:val="0"/>
          <w:numId w:val="21"/>
        </w:numPr>
        <w:spacing w:line="480" w:lineRule="auto"/>
        <w:ind w:left="1260" w:hanging="540"/>
        <w:contextualSpacing/>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 xml:space="preserve">Whether the court </w:t>
      </w:r>
      <w:r w:rsidRPr="00675851">
        <w:rPr>
          <w:rFonts w:ascii="Times New Roman" w:hAnsi="Times New Roman" w:cs="Times New Roman"/>
          <w:i/>
          <w:sz w:val="24"/>
          <w:szCs w:val="24"/>
          <w:lang w:val="en-GB"/>
        </w:rPr>
        <w:t>a quo</w:t>
      </w:r>
      <w:r w:rsidRPr="00675851">
        <w:rPr>
          <w:rFonts w:ascii="Times New Roman" w:hAnsi="Times New Roman" w:cs="Times New Roman"/>
          <w:sz w:val="24"/>
          <w:szCs w:val="24"/>
          <w:lang w:val="en-GB"/>
        </w:rPr>
        <w:t xml:space="preserve"> erred when it held that fictional fulfilment of the contract had occurred </w:t>
      </w:r>
    </w:p>
    <w:p w14:paraId="05CD295B" w14:textId="77777777" w:rsidR="00675851" w:rsidRDefault="00675851" w:rsidP="00DB3780">
      <w:pPr>
        <w:numPr>
          <w:ilvl w:val="0"/>
          <w:numId w:val="21"/>
        </w:numPr>
        <w:spacing w:line="480" w:lineRule="auto"/>
        <w:ind w:left="1260" w:hanging="540"/>
        <w:contextualSpacing/>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 xml:space="preserve">Whether the court </w:t>
      </w:r>
      <w:r w:rsidRPr="00675851">
        <w:rPr>
          <w:rFonts w:ascii="Times New Roman" w:hAnsi="Times New Roman" w:cs="Times New Roman"/>
          <w:i/>
          <w:sz w:val="24"/>
          <w:szCs w:val="24"/>
          <w:lang w:val="en-GB"/>
        </w:rPr>
        <w:t>a quo</w:t>
      </w:r>
      <w:r w:rsidRPr="00675851">
        <w:rPr>
          <w:rFonts w:ascii="Times New Roman" w:hAnsi="Times New Roman" w:cs="Times New Roman"/>
          <w:sz w:val="24"/>
          <w:szCs w:val="24"/>
          <w:lang w:val="en-GB"/>
        </w:rPr>
        <w:t xml:space="preserve"> erred in ordering specific performance of the contract. </w:t>
      </w:r>
    </w:p>
    <w:p w14:paraId="2AB84354" w14:textId="77777777" w:rsidR="00173C7D" w:rsidRDefault="00173C7D" w:rsidP="00DB3780">
      <w:pPr>
        <w:numPr>
          <w:ilvl w:val="0"/>
          <w:numId w:val="21"/>
        </w:numPr>
        <w:spacing w:line="480" w:lineRule="auto"/>
        <w:ind w:left="1260" w:hanging="540"/>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Whether the judgment of the court </w:t>
      </w:r>
      <w:r>
        <w:rPr>
          <w:rFonts w:ascii="Times New Roman" w:hAnsi="Times New Roman" w:cs="Times New Roman"/>
          <w:i/>
          <w:sz w:val="24"/>
          <w:szCs w:val="24"/>
          <w:lang w:val="en-GB"/>
        </w:rPr>
        <w:t xml:space="preserve">a quo </w:t>
      </w:r>
      <w:r>
        <w:rPr>
          <w:rFonts w:ascii="Times New Roman" w:hAnsi="Times New Roman" w:cs="Times New Roman"/>
          <w:sz w:val="24"/>
          <w:szCs w:val="24"/>
          <w:lang w:val="en-GB"/>
        </w:rPr>
        <w:t>was predicated on the pleaded case.</w:t>
      </w:r>
    </w:p>
    <w:p w14:paraId="79FBBAFD" w14:textId="77777777" w:rsidR="00173C7D" w:rsidRPr="00675851" w:rsidRDefault="00173C7D" w:rsidP="00DB3780">
      <w:pPr>
        <w:numPr>
          <w:ilvl w:val="0"/>
          <w:numId w:val="21"/>
        </w:numPr>
        <w:spacing w:line="480" w:lineRule="auto"/>
        <w:ind w:left="1170" w:hanging="450"/>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Whether the counter claim was properly dismissed.</w:t>
      </w:r>
    </w:p>
    <w:p w14:paraId="49417512" w14:textId="77777777" w:rsidR="00A66C1B" w:rsidRDefault="00A66C1B" w:rsidP="00C20ABB">
      <w:pPr>
        <w:spacing w:line="240" w:lineRule="auto"/>
        <w:jc w:val="both"/>
        <w:rPr>
          <w:rFonts w:ascii="Times New Roman" w:hAnsi="Times New Roman" w:cs="Times New Roman"/>
          <w:b/>
          <w:sz w:val="24"/>
          <w:szCs w:val="24"/>
          <w:lang w:val="en-GB"/>
        </w:rPr>
      </w:pPr>
    </w:p>
    <w:p w14:paraId="6F350270" w14:textId="77777777" w:rsidR="004F32AB" w:rsidRPr="00AF07B6" w:rsidRDefault="00361861" w:rsidP="00C20ABB">
      <w:pPr>
        <w:spacing w:line="240" w:lineRule="auto"/>
        <w:jc w:val="both"/>
        <w:rPr>
          <w:rFonts w:ascii="Times New Roman" w:hAnsi="Times New Roman" w:cs="Times New Roman"/>
          <w:b/>
          <w:sz w:val="24"/>
          <w:szCs w:val="24"/>
          <w:u w:val="single"/>
          <w:lang w:val="en-GB"/>
        </w:rPr>
      </w:pPr>
      <w:r w:rsidRPr="00AF07B6">
        <w:rPr>
          <w:rFonts w:ascii="Times New Roman" w:hAnsi="Times New Roman" w:cs="Times New Roman"/>
          <w:b/>
          <w:sz w:val="24"/>
          <w:szCs w:val="24"/>
          <w:u w:val="single"/>
          <w:lang w:val="en-GB"/>
        </w:rPr>
        <w:t>SUBMISSION</w:t>
      </w:r>
      <w:r w:rsidR="00AF07B6" w:rsidRPr="00AF07B6">
        <w:rPr>
          <w:rFonts w:ascii="Times New Roman" w:hAnsi="Times New Roman" w:cs="Times New Roman"/>
          <w:b/>
          <w:sz w:val="24"/>
          <w:szCs w:val="24"/>
          <w:u w:val="single"/>
          <w:lang w:val="en-GB"/>
        </w:rPr>
        <w:t>S</w:t>
      </w:r>
      <w:r w:rsidRPr="00AF07B6">
        <w:rPr>
          <w:rFonts w:ascii="Times New Roman" w:hAnsi="Times New Roman" w:cs="Times New Roman"/>
          <w:b/>
          <w:sz w:val="24"/>
          <w:szCs w:val="24"/>
          <w:u w:val="single"/>
          <w:lang w:val="en-GB"/>
        </w:rPr>
        <w:t xml:space="preserve"> BEFORE THIS COURT </w:t>
      </w:r>
    </w:p>
    <w:p w14:paraId="5FAB66CA" w14:textId="67D8E649" w:rsidR="00361861" w:rsidRDefault="00AB24E9" w:rsidP="00AF07B6">
      <w:pPr>
        <w:spacing w:after="0"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The parties’ submissions before this Court were largely similar to the submissions they made in the court </w:t>
      </w:r>
      <w:r>
        <w:rPr>
          <w:rFonts w:ascii="Times New Roman" w:hAnsi="Times New Roman" w:cs="Times New Roman"/>
          <w:b/>
          <w:i/>
          <w:sz w:val="24"/>
          <w:szCs w:val="24"/>
          <w:lang w:val="en-GB"/>
        </w:rPr>
        <w:t>a quo</w:t>
      </w:r>
      <w:r w:rsidRPr="00AB24E9">
        <w:rPr>
          <w:rFonts w:ascii="Times New Roman" w:hAnsi="Times New Roman" w:cs="Times New Roman"/>
          <w:b/>
          <w:sz w:val="24"/>
          <w:szCs w:val="24"/>
          <w:lang w:val="en-GB"/>
        </w:rPr>
        <w:t>.</w:t>
      </w:r>
    </w:p>
    <w:p w14:paraId="0707604E" w14:textId="77777777" w:rsidR="00AB24E9" w:rsidRPr="00AB24E9" w:rsidRDefault="00AB24E9" w:rsidP="00AF07B6">
      <w:pPr>
        <w:spacing w:after="0" w:line="240" w:lineRule="auto"/>
        <w:jc w:val="both"/>
        <w:rPr>
          <w:rFonts w:ascii="Times New Roman" w:hAnsi="Times New Roman" w:cs="Times New Roman"/>
          <w:b/>
          <w:i/>
          <w:sz w:val="24"/>
          <w:szCs w:val="24"/>
          <w:lang w:val="en-GB"/>
        </w:rPr>
      </w:pPr>
    </w:p>
    <w:p w14:paraId="4D9346FF" w14:textId="77777777" w:rsidR="00361861" w:rsidRDefault="00AF07B6" w:rsidP="00C20ABB">
      <w:pPr>
        <w:spacing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Submissions by the appellant </w:t>
      </w:r>
    </w:p>
    <w:p w14:paraId="261788E5" w14:textId="63D16BB2" w:rsidR="00361861" w:rsidRDefault="00361861" w:rsidP="00361861">
      <w:pPr>
        <w:spacing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Mr </w:t>
      </w:r>
      <w:proofErr w:type="spellStart"/>
      <w:r w:rsidRPr="00361861">
        <w:rPr>
          <w:rFonts w:ascii="Times New Roman" w:hAnsi="Times New Roman" w:cs="Times New Roman"/>
          <w:i/>
          <w:sz w:val="24"/>
          <w:szCs w:val="24"/>
          <w:lang w:val="en-GB"/>
        </w:rPr>
        <w:t>Tivada</w:t>
      </w:r>
      <w:r w:rsidR="004429BF">
        <w:rPr>
          <w:rFonts w:ascii="Times New Roman" w:hAnsi="Times New Roman" w:cs="Times New Roman"/>
          <w:i/>
          <w:sz w:val="24"/>
          <w:szCs w:val="24"/>
          <w:lang w:val="en-GB"/>
        </w:rPr>
        <w:t>r</w:t>
      </w:r>
      <w:proofErr w:type="spellEnd"/>
      <w:r w:rsidRPr="00361861">
        <w:rPr>
          <w:rFonts w:ascii="Times New Roman" w:hAnsi="Times New Roman" w:cs="Times New Roman"/>
          <w:i/>
          <w:sz w:val="24"/>
          <w:szCs w:val="24"/>
          <w:lang w:val="en-GB"/>
        </w:rPr>
        <w:t>,</w:t>
      </w:r>
      <w:r>
        <w:rPr>
          <w:rFonts w:ascii="Times New Roman" w:hAnsi="Times New Roman" w:cs="Times New Roman"/>
          <w:sz w:val="24"/>
          <w:szCs w:val="24"/>
          <w:lang w:val="en-GB"/>
        </w:rPr>
        <w:t xml:space="preserve"> for the appellant, submitted that the court </w:t>
      </w:r>
      <w:r w:rsidRPr="00D66D2D">
        <w:rPr>
          <w:rFonts w:ascii="Times New Roman" w:hAnsi="Times New Roman" w:cs="Times New Roman"/>
          <w:i/>
          <w:sz w:val="24"/>
          <w:szCs w:val="24"/>
          <w:lang w:val="en-GB"/>
        </w:rPr>
        <w:t>a quo</w:t>
      </w:r>
      <w:r>
        <w:rPr>
          <w:rFonts w:ascii="Times New Roman" w:hAnsi="Times New Roman" w:cs="Times New Roman"/>
          <w:sz w:val="24"/>
          <w:szCs w:val="24"/>
          <w:lang w:val="en-GB"/>
        </w:rPr>
        <w:t xml:space="preserve"> erred when it failed to consider the respondent’s case as was pleaded in its declaration and instead proceeded to determine the matter on the basis of issue</w:t>
      </w:r>
      <w:r w:rsidR="00007826">
        <w:rPr>
          <w:rFonts w:ascii="Times New Roman" w:hAnsi="Times New Roman" w:cs="Times New Roman"/>
          <w:sz w:val="24"/>
          <w:szCs w:val="24"/>
          <w:lang w:val="en-GB"/>
        </w:rPr>
        <w:t>s</w:t>
      </w:r>
      <w:r>
        <w:rPr>
          <w:rFonts w:ascii="Times New Roman" w:hAnsi="Times New Roman" w:cs="Times New Roman"/>
          <w:sz w:val="24"/>
          <w:szCs w:val="24"/>
          <w:lang w:val="en-GB"/>
        </w:rPr>
        <w:t xml:space="preserve"> not pleaded in the declaration. </w:t>
      </w:r>
    </w:p>
    <w:p w14:paraId="6FEB6E03" w14:textId="77777777" w:rsidR="00361861" w:rsidRDefault="00361861" w:rsidP="00BA6618">
      <w:pPr>
        <w:spacing w:after="0" w:line="240" w:lineRule="auto"/>
        <w:ind w:firstLine="1134"/>
        <w:jc w:val="both"/>
        <w:rPr>
          <w:rFonts w:ascii="Times New Roman" w:hAnsi="Times New Roman" w:cs="Times New Roman"/>
          <w:sz w:val="24"/>
          <w:szCs w:val="24"/>
          <w:lang w:val="en-GB"/>
        </w:rPr>
      </w:pPr>
    </w:p>
    <w:p w14:paraId="426817BA" w14:textId="0101CD28" w:rsidR="006F1043" w:rsidRDefault="003605DB" w:rsidP="00D66D2D">
      <w:pPr>
        <w:pStyle w:val="ListParagraph"/>
        <w:spacing w:line="480" w:lineRule="auto"/>
        <w:ind w:left="0" w:firstLine="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Mr </w:t>
      </w:r>
      <w:proofErr w:type="spellStart"/>
      <w:r w:rsidRPr="003605DB">
        <w:rPr>
          <w:rFonts w:ascii="Times New Roman" w:hAnsi="Times New Roman" w:cs="Times New Roman"/>
          <w:i/>
          <w:sz w:val="24"/>
          <w:szCs w:val="24"/>
          <w:lang w:val="en-GB"/>
        </w:rPr>
        <w:t>Tivada</w:t>
      </w:r>
      <w:r w:rsidR="004429BF">
        <w:rPr>
          <w:rFonts w:ascii="Times New Roman" w:hAnsi="Times New Roman" w:cs="Times New Roman"/>
          <w:i/>
          <w:sz w:val="24"/>
          <w:szCs w:val="24"/>
          <w:lang w:val="en-GB"/>
        </w:rPr>
        <w:t>r</w:t>
      </w:r>
      <w:proofErr w:type="spellEnd"/>
      <w:r>
        <w:rPr>
          <w:rFonts w:ascii="Times New Roman" w:hAnsi="Times New Roman" w:cs="Times New Roman"/>
          <w:sz w:val="24"/>
          <w:szCs w:val="24"/>
          <w:lang w:val="en-GB"/>
        </w:rPr>
        <w:t xml:space="preserve"> also submitted that the court </w:t>
      </w:r>
      <w:r w:rsidRPr="003605DB">
        <w:rPr>
          <w:rFonts w:ascii="Times New Roman" w:hAnsi="Times New Roman" w:cs="Times New Roman"/>
          <w:i/>
          <w:sz w:val="24"/>
          <w:szCs w:val="24"/>
          <w:lang w:val="en-GB"/>
        </w:rPr>
        <w:t>a quo</w:t>
      </w:r>
      <w:r>
        <w:rPr>
          <w:rFonts w:ascii="Times New Roman" w:hAnsi="Times New Roman" w:cs="Times New Roman"/>
          <w:sz w:val="24"/>
          <w:szCs w:val="24"/>
          <w:lang w:val="en-GB"/>
        </w:rPr>
        <w:t xml:space="preserve"> erred in law by finding that the appellant had waived the conditions precedent satisfying period, or the requirement to fulfil the same when such a waiver was not </w:t>
      </w:r>
      <w:proofErr w:type="spellStart"/>
      <w:r>
        <w:rPr>
          <w:rFonts w:ascii="Times New Roman" w:hAnsi="Times New Roman" w:cs="Times New Roman"/>
          <w:sz w:val="24"/>
          <w:szCs w:val="24"/>
          <w:lang w:val="en-GB"/>
        </w:rPr>
        <w:t>pleaded</w:t>
      </w:r>
      <w:proofErr w:type="spellEnd"/>
      <w:r>
        <w:rPr>
          <w:rFonts w:ascii="Times New Roman" w:hAnsi="Times New Roman" w:cs="Times New Roman"/>
          <w:sz w:val="24"/>
          <w:szCs w:val="24"/>
          <w:lang w:val="en-GB"/>
        </w:rPr>
        <w:t xml:space="preserve"> by the respondent in its declaration. </w:t>
      </w:r>
      <w:r w:rsidR="00DF3AF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He further submitted that, in any event, the actual basis of such waiver had not been made out in the </w:t>
      </w:r>
      <w:r>
        <w:rPr>
          <w:rFonts w:ascii="Times New Roman" w:hAnsi="Times New Roman" w:cs="Times New Roman"/>
          <w:sz w:val="24"/>
          <w:szCs w:val="24"/>
          <w:lang w:val="en-GB"/>
        </w:rPr>
        <w:lastRenderedPageBreak/>
        <w:t xml:space="preserve">evidence. </w:t>
      </w:r>
      <w:r w:rsidR="00DF3AF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He also criticised the court </w:t>
      </w:r>
      <w:r w:rsidRPr="003605DB">
        <w:rPr>
          <w:rFonts w:ascii="Times New Roman" w:hAnsi="Times New Roman" w:cs="Times New Roman"/>
          <w:i/>
          <w:sz w:val="24"/>
          <w:szCs w:val="24"/>
          <w:lang w:val="en-GB"/>
        </w:rPr>
        <w:t>a quo</w:t>
      </w:r>
      <w:r>
        <w:rPr>
          <w:rFonts w:ascii="Times New Roman" w:hAnsi="Times New Roman" w:cs="Times New Roman"/>
          <w:sz w:val="24"/>
          <w:szCs w:val="24"/>
          <w:lang w:val="en-GB"/>
        </w:rPr>
        <w:t xml:space="preserve"> for concluding that by allowing some pre-commencement works to be carried out before the fulfilment of the conditions precedent, the appellant had waived the fulfilment of those conditions. </w:t>
      </w:r>
      <w:r w:rsidR="00EF602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He submitted that this conclusion runs foul to the provisions of the contract wherein it </w:t>
      </w:r>
      <w:r w:rsidR="00DF3AF3">
        <w:rPr>
          <w:rFonts w:ascii="Times New Roman" w:hAnsi="Times New Roman" w:cs="Times New Roman"/>
          <w:sz w:val="24"/>
          <w:szCs w:val="24"/>
          <w:lang w:val="en-GB"/>
        </w:rPr>
        <w:t>i</w:t>
      </w:r>
      <w:r>
        <w:rPr>
          <w:rFonts w:ascii="Times New Roman" w:hAnsi="Times New Roman" w:cs="Times New Roman"/>
          <w:sz w:val="24"/>
          <w:szCs w:val="24"/>
          <w:lang w:val="en-GB"/>
        </w:rPr>
        <w:t xml:space="preserve">s provided that pre-commencement works could be undertaken prior to the satisfaction of the conditions precedent. </w:t>
      </w:r>
      <w:r w:rsidR="00DF3AF3">
        <w:rPr>
          <w:rFonts w:ascii="Times New Roman" w:hAnsi="Times New Roman" w:cs="Times New Roman"/>
          <w:sz w:val="24"/>
          <w:szCs w:val="24"/>
          <w:lang w:val="en-GB"/>
        </w:rPr>
        <w:t xml:space="preserve"> </w:t>
      </w:r>
      <w:r>
        <w:rPr>
          <w:rFonts w:ascii="Times New Roman" w:hAnsi="Times New Roman" w:cs="Times New Roman"/>
          <w:sz w:val="24"/>
          <w:szCs w:val="24"/>
          <w:lang w:val="en-GB"/>
        </w:rPr>
        <w:t>He cited clause 8 of the contract which provide</w:t>
      </w:r>
      <w:r w:rsidR="00DF3AF3">
        <w:rPr>
          <w:rFonts w:ascii="Times New Roman" w:hAnsi="Times New Roman" w:cs="Times New Roman"/>
          <w:sz w:val="24"/>
          <w:szCs w:val="24"/>
          <w:lang w:val="en-GB"/>
        </w:rPr>
        <w:t>s</w:t>
      </w:r>
      <w:r>
        <w:rPr>
          <w:rFonts w:ascii="Times New Roman" w:hAnsi="Times New Roman" w:cs="Times New Roman"/>
          <w:sz w:val="24"/>
          <w:szCs w:val="24"/>
          <w:lang w:val="en-GB"/>
        </w:rPr>
        <w:t xml:space="preserve"> that the respondent was to carry out pre-commencement </w:t>
      </w:r>
      <w:r w:rsidR="006F1043">
        <w:rPr>
          <w:rFonts w:ascii="Times New Roman" w:hAnsi="Times New Roman" w:cs="Times New Roman"/>
          <w:sz w:val="24"/>
          <w:szCs w:val="24"/>
          <w:lang w:val="en-GB"/>
        </w:rPr>
        <w:t>works as s</w:t>
      </w:r>
      <w:r>
        <w:rPr>
          <w:rFonts w:ascii="Times New Roman" w:hAnsi="Times New Roman" w:cs="Times New Roman"/>
          <w:sz w:val="24"/>
          <w:szCs w:val="24"/>
          <w:lang w:val="en-GB"/>
        </w:rPr>
        <w:t xml:space="preserve">et out </w:t>
      </w:r>
      <w:r w:rsidR="00BA6618">
        <w:rPr>
          <w:rFonts w:ascii="Times New Roman" w:hAnsi="Times New Roman" w:cs="Times New Roman"/>
          <w:sz w:val="24"/>
          <w:szCs w:val="24"/>
          <w:lang w:val="en-GB"/>
        </w:rPr>
        <w:t xml:space="preserve">in schedule 11 of the contract.  </w:t>
      </w:r>
      <w:r>
        <w:rPr>
          <w:rFonts w:ascii="Times New Roman" w:hAnsi="Times New Roman" w:cs="Times New Roman"/>
          <w:sz w:val="24"/>
          <w:szCs w:val="24"/>
          <w:lang w:val="en-GB"/>
        </w:rPr>
        <w:t xml:space="preserve">He said that the parties had agreed </w:t>
      </w:r>
      <w:r w:rsidR="006F1043">
        <w:rPr>
          <w:rFonts w:ascii="Times New Roman" w:hAnsi="Times New Roman" w:cs="Times New Roman"/>
          <w:sz w:val="24"/>
          <w:szCs w:val="24"/>
          <w:lang w:val="en-GB"/>
        </w:rPr>
        <w:t>that pre-commencement works could be carried out prior to the satisfaction of the conditio</w:t>
      </w:r>
      <w:r w:rsidR="00EF6022">
        <w:rPr>
          <w:rFonts w:ascii="Times New Roman" w:hAnsi="Times New Roman" w:cs="Times New Roman"/>
          <w:sz w:val="24"/>
          <w:szCs w:val="24"/>
          <w:lang w:val="en-GB"/>
        </w:rPr>
        <w:t xml:space="preserve">ns precedent satisfying period.  </w:t>
      </w:r>
      <w:r w:rsidR="006F1043">
        <w:rPr>
          <w:rFonts w:ascii="Times New Roman" w:hAnsi="Times New Roman" w:cs="Times New Roman"/>
          <w:sz w:val="24"/>
          <w:szCs w:val="24"/>
          <w:lang w:val="en-GB"/>
        </w:rPr>
        <w:t xml:space="preserve">This was meant to shorten the contract period. </w:t>
      </w:r>
      <w:r w:rsidR="00BA6618">
        <w:rPr>
          <w:rFonts w:ascii="Times New Roman" w:hAnsi="Times New Roman" w:cs="Times New Roman"/>
          <w:sz w:val="24"/>
          <w:szCs w:val="24"/>
          <w:lang w:val="en-GB"/>
        </w:rPr>
        <w:t xml:space="preserve"> </w:t>
      </w:r>
      <w:r w:rsidR="006F1043">
        <w:rPr>
          <w:rFonts w:ascii="Times New Roman" w:hAnsi="Times New Roman" w:cs="Times New Roman"/>
          <w:sz w:val="24"/>
          <w:szCs w:val="24"/>
          <w:lang w:val="en-GB"/>
        </w:rPr>
        <w:t>It cannot be the basis for</w:t>
      </w:r>
      <w:r w:rsidR="00DF3AF3">
        <w:rPr>
          <w:rFonts w:ascii="Times New Roman" w:hAnsi="Times New Roman" w:cs="Times New Roman"/>
          <w:sz w:val="24"/>
          <w:szCs w:val="24"/>
          <w:lang w:val="en-GB"/>
        </w:rPr>
        <w:t xml:space="preserve"> the inference of </w:t>
      </w:r>
      <w:r w:rsidR="006F1043">
        <w:rPr>
          <w:rFonts w:ascii="Times New Roman" w:hAnsi="Times New Roman" w:cs="Times New Roman"/>
          <w:sz w:val="24"/>
          <w:szCs w:val="24"/>
          <w:lang w:val="en-GB"/>
        </w:rPr>
        <w:t xml:space="preserve">waiver of the conditions precedent satisfying period. </w:t>
      </w:r>
      <w:r w:rsidR="00EF6022">
        <w:rPr>
          <w:rFonts w:ascii="Times New Roman" w:hAnsi="Times New Roman" w:cs="Times New Roman"/>
          <w:sz w:val="24"/>
          <w:szCs w:val="24"/>
          <w:lang w:val="en-GB"/>
        </w:rPr>
        <w:t xml:space="preserve"> </w:t>
      </w:r>
      <w:r w:rsidR="006F1043">
        <w:rPr>
          <w:rFonts w:ascii="Times New Roman" w:hAnsi="Times New Roman" w:cs="Times New Roman"/>
          <w:sz w:val="24"/>
          <w:szCs w:val="24"/>
          <w:lang w:val="en-GB"/>
        </w:rPr>
        <w:t>Further, it was submitted that the fact that the Addendum</w:t>
      </w:r>
      <w:r w:rsidR="00DF3AF3">
        <w:rPr>
          <w:rFonts w:ascii="Times New Roman" w:hAnsi="Times New Roman" w:cs="Times New Roman"/>
          <w:sz w:val="24"/>
          <w:szCs w:val="24"/>
          <w:lang w:val="en-GB"/>
        </w:rPr>
        <w:t xml:space="preserve"> 1</w:t>
      </w:r>
      <w:r w:rsidR="006F1043">
        <w:rPr>
          <w:rFonts w:ascii="Times New Roman" w:hAnsi="Times New Roman" w:cs="Times New Roman"/>
          <w:sz w:val="24"/>
          <w:szCs w:val="24"/>
          <w:lang w:val="en-GB"/>
        </w:rPr>
        <w:t xml:space="preserve"> was signed a month before the anticipated date of completion of the conditions precedent did not have a </w:t>
      </w:r>
      <w:r w:rsidR="00DF3AF3">
        <w:rPr>
          <w:rFonts w:ascii="Times New Roman" w:hAnsi="Times New Roman" w:cs="Times New Roman"/>
          <w:sz w:val="24"/>
          <w:szCs w:val="24"/>
          <w:lang w:val="en-GB"/>
        </w:rPr>
        <w:t>bearing</w:t>
      </w:r>
      <w:r w:rsidR="006F1043">
        <w:rPr>
          <w:rFonts w:ascii="Times New Roman" w:hAnsi="Times New Roman" w:cs="Times New Roman"/>
          <w:sz w:val="24"/>
          <w:szCs w:val="24"/>
          <w:lang w:val="en-GB"/>
        </w:rPr>
        <w:t xml:space="preserve"> on the contract. </w:t>
      </w:r>
      <w:r w:rsidR="00EF6022">
        <w:rPr>
          <w:rFonts w:ascii="Times New Roman" w:hAnsi="Times New Roman" w:cs="Times New Roman"/>
          <w:sz w:val="24"/>
          <w:szCs w:val="24"/>
          <w:lang w:val="en-GB"/>
        </w:rPr>
        <w:t xml:space="preserve"> </w:t>
      </w:r>
      <w:r w:rsidR="006F1043">
        <w:rPr>
          <w:rFonts w:ascii="Times New Roman" w:hAnsi="Times New Roman" w:cs="Times New Roman"/>
          <w:sz w:val="24"/>
          <w:szCs w:val="24"/>
          <w:lang w:val="en-GB"/>
        </w:rPr>
        <w:t xml:space="preserve">This is so because the parties could extend the conditions satisfaction period by a further </w:t>
      </w:r>
      <w:r w:rsidR="00BA6618">
        <w:rPr>
          <w:rFonts w:ascii="Times New Roman" w:hAnsi="Times New Roman" w:cs="Times New Roman"/>
          <w:sz w:val="24"/>
          <w:szCs w:val="24"/>
          <w:lang w:val="en-GB"/>
        </w:rPr>
        <w:t>six</w:t>
      </w:r>
      <w:r w:rsidR="006F1043">
        <w:rPr>
          <w:rFonts w:ascii="Times New Roman" w:hAnsi="Times New Roman" w:cs="Times New Roman"/>
          <w:sz w:val="24"/>
          <w:szCs w:val="24"/>
          <w:lang w:val="en-GB"/>
        </w:rPr>
        <w:t xml:space="preserve"> months. </w:t>
      </w:r>
    </w:p>
    <w:p w14:paraId="3D2822D7" w14:textId="77777777" w:rsidR="00EF6022" w:rsidRDefault="00EF6022" w:rsidP="00EF6022">
      <w:pPr>
        <w:pStyle w:val="ListParagraph"/>
        <w:spacing w:after="0" w:line="240" w:lineRule="auto"/>
        <w:ind w:left="0" w:firstLine="1134"/>
        <w:jc w:val="both"/>
        <w:rPr>
          <w:rFonts w:ascii="Times New Roman" w:hAnsi="Times New Roman" w:cs="Times New Roman"/>
          <w:sz w:val="24"/>
          <w:szCs w:val="24"/>
          <w:lang w:val="en-GB"/>
        </w:rPr>
      </w:pPr>
    </w:p>
    <w:p w14:paraId="371156BC" w14:textId="59DCA829" w:rsidR="00DF6C12" w:rsidRDefault="00DF6C12" w:rsidP="0091186E">
      <w:pPr>
        <w:tabs>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sidRPr="006C5081">
        <w:rPr>
          <w:rFonts w:ascii="Times New Roman" w:hAnsi="Times New Roman" w:cs="Times New Roman"/>
          <w:i/>
          <w:sz w:val="24"/>
          <w:szCs w:val="24"/>
        </w:rPr>
        <w:t>Tivada</w:t>
      </w:r>
      <w:r w:rsidR="00EC55E4">
        <w:rPr>
          <w:rFonts w:ascii="Times New Roman" w:hAnsi="Times New Roman" w:cs="Times New Roman"/>
          <w:i/>
          <w:sz w:val="24"/>
          <w:szCs w:val="24"/>
        </w:rPr>
        <w:t>r</w:t>
      </w:r>
      <w:proofErr w:type="spellEnd"/>
      <w:r>
        <w:rPr>
          <w:rFonts w:ascii="Times New Roman" w:hAnsi="Times New Roman" w:cs="Times New Roman"/>
          <w:sz w:val="24"/>
          <w:szCs w:val="24"/>
        </w:rPr>
        <w:t xml:space="preserve"> also attacked the court </w:t>
      </w:r>
      <w:r w:rsidRPr="00BA3901">
        <w:rPr>
          <w:rFonts w:ascii="Times New Roman" w:hAnsi="Times New Roman" w:cs="Times New Roman"/>
          <w:i/>
          <w:sz w:val="24"/>
          <w:szCs w:val="24"/>
        </w:rPr>
        <w:t>a quo</w:t>
      </w:r>
      <w:r>
        <w:rPr>
          <w:rFonts w:ascii="Times New Roman" w:hAnsi="Times New Roman" w:cs="Times New Roman"/>
          <w:sz w:val="24"/>
          <w:szCs w:val="24"/>
        </w:rPr>
        <w:t xml:space="preserve"> for holding that the abandonment of the appellant`s claim of misrepresentation meant that the continued existence of the contract was no </w:t>
      </w:r>
      <w:r w:rsidR="005C41CA">
        <w:rPr>
          <w:rFonts w:ascii="Times New Roman" w:hAnsi="Times New Roman" w:cs="Times New Roman"/>
          <w:sz w:val="24"/>
          <w:szCs w:val="24"/>
        </w:rPr>
        <w:t>l</w:t>
      </w:r>
      <w:r>
        <w:rPr>
          <w:rFonts w:ascii="Times New Roman" w:hAnsi="Times New Roman" w:cs="Times New Roman"/>
          <w:sz w:val="24"/>
          <w:szCs w:val="24"/>
        </w:rPr>
        <w:t>onger in issue, and, as a result failed to consider the appellant`s case relating to termination by notice</w:t>
      </w:r>
      <w:r w:rsidR="005C41CA">
        <w:rPr>
          <w:rFonts w:ascii="Times New Roman" w:hAnsi="Times New Roman" w:cs="Times New Roman"/>
          <w:sz w:val="24"/>
          <w:szCs w:val="24"/>
        </w:rPr>
        <w:t xml:space="preserve">. </w:t>
      </w:r>
      <w:r>
        <w:rPr>
          <w:rFonts w:ascii="Times New Roman" w:hAnsi="Times New Roman" w:cs="Times New Roman"/>
          <w:sz w:val="24"/>
          <w:szCs w:val="24"/>
        </w:rPr>
        <w:t xml:space="preserve"> </w:t>
      </w:r>
      <w:r w:rsidR="005C41CA">
        <w:rPr>
          <w:rFonts w:ascii="Times New Roman" w:hAnsi="Times New Roman" w:cs="Times New Roman"/>
          <w:sz w:val="24"/>
          <w:szCs w:val="24"/>
        </w:rPr>
        <w:t xml:space="preserve"> F</w:t>
      </w:r>
      <w:r>
        <w:rPr>
          <w:rFonts w:ascii="Times New Roman" w:hAnsi="Times New Roman" w:cs="Times New Roman"/>
          <w:sz w:val="24"/>
          <w:szCs w:val="24"/>
        </w:rPr>
        <w:t>or that reason he maintained that the contract was terminated by operation of law, thereby effectively terminating the contractual obligations between the parties.</w:t>
      </w:r>
    </w:p>
    <w:p w14:paraId="7FB7DEAC" w14:textId="77777777" w:rsidR="008F402F" w:rsidRDefault="008F402F" w:rsidP="00EF6022">
      <w:pPr>
        <w:tabs>
          <w:tab w:val="left" w:pos="1440"/>
        </w:tabs>
        <w:spacing w:after="0" w:line="240" w:lineRule="auto"/>
        <w:jc w:val="both"/>
        <w:rPr>
          <w:rFonts w:ascii="Times New Roman" w:hAnsi="Times New Roman" w:cs="Times New Roman"/>
          <w:sz w:val="24"/>
          <w:szCs w:val="24"/>
        </w:rPr>
      </w:pPr>
    </w:p>
    <w:p w14:paraId="2F392BA3" w14:textId="4D0DA15C" w:rsidR="00DF6C12" w:rsidRDefault="00DF6C12" w:rsidP="00046334">
      <w:pPr>
        <w:tabs>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It was further submitted that the court </w:t>
      </w:r>
      <w:r w:rsidRPr="00BA3901">
        <w:rPr>
          <w:rFonts w:ascii="Times New Roman" w:hAnsi="Times New Roman" w:cs="Times New Roman"/>
          <w:i/>
          <w:sz w:val="24"/>
          <w:szCs w:val="24"/>
        </w:rPr>
        <w:t>a quo`</w:t>
      </w:r>
      <w:r>
        <w:rPr>
          <w:rFonts w:ascii="Times New Roman" w:hAnsi="Times New Roman" w:cs="Times New Roman"/>
          <w:sz w:val="24"/>
          <w:szCs w:val="24"/>
        </w:rPr>
        <w:t xml:space="preserve">s finding of fictional fulfilment of the conditions precedent was without legal or factual basis. </w:t>
      </w:r>
      <w:r w:rsidR="00943540">
        <w:rPr>
          <w:rFonts w:ascii="Times New Roman" w:hAnsi="Times New Roman" w:cs="Times New Roman"/>
          <w:sz w:val="24"/>
          <w:szCs w:val="24"/>
        </w:rPr>
        <w:t xml:space="preserve"> </w:t>
      </w:r>
      <w:r>
        <w:rPr>
          <w:rFonts w:ascii="Times New Roman" w:hAnsi="Times New Roman" w:cs="Times New Roman"/>
          <w:sz w:val="24"/>
          <w:szCs w:val="24"/>
        </w:rPr>
        <w:t>It was observed that in its declaration the respondent had not sought any declaration as to fictional fulfilm</w:t>
      </w:r>
      <w:r w:rsidR="005C41CA">
        <w:rPr>
          <w:rFonts w:ascii="Times New Roman" w:hAnsi="Times New Roman" w:cs="Times New Roman"/>
          <w:sz w:val="24"/>
          <w:szCs w:val="24"/>
        </w:rPr>
        <w:t>e</w:t>
      </w:r>
      <w:r w:rsidR="00943540">
        <w:rPr>
          <w:rFonts w:ascii="Times New Roman" w:hAnsi="Times New Roman" w:cs="Times New Roman"/>
          <w:sz w:val="24"/>
          <w:szCs w:val="24"/>
        </w:rPr>
        <w:t xml:space="preserve">nt of the conditions precedent.  </w:t>
      </w:r>
      <w:r w:rsidR="005C41CA">
        <w:rPr>
          <w:rFonts w:ascii="Times New Roman" w:hAnsi="Times New Roman" w:cs="Times New Roman"/>
          <w:sz w:val="24"/>
          <w:szCs w:val="24"/>
        </w:rPr>
        <w:t>For</w:t>
      </w:r>
      <w:r>
        <w:rPr>
          <w:rFonts w:ascii="Times New Roman" w:hAnsi="Times New Roman" w:cs="Times New Roman"/>
          <w:sz w:val="24"/>
          <w:szCs w:val="24"/>
        </w:rPr>
        <w:t xml:space="preserve"> that reason</w:t>
      </w:r>
      <w:r w:rsidR="00943540">
        <w:rPr>
          <w:rFonts w:ascii="Times New Roman" w:hAnsi="Times New Roman" w:cs="Times New Roman"/>
          <w:sz w:val="24"/>
          <w:szCs w:val="24"/>
        </w:rPr>
        <w:t>, Mr</w:t>
      </w:r>
      <w:r>
        <w:rPr>
          <w:rFonts w:ascii="Times New Roman" w:hAnsi="Times New Roman" w:cs="Times New Roman"/>
          <w:sz w:val="24"/>
          <w:szCs w:val="24"/>
        </w:rPr>
        <w:t xml:space="preserve"> </w:t>
      </w:r>
      <w:proofErr w:type="spellStart"/>
      <w:r w:rsidRPr="005C41CA">
        <w:rPr>
          <w:rFonts w:ascii="Times New Roman" w:hAnsi="Times New Roman" w:cs="Times New Roman"/>
          <w:i/>
          <w:sz w:val="24"/>
          <w:szCs w:val="24"/>
        </w:rPr>
        <w:t>Tivada</w:t>
      </w:r>
      <w:r w:rsidR="00216E38">
        <w:rPr>
          <w:rFonts w:ascii="Times New Roman" w:hAnsi="Times New Roman" w:cs="Times New Roman"/>
          <w:i/>
          <w:sz w:val="24"/>
          <w:szCs w:val="24"/>
        </w:rPr>
        <w:t>r</w:t>
      </w:r>
      <w:proofErr w:type="spellEnd"/>
      <w:r>
        <w:rPr>
          <w:rFonts w:ascii="Times New Roman" w:hAnsi="Times New Roman" w:cs="Times New Roman"/>
          <w:sz w:val="24"/>
          <w:szCs w:val="24"/>
        </w:rPr>
        <w:t xml:space="preserve"> argued that the court </w:t>
      </w:r>
      <w:r w:rsidRPr="00943540">
        <w:rPr>
          <w:rFonts w:ascii="Times New Roman" w:hAnsi="Times New Roman" w:cs="Times New Roman"/>
          <w:i/>
          <w:sz w:val="24"/>
          <w:szCs w:val="24"/>
        </w:rPr>
        <w:t>a quo</w:t>
      </w:r>
      <w:r>
        <w:rPr>
          <w:rFonts w:ascii="Times New Roman" w:hAnsi="Times New Roman" w:cs="Times New Roman"/>
          <w:sz w:val="24"/>
          <w:szCs w:val="24"/>
        </w:rPr>
        <w:t xml:space="preserve"> ought not </w:t>
      </w:r>
      <w:r w:rsidR="005C41CA">
        <w:rPr>
          <w:rFonts w:ascii="Times New Roman" w:hAnsi="Times New Roman" w:cs="Times New Roman"/>
          <w:sz w:val="24"/>
          <w:szCs w:val="24"/>
        </w:rPr>
        <w:t>to have</w:t>
      </w:r>
      <w:r w:rsidR="00EF6022">
        <w:rPr>
          <w:rFonts w:ascii="Times New Roman" w:hAnsi="Times New Roman" w:cs="Times New Roman"/>
          <w:sz w:val="24"/>
          <w:szCs w:val="24"/>
        </w:rPr>
        <w:t xml:space="preserve"> entertained </w:t>
      </w:r>
      <w:r>
        <w:rPr>
          <w:rFonts w:ascii="Times New Roman" w:hAnsi="Times New Roman" w:cs="Times New Roman"/>
          <w:sz w:val="24"/>
          <w:szCs w:val="24"/>
        </w:rPr>
        <w:t>the argument that there was fictional fulfilment of a</w:t>
      </w:r>
      <w:r w:rsidR="00943540">
        <w:rPr>
          <w:rFonts w:ascii="Times New Roman" w:hAnsi="Times New Roman" w:cs="Times New Roman"/>
          <w:sz w:val="24"/>
          <w:szCs w:val="24"/>
        </w:rPr>
        <w:t xml:space="preserve">ny of the conditions </w:t>
      </w:r>
      <w:r w:rsidR="00943540">
        <w:rPr>
          <w:rFonts w:ascii="Times New Roman" w:hAnsi="Times New Roman" w:cs="Times New Roman"/>
          <w:sz w:val="24"/>
          <w:szCs w:val="24"/>
        </w:rPr>
        <w:lastRenderedPageBreak/>
        <w:t xml:space="preserve">precedent.  </w:t>
      </w:r>
      <w:r>
        <w:rPr>
          <w:rFonts w:ascii="Times New Roman" w:hAnsi="Times New Roman" w:cs="Times New Roman"/>
          <w:sz w:val="24"/>
          <w:szCs w:val="24"/>
        </w:rPr>
        <w:t>Further h</w:t>
      </w:r>
      <w:r w:rsidR="00943540">
        <w:rPr>
          <w:rFonts w:ascii="Times New Roman" w:hAnsi="Times New Roman" w:cs="Times New Roman"/>
          <w:sz w:val="24"/>
          <w:szCs w:val="24"/>
        </w:rPr>
        <w:t>e</w:t>
      </w:r>
      <w:r>
        <w:rPr>
          <w:rFonts w:ascii="Times New Roman" w:hAnsi="Times New Roman" w:cs="Times New Roman"/>
          <w:sz w:val="24"/>
          <w:szCs w:val="24"/>
        </w:rPr>
        <w:t xml:space="preserve"> argued that the respondent had failed to plead the relevant factual assertions to merit a f</w:t>
      </w:r>
      <w:r w:rsidR="00943540">
        <w:rPr>
          <w:rFonts w:ascii="Times New Roman" w:hAnsi="Times New Roman" w:cs="Times New Roman"/>
          <w:sz w:val="24"/>
          <w:szCs w:val="24"/>
        </w:rPr>
        <w:t>i</w:t>
      </w:r>
      <w:r w:rsidR="00046334">
        <w:rPr>
          <w:rFonts w:ascii="Times New Roman" w:hAnsi="Times New Roman" w:cs="Times New Roman"/>
          <w:sz w:val="24"/>
          <w:szCs w:val="24"/>
        </w:rPr>
        <w:t>nding of fictional f</w:t>
      </w:r>
      <w:r w:rsidR="00EF6022">
        <w:rPr>
          <w:rFonts w:ascii="Times New Roman" w:hAnsi="Times New Roman" w:cs="Times New Roman"/>
          <w:sz w:val="24"/>
          <w:szCs w:val="24"/>
        </w:rPr>
        <w:t xml:space="preserve">ulfilment.  </w:t>
      </w:r>
      <w:r>
        <w:rPr>
          <w:rFonts w:ascii="Times New Roman" w:hAnsi="Times New Roman" w:cs="Times New Roman"/>
          <w:sz w:val="24"/>
          <w:szCs w:val="24"/>
        </w:rPr>
        <w:t>In particular</w:t>
      </w:r>
      <w:r w:rsidR="00943540">
        <w:rPr>
          <w:rFonts w:ascii="Times New Roman" w:hAnsi="Times New Roman" w:cs="Times New Roman"/>
          <w:sz w:val="24"/>
          <w:szCs w:val="24"/>
        </w:rPr>
        <w:t>,</w:t>
      </w:r>
      <w:r>
        <w:rPr>
          <w:rFonts w:ascii="Times New Roman" w:hAnsi="Times New Roman" w:cs="Times New Roman"/>
          <w:sz w:val="24"/>
          <w:szCs w:val="24"/>
        </w:rPr>
        <w:t xml:space="preserve"> he argued that the respondent did not plead that the appellant intended to frustrate the fulfilment of </w:t>
      </w:r>
      <w:r w:rsidR="00943540">
        <w:rPr>
          <w:rFonts w:ascii="Times New Roman" w:hAnsi="Times New Roman" w:cs="Times New Roman"/>
          <w:sz w:val="24"/>
          <w:szCs w:val="24"/>
        </w:rPr>
        <w:t>any of the condition</w:t>
      </w:r>
      <w:r w:rsidR="00D33BBA">
        <w:rPr>
          <w:rFonts w:ascii="Times New Roman" w:hAnsi="Times New Roman" w:cs="Times New Roman"/>
          <w:sz w:val="24"/>
          <w:szCs w:val="24"/>
        </w:rPr>
        <w:t xml:space="preserve">s precedent.  </w:t>
      </w:r>
      <w:r w:rsidR="00AC13F7">
        <w:rPr>
          <w:rFonts w:ascii="Times New Roman" w:hAnsi="Times New Roman" w:cs="Times New Roman"/>
          <w:sz w:val="24"/>
          <w:szCs w:val="24"/>
        </w:rPr>
        <w:t xml:space="preserve">Counsel further </w:t>
      </w:r>
      <w:r>
        <w:rPr>
          <w:rFonts w:ascii="Times New Roman" w:hAnsi="Times New Roman" w:cs="Times New Roman"/>
          <w:sz w:val="24"/>
          <w:szCs w:val="24"/>
        </w:rPr>
        <w:t>submitted that no evidence was led to prove that the appellant had intentionally frustrated, the fulfilment of any condition precedent</w:t>
      </w:r>
      <w:r w:rsidR="00D33BBA">
        <w:rPr>
          <w:rFonts w:ascii="Times New Roman" w:hAnsi="Times New Roman" w:cs="Times New Roman"/>
          <w:sz w:val="24"/>
          <w:szCs w:val="24"/>
        </w:rPr>
        <w:t xml:space="preserve">. </w:t>
      </w:r>
      <w:r>
        <w:rPr>
          <w:rFonts w:ascii="Times New Roman" w:hAnsi="Times New Roman" w:cs="Times New Roman"/>
          <w:sz w:val="24"/>
          <w:szCs w:val="24"/>
        </w:rPr>
        <w:t xml:space="preserve"> </w:t>
      </w:r>
      <w:r w:rsidR="00D33BBA">
        <w:rPr>
          <w:rFonts w:ascii="Times New Roman" w:hAnsi="Times New Roman" w:cs="Times New Roman"/>
          <w:sz w:val="24"/>
          <w:szCs w:val="24"/>
        </w:rPr>
        <w:t>F</w:t>
      </w:r>
      <w:r>
        <w:rPr>
          <w:rFonts w:ascii="Times New Roman" w:hAnsi="Times New Roman" w:cs="Times New Roman"/>
          <w:sz w:val="24"/>
          <w:szCs w:val="24"/>
        </w:rPr>
        <w:t>ictional fulfilment implies fictional f</w:t>
      </w:r>
      <w:r w:rsidR="00D33BBA">
        <w:rPr>
          <w:rFonts w:ascii="Times New Roman" w:hAnsi="Times New Roman" w:cs="Times New Roman"/>
          <w:sz w:val="24"/>
          <w:szCs w:val="24"/>
        </w:rPr>
        <w:t>u</w:t>
      </w:r>
      <w:r>
        <w:rPr>
          <w:rFonts w:ascii="Times New Roman" w:hAnsi="Times New Roman" w:cs="Times New Roman"/>
          <w:sz w:val="24"/>
          <w:szCs w:val="24"/>
        </w:rPr>
        <w:t xml:space="preserve">nding. </w:t>
      </w:r>
      <w:r w:rsidR="00D33BBA">
        <w:rPr>
          <w:rFonts w:ascii="Times New Roman" w:hAnsi="Times New Roman" w:cs="Times New Roman"/>
          <w:sz w:val="24"/>
          <w:szCs w:val="24"/>
        </w:rPr>
        <w:t xml:space="preserve"> </w:t>
      </w:r>
      <w:r>
        <w:rPr>
          <w:rFonts w:ascii="Times New Roman" w:hAnsi="Times New Roman" w:cs="Times New Roman"/>
          <w:sz w:val="24"/>
          <w:szCs w:val="24"/>
        </w:rPr>
        <w:t xml:space="preserve">The appellant did not have the funds to pay out the contractor </w:t>
      </w:r>
      <w:r w:rsidR="00D33BBA">
        <w:rPr>
          <w:rFonts w:ascii="Times New Roman" w:hAnsi="Times New Roman" w:cs="Times New Roman"/>
          <w:sz w:val="24"/>
          <w:szCs w:val="24"/>
        </w:rPr>
        <w:t>and therefore</w:t>
      </w:r>
      <w:r>
        <w:rPr>
          <w:rFonts w:ascii="Times New Roman" w:hAnsi="Times New Roman" w:cs="Times New Roman"/>
          <w:sz w:val="24"/>
          <w:szCs w:val="24"/>
        </w:rPr>
        <w:t xml:space="preserve"> fictional fulfilment was an exercise in futility</w:t>
      </w:r>
      <w:r w:rsidR="00C50D31">
        <w:rPr>
          <w:rFonts w:ascii="Times New Roman" w:hAnsi="Times New Roman" w:cs="Times New Roman"/>
          <w:sz w:val="24"/>
          <w:szCs w:val="24"/>
        </w:rPr>
        <w:t>.</w:t>
      </w:r>
      <w:r>
        <w:rPr>
          <w:rFonts w:ascii="Times New Roman" w:hAnsi="Times New Roman" w:cs="Times New Roman"/>
          <w:sz w:val="24"/>
          <w:szCs w:val="24"/>
        </w:rPr>
        <w:t xml:space="preserve"> </w:t>
      </w:r>
      <w:r w:rsidR="00C50D31">
        <w:rPr>
          <w:rFonts w:ascii="Times New Roman" w:hAnsi="Times New Roman" w:cs="Times New Roman"/>
          <w:sz w:val="24"/>
          <w:szCs w:val="24"/>
        </w:rPr>
        <w:t xml:space="preserve"> </w:t>
      </w:r>
      <w:r>
        <w:rPr>
          <w:rFonts w:ascii="Times New Roman" w:hAnsi="Times New Roman" w:cs="Times New Roman"/>
          <w:sz w:val="24"/>
          <w:szCs w:val="24"/>
        </w:rPr>
        <w:t>Besides</w:t>
      </w:r>
      <w:r w:rsidR="00C50D31">
        <w:rPr>
          <w:rFonts w:ascii="Times New Roman" w:hAnsi="Times New Roman" w:cs="Times New Roman"/>
          <w:sz w:val="24"/>
          <w:szCs w:val="24"/>
        </w:rPr>
        <w:t>,</w:t>
      </w:r>
      <w:r>
        <w:rPr>
          <w:rFonts w:ascii="Times New Roman" w:hAnsi="Times New Roman" w:cs="Times New Roman"/>
          <w:sz w:val="24"/>
          <w:szCs w:val="24"/>
        </w:rPr>
        <w:t xml:space="preserve"> fictional fulfilment would bind third parties, such as the Government of Zimbabwe which</w:t>
      </w:r>
      <w:r w:rsidR="00C50D31">
        <w:rPr>
          <w:rFonts w:ascii="Times New Roman" w:hAnsi="Times New Roman" w:cs="Times New Roman"/>
          <w:sz w:val="24"/>
          <w:szCs w:val="24"/>
        </w:rPr>
        <w:t>,</w:t>
      </w:r>
      <w:r>
        <w:rPr>
          <w:rFonts w:ascii="Times New Roman" w:hAnsi="Times New Roman" w:cs="Times New Roman"/>
          <w:sz w:val="24"/>
          <w:szCs w:val="24"/>
        </w:rPr>
        <w:t xml:space="preserve"> in terms of the contract</w:t>
      </w:r>
      <w:r w:rsidR="00C50D31">
        <w:rPr>
          <w:rFonts w:ascii="Times New Roman" w:hAnsi="Times New Roman" w:cs="Times New Roman"/>
          <w:sz w:val="24"/>
          <w:szCs w:val="24"/>
        </w:rPr>
        <w:t>,</w:t>
      </w:r>
      <w:r>
        <w:rPr>
          <w:rFonts w:ascii="Times New Roman" w:hAnsi="Times New Roman" w:cs="Times New Roman"/>
          <w:sz w:val="24"/>
          <w:szCs w:val="24"/>
        </w:rPr>
        <w:t xml:space="preserve"> was to be a co-signato</w:t>
      </w:r>
      <w:r w:rsidR="00EF6022">
        <w:rPr>
          <w:rFonts w:ascii="Times New Roman" w:hAnsi="Times New Roman" w:cs="Times New Roman"/>
          <w:sz w:val="24"/>
          <w:szCs w:val="24"/>
        </w:rPr>
        <w:t xml:space="preserve">ry to the financing agreements.  </w:t>
      </w:r>
      <w:r>
        <w:rPr>
          <w:rFonts w:ascii="Times New Roman" w:hAnsi="Times New Roman" w:cs="Times New Roman"/>
          <w:sz w:val="24"/>
          <w:szCs w:val="24"/>
        </w:rPr>
        <w:t>In any event</w:t>
      </w:r>
      <w:r w:rsidR="00C50D31">
        <w:rPr>
          <w:rFonts w:ascii="Times New Roman" w:hAnsi="Times New Roman" w:cs="Times New Roman"/>
          <w:sz w:val="24"/>
          <w:szCs w:val="24"/>
        </w:rPr>
        <w:t>,</w:t>
      </w:r>
      <w:r>
        <w:rPr>
          <w:rFonts w:ascii="Times New Roman" w:hAnsi="Times New Roman" w:cs="Times New Roman"/>
          <w:sz w:val="24"/>
          <w:szCs w:val="24"/>
        </w:rPr>
        <w:t xml:space="preserve"> the appellant never intended to frustrate the project and had wished to deliver in terms of the contract.</w:t>
      </w:r>
    </w:p>
    <w:p w14:paraId="3F4BCEAD" w14:textId="77777777" w:rsidR="00DF6C12" w:rsidRDefault="00DF6C12" w:rsidP="003460B0">
      <w:pPr>
        <w:spacing w:line="240" w:lineRule="auto"/>
        <w:jc w:val="both"/>
        <w:rPr>
          <w:rFonts w:ascii="Times New Roman" w:hAnsi="Times New Roman" w:cs="Times New Roman"/>
          <w:sz w:val="24"/>
          <w:szCs w:val="24"/>
        </w:rPr>
      </w:pPr>
    </w:p>
    <w:p w14:paraId="5A44A11B" w14:textId="4B90D8A4" w:rsidR="00DF6C12" w:rsidRDefault="00DF6C12" w:rsidP="00DF6C12">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sidRPr="003460B0">
        <w:rPr>
          <w:rFonts w:ascii="Times New Roman" w:hAnsi="Times New Roman" w:cs="Times New Roman"/>
          <w:i/>
          <w:sz w:val="24"/>
          <w:szCs w:val="24"/>
        </w:rPr>
        <w:t>Tivad</w:t>
      </w:r>
      <w:r w:rsidR="003460B0" w:rsidRPr="003460B0">
        <w:rPr>
          <w:rFonts w:ascii="Times New Roman" w:hAnsi="Times New Roman" w:cs="Times New Roman"/>
          <w:i/>
          <w:sz w:val="24"/>
          <w:szCs w:val="24"/>
        </w:rPr>
        <w:t>a</w:t>
      </w:r>
      <w:r w:rsidR="0082362D">
        <w:rPr>
          <w:rFonts w:ascii="Times New Roman" w:hAnsi="Times New Roman" w:cs="Times New Roman"/>
          <w:i/>
          <w:sz w:val="24"/>
          <w:szCs w:val="24"/>
        </w:rPr>
        <w:t>r</w:t>
      </w:r>
      <w:proofErr w:type="spellEnd"/>
      <w:r>
        <w:rPr>
          <w:rFonts w:ascii="Times New Roman" w:hAnsi="Times New Roman" w:cs="Times New Roman"/>
          <w:sz w:val="24"/>
          <w:szCs w:val="24"/>
        </w:rPr>
        <w:t xml:space="preserve"> also made reference to SC 39/21 alleging that in that case the respondent made an admission with regards the non-fulfilment of the conditions precedent and that this Court noted that the respondent  had failed to meet the prescribed conditions  precedent under </w:t>
      </w:r>
      <w:r w:rsidR="003460B0">
        <w:rPr>
          <w:rFonts w:ascii="Times New Roman" w:hAnsi="Times New Roman" w:cs="Times New Roman"/>
          <w:sz w:val="24"/>
          <w:szCs w:val="24"/>
        </w:rPr>
        <w:t xml:space="preserve">clause  5 (a)  of the contract.  </w:t>
      </w:r>
      <w:r>
        <w:rPr>
          <w:rFonts w:ascii="Times New Roman" w:hAnsi="Times New Roman" w:cs="Times New Roman"/>
          <w:sz w:val="24"/>
          <w:szCs w:val="24"/>
        </w:rPr>
        <w:t>He argue</w:t>
      </w:r>
      <w:r w:rsidR="003460B0">
        <w:rPr>
          <w:rFonts w:ascii="Times New Roman" w:hAnsi="Times New Roman" w:cs="Times New Roman"/>
          <w:sz w:val="24"/>
          <w:szCs w:val="24"/>
        </w:rPr>
        <w:t>d</w:t>
      </w:r>
      <w:r>
        <w:rPr>
          <w:rFonts w:ascii="Times New Roman" w:hAnsi="Times New Roman" w:cs="Times New Roman"/>
          <w:sz w:val="24"/>
          <w:szCs w:val="24"/>
        </w:rPr>
        <w:t xml:space="preserve"> that in light of that finding by this Court, the court </w:t>
      </w:r>
      <w:r w:rsidRPr="005C392F">
        <w:rPr>
          <w:rFonts w:ascii="Times New Roman" w:hAnsi="Times New Roman" w:cs="Times New Roman"/>
          <w:i/>
          <w:sz w:val="24"/>
          <w:szCs w:val="24"/>
        </w:rPr>
        <w:t>a quo</w:t>
      </w:r>
      <w:r>
        <w:rPr>
          <w:rFonts w:ascii="Times New Roman" w:hAnsi="Times New Roman" w:cs="Times New Roman"/>
          <w:sz w:val="24"/>
          <w:szCs w:val="24"/>
        </w:rPr>
        <w:t xml:space="preserve"> could not have found that the conditions precedent had been fictionally fulfilled. It </w:t>
      </w:r>
      <w:r w:rsidR="003460B0">
        <w:rPr>
          <w:rFonts w:ascii="Times New Roman" w:hAnsi="Times New Roman" w:cs="Times New Roman"/>
          <w:sz w:val="24"/>
          <w:szCs w:val="24"/>
        </w:rPr>
        <w:t>wa</w:t>
      </w:r>
      <w:r>
        <w:rPr>
          <w:rFonts w:ascii="Times New Roman" w:hAnsi="Times New Roman" w:cs="Times New Roman"/>
          <w:sz w:val="24"/>
          <w:szCs w:val="24"/>
        </w:rPr>
        <w:t xml:space="preserve">s further submitted that having ruled that the conditions precedent had been waived, the same court </w:t>
      </w:r>
      <w:r w:rsidRPr="00E90455">
        <w:rPr>
          <w:rFonts w:ascii="Times New Roman" w:hAnsi="Times New Roman" w:cs="Times New Roman"/>
          <w:i/>
          <w:sz w:val="24"/>
          <w:szCs w:val="24"/>
        </w:rPr>
        <w:t>a quo</w:t>
      </w:r>
      <w:r>
        <w:rPr>
          <w:rFonts w:ascii="Times New Roman" w:hAnsi="Times New Roman" w:cs="Times New Roman"/>
          <w:sz w:val="24"/>
          <w:szCs w:val="24"/>
        </w:rPr>
        <w:t xml:space="preserve"> could not have found that the conditions precedent had been fictionally fulfilled. </w:t>
      </w:r>
      <w:r w:rsidR="003460B0">
        <w:rPr>
          <w:rFonts w:ascii="Times New Roman" w:hAnsi="Times New Roman" w:cs="Times New Roman"/>
          <w:sz w:val="24"/>
          <w:szCs w:val="24"/>
        </w:rPr>
        <w:t xml:space="preserve"> </w:t>
      </w:r>
      <w:r>
        <w:rPr>
          <w:rFonts w:ascii="Times New Roman" w:hAnsi="Times New Roman" w:cs="Times New Roman"/>
          <w:sz w:val="24"/>
          <w:szCs w:val="24"/>
        </w:rPr>
        <w:t xml:space="preserve">The appellant </w:t>
      </w:r>
      <w:r w:rsidR="003460B0">
        <w:rPr>
          <w:rFonts w:ascii="Times New Roman" w:hAnsi="Times New Roman" w:cs="Times New Roman"/>
          <w:sz w:val="24"/>
          <w:szCs w:val="24"/>
        </w:rPr>
        <w:t>wa</w:t>
      </w:r>
      <w:r>
        <w:rPr>
          <w:rFonts w:ascii="Times New Roman" w:hAnsi="Times New Roman" w:cs="Times New Roman"/>
          <w:sz w:val="24"/>
          <w:szCs w:val="24"/>
        </w:rPr>
        <w:t>s of the view that the court a</w:t>
      </w:r>
      <w:r w:rsidRPr="00770E55">
        <w:rPr>
          <w:rFonts w:ascii="Times New Roman" w:hAnsi="Times New Roman" w:cs="Times New Roman"/>
          <w:i/>
          <w:sz w:val="24"/>
          <w:szCs w:val="24"/>
        </w:rPr>
        <w:t xml:space="preserve"> quo</w:t>
      </w:r>
      <w:r>
        <w:rPr>
          <w:rFonts w:ascii="Times New Roman" w:hAnsi="Times New Roman" w:cs="Times New Roman"/>
          <w:sz w:val="24"/>
          <w:szCs w:val="24"/>
        </w:rPr>
        <w:t xml:space="preserve"> should not have considered the actions of third parties in determining the issues before</w:t>
      </w:r>
      <w:r w:rsidR="00A26177">
        <w:rPr>
          <w:rFonts w:ascii="Times New Roman" w:hAnsi="Times New Roman" w:cs="Times New Roman"/>
          <w:sz w:val="24"/>
          <w:szCs w:val="24"/>
        </w:rPr>
        <w:t xml:space="preserve"> it</w:t>
      </w:r>
      <w:r>
        <w:rPr>
          <w:rFonts w:ascii="Times New Roman" w:hAnsi="Times New Roman" w:cs="Times New Roman"/>
          <w:sz w:val="24"/>
          <w:szCs w:val="24"/>
        </w:rPr>
        <w:t xml:space="preserve">. </w:t>
      </w:r>
      <w:r w:rsidR="003460B0">
        <w:rPr>
          <w:rFonts w:ascii="Times New Roman" w:hAnsi="Times New Roman" w:cs="Times New Roman"/>
          <w:sz w:val="24"/>
          <w:szCs w:val="24"/>
        </w:rPr>
        <w:t xml:space="preserve"> </w:t>
      </w:r>
      <w:r>
        <w:rPr>
          <w:rFonts w:ascii="Times New Roman" w:hAnsi="Times New Roman" w:cs="Times New Roman"/>
          <w:sz w:val="24"/>
          <w:szCs w:val="24"/>
        </w:rPr>
        <w:t xml:space="preserve">It </w:t>
      </w:r>
      <w:r w:rsidR="003460B0">
        <w:rPr>
          <w:rFonts w:ascii="Times New Roman" w:hAnsi="Times New Roman" w:cs="Times New Roman"/>
          <w:sz w:val="24"/>
          <w:szCs w:val="24"/>
        </w:rPr>
        <w:t>was</w:t>
      </w:r>
      <w:r>
        <w:rPr>
          <w:rFonts w:ascii="Times New Roman" w:hAnsi="Times New Roman" w:cs="Times New Roman"/>
          <w:sz w:val="24"/>
          <w:szCs w:val="24"/>
        </w:rPr>
        <w:t xml:space="preserve"> argued that although Government is a shareholder of the appellant, its actions and attitude cannot be visited on the appellant because the appellant is a different legal persona, separate from its shareholder.  </w:t>
      </w:r>
    </w:p>
    <w:p w14:paraId="15E575FB" w14:textId="77777777" w:rsidR="00DF6C12" w:rsidRDefault="00DF6C12" w:rsidP="008F402F">
      <w:pPr>
        <w:spacing w:after="0" w:line="240" w:lineRule="auto"/>
        <w:jc w:val="both"/>
        <w:rPr>
          <w:rFonts w:ascii="Times New Roman" w:hAnsi="Times New Roman" w:cs="Times New Roman"/>
          <w:sz w:val="24"/>
          <w:szCs w:val="24"/>
        </w:rPr>
      </w:pPr>
    </w:p>
    <w:p w14:paraId="1EEBEA9D" w14:textId="19101EC9" w:rsidR="00DF6C12" w:rsidRDefault="00DF6C12" w:rsidP="00046334">
      <w:pPr>
        <w:tabs>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sidRPr="003460B0">
        <w:rPr>
          <w:rFonts w:ascii="Times New Roman" w:hAnsi="Times New Roman" w:cs="Times New Roman"/>
          <w:i/>
          <w:sz w:val="24"/>
          <w:szCs w:val="24"/>
        </w:rPr>
        <w:t>Tivad</w:t>
      </w:r>
      <w:r w:rsidR="003460B0" w:rsidRPr="003460B0">
        <w:rPr>
          <w:rFonts w:ascii="Times New Roman" w:hAnsi="Times New Roman" w:cs="Times New Roman"/>
          <w:i/>
          <w:sz w:val="24"/>
          <w:szCs w:val="24"/>
        </w:rPr>
        <w:t>a</w:t>
      </w:r>
      <w:r w:rsidR="001B2F9D">
        <w:rPr>
          <w:rFonts w:ascii="Times New Roman" w:hAnsi="Times New Roman" w:cs="Times New Roman"/>
          <w:i/>
          <w:sz w:val="24"/>
          <w:szCs w:val="24"/>
        </w:rPr>
        <w:t>r</w:t>
      </w:r>
      <w:proofErr w:type="spellEnd"/>
      <w:r>
        <w:rPr>
          <w:rFonts w:ascii="Times New Roman" w:hAnsi="Times New Roman" w:cs="Times New Roman"/>
          <w:sz w:val="24"/>
          <w:szCs w:val="24"/>
        </w:rPr>
        <w:t xml:space="preserve"> submitted that specific performance of the contract should not have been granted. He cited authorities such as the case of </w:t>
      </w:r>
      <w:proofErr w:type="spellStart"/>
      <w:r w:rsidRPr="00502C70">
        <w:rPr>
          <w:rFonts w:ascii="Times New Roman" w:hAnsi="Times New Roman" w:cs="Times New Roman"/>
          <w:i/>
          <w:sz w:val="24"/>
          <w:szCs w:val="24"/>
        </w:rPr>
        <w:t>Grandwell</w:t>
      </w:r>
      <w:proofErr w:type="spellEnd"/>
      <w:r w:rsidRPr="00502C70">
        <w:rPr>
          <w:rFonts w:ascii="Times New Roman" w:hAnsi="Times New Roman" w:cs="Times New Roman"/>
          <w:i/>
          <w:sz w:val="24"/>
          <w:szCs w:val="24"/>
        </w:rPr>
        <w:t xml:space="preserve"> Holdings Private Limited </w:t>
      </w:r>
      <w:r w:rsidR="003460B0">
        <w:rPr>
          <w:rFonts w:ascii="Times New Roman" w:hAnsi="Times New Roman" w:cs="Times New Roman"/>
          <w:i/>
          <w:sz w:val="24"/>
          <w:szCs w:val="24"/>
        </w:rPr>
        <w:t>v</w:t>
      </w:r>
      <w:r w:rsidRPr="00502C70">
        <w:rPr>
          <w:rFonts w:ascii="Times New Roman" w:hAnsi="Times New Roman" w:cs="Times New Roman"/>
          <w:i/>
          <w:sz w:val="24"/>
          <w:szCs w:val="24"/>
        </w:rPr>
        <w:t xml:space="preserve"> </w:t>
      </w:r>
      <w:r w:rsidRPr="00502C70">
        <w:rPr>
          <w:rFonts w:ascii="Times New Roman" w:hAnsi="Times New Roman" w:cs="Times New Roman"/>
          <w:i/>
          <w:sz w:val="24"/>
          <w:szCs w:val="24"/>
        </w:rPr>
        <w:lastRenderedPageBreak/>
        <w:t xml:space="preserve">Zimbabwe Mining Development Corporation </w:t>
      </w:r>
      <w:r w:rsidR="003460B0">
        <w:rPr>
          <w:rFonts w:ascii="Times New Roman" w:hAnsi="Times New Roman" w:cs="Times New Roman"/>
          <w:i/>
          <w:sz w:val="24"/>
          <w:szCs w:val="24"/>
        </w:rPr>
        <w:t xml:space="preserve">&amp; </w:t>
      </w:r>
      <w:r w:rsidRPr="00502C70">
        <w:rPr>
          <w:rFonts w:ascii="Times New Roman" w:hAnsi="Times New Roman" w:cs="Times New Roman"/>
          <w:i/>
          <w:sz w:val="24"/>
          <w:szCs w:val="24"/>
        </w:rPr>
        <w:t xml:space="preserve">3 </w:t>
      </w:r>
      <w:proofErr w:type="spellStart"/>
      <w:r w:rsidRPr="00502C70">
        <w:rPr>
          <w:rFonts w:ascii="Times New Roman" w:hAnsi="Times New Roman" w:cs="Times New Roman"/>
          <w:i/>
          <w:sz w:val="24"/>
          <w:szCs w:val="24"/>
        </w:rPr>
        <w:t>Ors</w:t>
      </w:r>
      <w:proofErr w:type="spellEnd"/>
      <w:r>
        <w:rPr>
          <w:rFonts w:ascii="Times New Roman" w:hAnsi="Times New Roman" w:cs="Times New Roman"/>
          <w:sz w:val="24"/>
          <w:szCs w:val="24"/>
        </w:rPr>
        <w:t xml:space="preserve"> SC 05/2020 which </w:t>
      </w:r>
      <w:r w:rsidR="003460B0">
        <w:rPr>
          <w:rFonts w:ascii="Times New Roman" w:hAnsi="Times New Roman" w:cs="Times New Roman"/>
          <w:sz w:val="24"/>
          <w:szCs w:val="24"/>
        </w:rPr>
        <w:t xml:space="preserve">outline </w:t>
      </w:r>
      <w:r>
        <w:rPr>
          <w:rFonts w:ascii="Times New Roman" w:hAnsi="Times New Roman" w:cs="Times New Roman"/>
          <w:sz w:val="24"/>
          <w:szCs w:val="24"/>
        </w:rPr>
        <w:t xml:space="preserve">the factors to be considered in granting the remedy of specific performance. </w:t>
      </w:r>
      <w:r w:rsidR="00EF6022">
        <w:rPr>
          <w:rFonts w:ascii="Times New Roman" w:hAnsi="Times New Roman" w:cs="Times New Roman"/>
          <w:sz w:val="24"/>
          <w:szCs w:val="24"/>
        </w:rPr>
        <w:t xml:space="preserve"> </w:t>
      </w:r>
      <w:r>
        <w:rPr>
          <w:rFonts w:ascii="Times New Roman" w:hAnsi="Times New Roman" w:cs="Times New Roman"/>
          <w:sz w:val="24"/>
          <w:szCs w:val="24"/>
        </w:rPr>
        <w:t>Firstly</w:t>
      </w:r>
      <w:r w:rsidR="003460B0">
        <w:rPr>
          <w:rFonts w:ascii="Times New Roman" w:hAnsi="Times New Roman" w:cs="Times New Roman"/>
          <w:sz w:val="24"/>
          <w:szCs w:val="24"/>
        </w:rPr>
        <w:t>,</w:t>
      </w:r>
      <w:r>
        <w:rPr>
          <w:rFonts w:ascii="Times New Roman" w:hAnsi="Times New Roman" w:cs="Times New Roman"/>
          <w:sz w:val="24"/>
          <w:szCs w:val="24"/>
        </w:rPr>
        <w:t xml:space="preserve"> specific performance is a discretiona</w:t>
      </w:r>
      <w:r w:rsidR="003460B0">
        <w:rPr>
          <w:rFonts w:ascii="Times New Roman" w:hAnsi="Times New Roman" w:cs="Times New Roman"/>
          <w:sz w:val="24"/>
          <w:szCs w:val="24"/>
        </w:rPr>
        <w:t>ry</w:t>
      </w:r>
      <w:r>
        <w:rPr>
          <w:rFonts w:ascii="Times New Roman" w:hAnsi="Times New Roman" w:cs="Times New Roman"/>
          <w:sz w:val="24"/>
          <w:szCs w:val="24"/>
        </w:rPr>
        <w:t xml:space="preserve"> remedy and in determining its grant, the court must look at all the relevant facts. The remedy will not be granted if compliance with the order is impossible or would cause und</w:t>
      </w:r>
      <w:r w:rsidR="003460B0">
        <w:rPr>
          <w:rFonts w:ascii="Times New Roman" w:hAnsi="Times New Roman" w:cs="Times New Roman"/>
          <w:sz w:val="24"/>
          <w:szCs w:val="24"/>
        </w:rPr>
        <w:t>ue</w:t>
      </w:r>
      <w:r>
        <w:rPr>
          <w:rFonts w:ascii="Times New Roman" w:hAnsi="Times New Roman" w:cs="Times New Roman"/>
          <w:sz w:val="24"/>
          <w:szCs w:val="24"/>
        </w:rPr>
        <w:t xml:space="preserve"> hardship or where the plaintiff is not ready to carry </w:t>
      </w:r>
      <w:r w:rsidR="003460B0">
        <w:rPr>
          <w:rFonts w:ascii="Times New Roman" w:hAnsi="Times New Roman" w:cs="Times New Roman"/>
          <w:sz w:val="24"/>
          <w:szCs w:val="24"/>
        </w:rPr>
        <w:t xml:space="preserve">out </w:t>
      </w:r>
      <w:r>
        <w:rPr>
          <w:rFonts w:ascii="Times New Roman" w:hAnsi="Times New Roman" w:cs="Times New Roman"/>
          <w:sz w:val="24"/>
          <w:szCs w:val="24"/>
        </w:rPr>
        <w:t>its own obligation under the contract.</w:t>
      </w:r>
    </w:p>
    <w:p w14:paraId="5B944700" w14:textId="77777777" w:rsidR="00DF6C12" w:rsidRDefault="00DF6C12" w:rsidP="00046334">
      <w:pPr>
        <w:spacing w:after="0" w:line="240" w:lineRule="auto"/>
        <w:jc w:val="both"/>
        <w:rPr>
          <w:rFonts w:ascii="Times New Roman" w:hAnsi="Times New Roman" w:cs="Times New Roman"/>
          <w:sz w:val="24"/>
          <w:szCs w:val="24"/>
        </w:rPr>
      </w:pPr>
    </w:p>
    <w:p w14:paraId="6274AD27" w14:textId="71548FBC" w:rsidR="00DF6C12" w:rsidRDefault="00DF6C12" w:rsidP="00046334">
      <w:pPr>
        <w:tabs>
          <w:tab w:val="left" w:pos="1440"/>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Mr </w:t>
      </w:r>
      <w:proofErr w:type="spellStart"/>
      <w:r w:rsidR="00342592" w:rsidRPr="00A66C1B">
        <w:rPr>
          <w:rFonts w:ascii="Times New Roman" w:hAnsi="Times New Roman" w:cs="Times New Roman"/>
          <w:i/>
          <w:sz w:val="24"/>
          <w:szCs w:val="24"/>
        </w:rPr>
        <w:t>T</w:t>
      </w:r>
      <w:r w:rsidR="00342592">
        <w:rPr>
          <w:rFonts w:ascii="Times New Roman" w:hAnsi="Times New Roman" w:cs="Times New Roman"/>
          <w:i/>
          <w:sz w:val="24"/>
          <w:szCs w:val="24"/>
        </w:rPr>
        <w:t>i</w:t>
      </w:r>
      <w:r w:rsidR="00342592" w:rsidRPr="00A66C1B">
        <w:rPr>
          <w:rFonts w:ascii="Times New Roman" w:hAnsi="Times New Roman" w:cs="Times New Roman"/>
          <w:i/>
          <w:sz w:val="24"/>
          <w:szCs w:val="24"/>
        </w:rPr>
        <w:t>v</w:t>
      </w:r>
      <w:r w:rsidR="00342592">
        <w:rPr>
          <w:rFonts w:ascii="Times New Roman" w:hAnsi="Times New Roman" w:cs="Times New Roman"/>
          <w:i/>
          <w:sz w:val="24"/>
          <w:szCs w:val="24"/>
        </w:rPr>
        <w:t>a</w:t>
      </w:r>
      <w:r w:rsidR="00342592" w:rsidRPr="00A66C1B">
        <w:rPr>
          <w:rFonts w:ascii="Times New Roman" w:hAnsi="Times New Roman" w:cs="Times New Roman"/>
          <w:i/>
          <w:sz w:val="24"/>
          <w:szCs w:val="24"/>
        </w:rPr>
        <w:t>da</w:t>
      </w:r>
      <w:r w:rsidR="00342592">
        <w:rPr>
          <w:rFonts w:ascii="Times New Roman" w:hAnsi="Times New Roman" w:cs="Times New Roman"/>
          <w:i/>
          <w:sz w:val="24"/>
          <w:szCs w:val="24"/>
        </w:rPr>
        <w:t>r</w:t>
      </w:r>
      <w:proofErr w:type="spellEnd"/>
      <w:r w:rsidR="00342592">
        <w:rPr>
          <w:rFonts w:ascii="Times New Roman" w:hAnsi="Times New Roman" w:cs="Times New Roman"/>
          <w:i/>
          <w:sz w:val="24"/>
          <w:szCs w:val="24"/>
        </w:rPr>
        <w:t xml:space="preserve"> </w:t>
      </w:r>
      <w:r w:rsidR="00342592" w:rsidRPr="00A66C1B">
        <w:rPr>
          <w:rFonts w:ascii="Times New Roman" w:hAnsi="Times New Roman" w:cs="Times New Roman"/>
          <w:i/>
          <w:sz w:val="24"/>
          <w:szCs w:val="24"/>
        </w:rPr>
        <w:t>submitted</w:t>
      </w:r>
      <w:r>
        <w:rPr>
          <w:rFonts w:ascii="Times New Roman" w:hAnsi="Times New Roman" w:cs="Times New Roman"/>
          <w:sz w:val="24"/>
          <w:szCs w:val="24"/>
        </w:rPr>
        <w:t xml:space="preserve"> that the project had not been funded and that its performance would result in und</w:t>
      </w:r>
      <w:r w:rsidR="00261FD1">
        <w:rPr>
          <w:rFonts w:ascii="Times New Roman" w:hAnsi="Times New Roman" w:cs="Times New Roman"/>
          <w:sz w:val="24"/>
          <w:szCs w:val="24"/>
        </w:rPr>
        <w:t>ue</w:t>
      </w:r>
      <w:r>
        <w:rPr>
          <w:rFonts w:ascii="Times New Roman" w:hAnsi="Times New Roman" w:cs="Times New Roman"/>
          <w:sz w:val="24"/>
          <w:szCs w:val="24"/>
        </w:rPr>
        <w:t xml:space="preserve"> hardship </w:t>
      </w:r>
      <w:r w:rsidR="00D274E8">
        <w:rPr>
          <w:rFonts w:ascii="Times New Roman" w:hAnsi="Times New Roman" w:cs="Times New Roman"/>
          <w:sz w:val="24"/>
          <w:szCs w:val="24"/>
        </w:rPr>
        <w:t>to</w:t>
      </w:r>
      <w:r>
        <w:rPr>
          <w:rFonts w:ascii="Times New Roman" w:hAnsi="Times New Roman" w:cs="Times New Roman"/>
          <w:sz w:val="24"/>
          <w:szCs w:val="24"/>
        </w:rPr>
        <w:t xml:space="preserve"> the </w:t>
      </w:r>
      <w:r w:rsidR="00EF6022">
        <w:rPr>
          <w:rFonts w:ascii="Times New Roman" w:hAnsi="Times New Roman" w:cs="Times New Roman"/>
          <w:sz w:val="24"/>
          <w:szCs w:val="24"/>
        </w:rPr>
        <w:t xml:space="preserve">appellant.  </w:t>
      </w:r>
      <w:r w:rsidR="00261FD1">
        <w:rPr>
          <w:rFonts w:ascii="Times New Roman" w:hAnsi="Times New Roman" w:cs="Times New Roman"/>
          <w:sz w:val="24"/>
          <w:szCs w:val="24"/>
        </w:rPr>
        <w:t xml:space="preserve">Further the respondent </w:t>
      </w:r>
      <w:r>
        <w:rPr>
          <w:rFonts w:ascii="Times New Roman" w:hAnsi="Times New Roman" w:cs="Times New Roman"/>
          <w:sz w:val="24"/>
          <w:szCs w:val="24"/>
        </w:rPr>
        <w:t>was not able to pe</w:t>
      </w:r>
      <w:r w:rsidR="00261FD1">
        <w:rPr>
          <w:rFonts w:ascii="Times New Roman" w:hAnsi="Times New Roman" w:cs="Times New Roman"/>
          <w:sz w:val="24"/>
          <w:szCs w:val="24"/>
        </w:rPr>
        <w:t>r</w:t>
      </w:r>
      <w:r w:rsidR="00EF6022">
        <w:rPr>
          <w:rFonts w:ascii="Times New Roman" w:hAnsi="Times New Roman" w:cs="Times New Roman"/>
          <w:sz w:val="24"/>
          <w:szCs w:val="24"/>
        </w:rPr>
        <w:t xml:space="preserve">form in terms of the contract.  </w:t>
      </w:r>
      <w:r>
        <w:rPr>
          <w:rFonts w:ascii="Times New Roman" w:hAnsi="Times New Roman" w:cs="Times New Roman"/>
          <w:sz w:val="24"/>
          <w:szCs w:val="24"/>
        </w:rPr>
        <w:t>For these reasons he submit</w:t>
      </w:r>
      <w:r w:rsidR="00261FD1">
        <w:rPr>
          <w:rFonts w:ascii="Times New Roman" w:hAnsi="Times New Roman" w:cs="Times New Roman"/>
          <w:sz w:val="24"/>
          <w:szCs w:val="24"/>
        </w:rPr>
        <w:t>ted</w:t>
      </w:r>
      <w:r>
        <w:rPr>
          <w:rFonts w:ascii="Times New Roman" w:hAnsi="Times New Roman" w:cs="Times New Roman"/>
          <w:sz w:val="24"/>
          <w:szCs w:val="24"/>
        </w:rPr>
        <w:t xml:space="preserve"> that specific performance should not have been granted. </w:t>
      </w:r>
      <w:r w:rsidR="00261FD1">
        <w:rPr>
          <w:rFonts w:ascii="Times New Roman" w:hAnsi="Times New Roman" w:cs="Times New Roman"/>
          <w:sz w:val="24"/>
          <w:szCs w:val="24"/>
        </w:rPr>
        <w:t xml:space="preserve"> </w:t>
      </w:r>
    </w:p>
    <w:p w14:paraId="3123AF6C" w14:textId="77777777" w:rsidR="00046334" w:rsidRDefault="00046334" w:rsidP="00046334">
      <w:pPr>
        <w:tabs>
          <w:tab w:val="left" w:pos="1440"/>
        </w:tabs>
        <w:spacing w:after="0" w:line="240" w:lineRule="auto"/>
        <w:ind w:firstLine="720"/>
        <w:jc w:val="both"/>
        <w:rPr>
          <w:rFonts w:ascii="Times New Roman" w:hAnsi="Times New Roman" w:cs="Times New Roman"/>
          <w:sz w:val="24"/>
          <w:szCs w:val="24"/>
        </w:rPr>
      </w:pPr>
    </w:p>
    <w:p w14:paraId="410D9E8C" w14:textId="77777777" w:rsidR="00DF6C12" w:rsidRPr="00DF6C12" w:rsidRDefault="006C5081" w:rsidP="00DF6C12">
      <w:pPr>
        <w:spacing w:after="0"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R</w:t>
      </w:r>
      <w:r w:rsidRPr="00DF6C12">
        <w:rPr>
          <w:rFonts w:ascii="Times New Roman" w:hAnsi="Times New Roman" w:cs="Times New Roman"/>
          <w:b/>
          <w:sz w:val="24"/>
          <w:szCs w:val="24"/>
          <w:u w:val="single"/>
        </w:rPr>
        <w:t>ESPONDENT`S SUBMISSIONS</w:t>
      </w:r>
    </w:p>
    <w:p w14:paraId="4288324E" w14:textId="337CCF8B" w:rsidR="00A66C1B" w:rsidRDefault="00DF6C12" w:rsidP="00046334">
      <w:pPr>
        <w:pStyle w:val="NoSpacing"/>
        <w:tabs>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sidRPr="00DF6C12">
        <w:rPr>
          <w:rFonts w:ascii="Times New Roman" w:hAnsi="Times New Roman" w:cs="Times New Roman"/>
          <w:i/>
          <w:sz w:val="24"/>
          <w:szCs w:val="24"/>
        </w:rPr>
        <w:t>Uriri</w:t>
      </w:r>
      <w:proofErr w:type="spellEnd"/>
      <w:r w:rsidR="001F4302">
        <w:rPr>
          <w:rFonts w:ascii="Times New Roman" w:hAnsi="Times New Roman" w:cs="Times New Roman"/>
          <w:sz w:val="24"/>
          <w:szCs w:val="24"/>
        </w:rPr>
        <w:t xml:space="preserve"> </w:t>
      </w:r>
      <w:r>
        <w:rPr>
          <w:rFonts w:ascii="Times New Roman" w:hAnsi="Times New Roman" w:cs="Times New Roman"/>
          <w:sz w:val="24"/>
          <w:szCs w:val="24"/>
        </w:rPr>
        <w:t>for the respondent</w:t>
      </w:r>
      <w:r w:rsidR="001F4302">
        <w:rPr>
          <w:rFonts w:ascii="Times New Roman" w:hAnsi="Times New Roman" w:cs="Times New Roman"/>
          <w:sz w:val="24"/>
          <w:szCs w:val="24"/>
        </w:rPr>
        <w:t>,</w:t>
      </w:r>
      <w:r>
        <w:rPr>
          <w:rFonts w:ascii="Times New Roman" w:hAnsi="Times New Roman" w:cs="Times New Roman"/>
          <w:sz w:val="24"/>
          <w:szCs w:val="24"/>
        </w:rPr>
        <w:t xml:space="preserve"> submitted that the appellant`s case, as presented in its heads of argument, is based on general principles of law which principles the appellant fail</w:t>
      </w:r>
      <w:r w:rsidR="001F4302">
        <w:rPr>
          <w:rFonts w:ascii="Times New Roman" w:hAnsi="Times New Roman" w:cs="Times New Roman"/>
          <w:sz w:val="24"/>
          <w:szCs w:val="24"/>
        </w:rPr>
        <w:t>ed</w:t>
      </w:r>
      <w:r>
        <w:rPr>
          <w:rFonts w:ascii="Times New Roman" w:hAnsi="Times New Roman" w:cs="Times New Roman"/>
          <w:sz w:val="24"/>
          <w:szCs w:val="24"/>
        </w:rPr>
        <w:t xml:space="preserve"> to connect to the facts and the evidence. </w:t>
      </w:r>
      <w:r w:rsidR="005E45D3">
        <w:rPr>
          <w:rFonts w:ascii="Times New Roman" w:hAnsi="Times New Roman" w:cs="Times New Roman"/>
          <w:sz w:val="24"/>
          <w:szCs w:val="24"/>
        </w:rPr>
        <w:t xml:space="preserve"> </w:t>
      </w:r>
      <w:r>
        <w:rPr>
          <w:rFonts w:ascii="Times New Roman" w:hAnsi="Times New Roman" w:cs="Times New Roman"/>
          <w:sz w:val="24"/>
          <w:szCs w:val="24"/>
        </w:rPr>
        <w:t>He further submitted that the assertion by the appellant that the resp</w:t>
      </w:r>
      <w:r w:rsidR="00B32EF7">
        <w:rPr>
          <w:rFonts w:ascii="Times New Roman" w:hAnsi="Times New Roman" w:cs="Times New Roman"/>
          <w:sz w:val="24"/>
          <w:szCs w:val="24"/>
        </w:rPr>
        <w:t>ondent`s case was predicated on</w:t>
      </w:r>
      <w:r>
        <w:rPr>
          <w:rFonts w:ascii="Times New Roman" w:hAnsi="Times New Roman" w:cs="Times New Roman"/>
          <w:sz w:val="24"/>
          <w:szCs w:val="24"/>
        </w:rPr>
        <w:t xml:space="preserve"> matters not raised in its declaration, but on </w:t>
      </w:r>
      <w:r w:rsidR="00B32EF7">
        <w:rPr>
          <w:rFonts w:ascii="Times New Roman" w:hAnsi="Times New Roman" w:cs="Times New Roman"/>
          <w:sz w:val="24"/>
          <w:szCs w:val="24"/>
        </w:rPr>
        <w:t>matters only</w:t>
      </w:r>
      <w:r>
        <w:rPr>
          <w:rFonts w:ascii="Times New Roman" w:hAnsi="Times New Roman" w:cs="Times New Roman"/>
          <w:sz w:val="24"/>
          <w:szCs w:val="24"/>
        </w:rPr>
        <w:t xml:space="preserve"> raised in </w:t>
      </w:r>
      <w:r w:rsidR="00B32EF7">
        <w:rPr>
          <w:rFonts w:ascii="Times New Roman" w:hAnsi="Times New Roman" w:cs="Times New Roman"/>
          <w:sz w:val="24"/>
          <w:szCs w:val="24"/>
        </w:rPr>
        <w:t>its replication,</w:t>
      </w:r>
      <w:r>
        <w:rPr>
          <w:rFonts w:ascii="Times New Roman" w:hAnsi="Times New Roman" w:cs="Times New Roman"/>
          <w:sz w:val="24"/>
          <w:szCs w:val="24"/>
        </w:rPr>
        <w:t xml:space="preserve"> was ill informed. </w:t>
      </w:r>
      <w:r w:rsidR="00B32EF7">
        <w:rPr>
          <w:rFonts w:ascii="Times New Roman" w:hAnsi="Times New Roman" w:cs="Times New Roman"/>
          <w:sz w:val="24"/>
          <w:szCs w:val="24"/>
        </w:rPr>
        <w:t xml:space="preserve"> </w:t>
      </w:r>
      <w:r>
        <w:rPr>
          <w:rFonts w:ascii="Times New Roman" w:hAnsi="Times New Roman" w:cs="Times New Roman"/>
          <w:sz w:val="24"/>
          <w:szCs w:val="24"/>
        </w:rPr>
        <w:t>In making that assertion</w:t>
      </w:r>
      <w:r w:rsidR="00B32EF7">
        <w:rPr>
          <w:rFonts w:ascii="Times New Roman" w:hAnsi="Times New Roman" w:cs="Times New Roman"/>
          <w:sz w:val="24"/>
          <w:szCs w:val="24"/>
        </w:rPr>
        <w:t>,</w:t>
      </w:r>
      <w:r>
        <w:rPr>
          <w:rFonts w:ascii="Times New Roman" w:hAnsi="Times New Roman" w:cs="Times New Roman"/>
          <w:sz w:val="24"/>
          <w:szCs w:val="24"/>
        </w:rPr>
        <w:t xml:space="preserve"> the appellant had identified the following issues as arising only in the respondent`s replication; the China Exim Bank issue, the </w:t>
      </w:r>
      <w:r w:rsidR="00F05032">
        <w:rPr>
          <w:rFonts w:ascii="Times New Roman" w:hAnsi="Times New Roman" w:cs="Times New Roman"/>
          <w:sz w:val="24"/>
          <w:szCs w:val="24"/>
        </w:rPr>
        <w:t>C</w:t>
      </w:r>
      <w:r>
        <w:rPr>
          <w:rFonts w:ascii="Times New Roman" w:hAnsi="Times New Roman" w:cs="Times New Roman"/>
          <w:sz w:val="24"/>
          <w:szCs w:val="24"/>
        </w:rPr>
        <w:t xml:space="preserve">BZ and ATC funding and the question of the malicious allegations against the respondent`s Managing </w:t>
      </w:r>
      <w:r w:rsidR="00B32EF7">
        <w:rPr>
          <w:rFonts w:ascii="Times New Roman" w:hAnsi="Times New Roman" w:cs="Times New Roman"/>
          <w:sz w:val="24"/>
          <w:szCs w:val="24"/>
        </w:rPr>
        <w:t>D</w:t>
      </w:r>
      <w:r>
        <w:rPr>
          <w:rFonts w:ascii="Times New Roman" w:hAnsi="Times New Roman" w:cs="Times New Roman"/>
          <w:sz w:val="24"/>
          <w:szCs w:val="24"/>
        </w:rPr>
        <w:t>irector</w:t>
      </w:r>
      <w:r w:rsidR="00F05032">
        <w:rPr>
          <w:rFonts w:ascii="Times New Roman" w:hAnsi="Times New Roman" w:cs="Times New Roman"/>
          <w:sz w:val="24"/>
          <w:szCs w:val="24"/>
        </w:rPr>
        <w:t>.</w:t>
      </w:r>
      <w:r>
        <w:rPr>
          <w:rFonts w:ascii="Times New Roman" w:hAnsi="Times New Roman" w:cs="Times New Roman"/>
          <w:sz w:val="24"/>
          <w:szCs w:val="24"/>
        </w:rPr>
        <w:t xml:space="preserve"> Mr </w:t>
      </w:r>
      <w:proofErr w:type="spellStart"/>
      <w:r w:rsidRPr="00A66C1B">
        <w:rPr>
          <w:rFonts w:ascii="Times New Roman" w:hAnsi="Times New Roman" w:cs="Times New Roman"/>
          <w:i/>
          <w:sz w:val="24"/>
          <w:szCs w:val="24"/>
        </w:rPr>
        <w:t>Uriri</w:t>
      </w:r>
      <w:proofErr w:type="spellEnd"/>
      <w:r w:rsidRPr="00A66C1B">
        <w:rPr>
          <w:rFonts w:ascii="Times New Roman" w:hAnsi="Times New Roman" w:cs="Times New Roman"/>
          <w:i/>
          <w:sz w:val="24"/>
          <w:szCs w:val="24"/>
        </w:rPr>
        <w:t xml:space="preserve"> </w:t>
      </w:r>
      <w:r>
        <w:rPr>
          <w:rFonts w:ascii="Times New Roman" w:hAnsi="Times New Roman" w:cs="Times New Roman"/>
          <w:sz w:val="24"/>
          <w:szCs w:val="24"/>
        </w:rPr>
        <w:t xml:space="preserve">submitted that in doing so, the appellant had failed to recognise the distinction between the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of action</w:t>
      </w:r>
      <w:r w:rsidR="00B32EF7">
        <w:rPr>
          <w:rFonts w:ascii="Times New Roman" w:hAnsi="Times New Roman" w:cs="Times New Roman"/>
          <w:sz w:val="24"/>
          <w:szCs w:val="24"/>
        </w:rPr>
        <w:t>,</w:t>
      </w:r>
      <w:r>
        <w:rPr>
          <w:rFonts w:ascii="Times New Roman" w:hAnsi="Times New Roman" w:cs="Times New Roman"/>
          <w:sz w:val="24"/>
          <w:szCs w:val="24"/>
        </w:rPr>
        <w:t xml:space="preserve"> the facts giving rise to the cause of action and the iss</w:t>
      </w:r>
      <w:r w:rsidR="00B32EF7">
        <w:rPr>
          <w:rFonts w:ascii="Times New Roman" w:hAnsi="Times New Roman" w:cs="Times New Roman"/>
          <w:sz w:val="24"/>
          <w:szCs w:val="24"/>
        </w:rPr>
        <w:t xml:space="preserve">ues as joined in the pleadings.  </w:t>
      </w:r>
      <w:r>
        <w:rPr>
          <w:rFonts w:ascii="Times New Roman" w:hAnsi="Times New Roman" w:cs="Times New Roman"/>
          <w:sz w:val="24"/>
          <w:szCs w:val="24"/>
        </w:rPr>
        <w:t xml:space="preserve">In particular he submitted that the law requires that a party pleads the facts giving rise to the cause of action not the evidence by which the facts are to be proved. </w:t>
      </w:r>
      <w:r w:rsidR="00B32EF7">
        <w:rPr>
          <w:rFonts w:ascii="Times New Roman" w:hAnsi="Times New Roman" w:cs="Times New Roman"/>
          <w:sz w:val="24"/>
          <w:szCs w:val="24"/>
        </w:rPr>
        <w:t xml:space="preserve"> </w:t>
      </w:r>
      <w:r>
        <w:rPr>
          <w:rFonts w:ascii="Times New Roman" w:hAnsi="Times New Roman" w:cs="Times New Roman"/>
          <w:sz w:val="24"/>
          <w:szCs w:val="24"/>
        </w:rPr>
        <w:t xml:space="preserve">Thus the evidence is not a matter for the summons and declaration but for discovery and trial. </w:t>
      </w:r>
      <w:r w:rsidR="00B32EF7">
        <w:rPr>
          <w:rFonts w:ascii="Times New Roman" w:hAnsi="Times New Roman" w:cs="Times New Roman"/>
          <w:sz w:val="24"/>
          <w:szCs w:val="24"/>
        </w:rPr>
        <w:t xml:space="preserve"> </w:t>
      </w:r>
      <w:r w:rsidR="00A66C1B" w:rsidRPr="00A66C1B">
        <w:rPr>
          <w:rFonts w:ascii="Times New Roman" w:hAnsi="Times New Roman" w:cs="Times New Roman"/>
          <w:sz w:val="24"/>
          <w:szCs w:val="24"/>
        </w:rPr>
        <w:t xml:space="preserve">The court </w:t>
      </w:r>
      <w:r w:rsidR="00A66C1B" w:rsidRPr="00A66C1B">
        <w:rPr>
          <w:rFonts w:ascii="Times New Roman" w:hAnsi="Times New Roman" w:cs="Times New Roman"/>
          <w:i/>
          <w:sz w:val="24"/>
          <w:szCs w:val="24"/>
        </w:rPr>
        <w:t xml:space="preserve">a quo </w:t>
      </w:r>
      <w:r w:rsidR="00A66C1B" w:rsidRPr="00A66C1B">
        <w:rPr>
          <w:rFonts w:ascii="Times New Roman" w:hAnsi="Times New Roman" w:cs="Times New Roman"/>
          <w:sz w:val="24"/>
          <w:szCs w:val="24"/>
        </w:rPr>
        <w:t xml:space="preserve">did relate to the pleadings, the issues and the </w:t>
      </w:r>
      <w:r w:rsidR="00A66C1B" w:rsidRPr="00A66C1B">
        <w:rPr>
          <w:rFonts w:ascii="Times New Roman" w:hAnsi="Times New Roman" w:cs="Times New Roman"/>
          <w:sz w:val="24"/>
          <w:szCs w:val="24"/>
        </w:rPr>
        <w:lastRenderedPageBreak/>
        <w:t xml:space="preserve">evidence and made a determination.  Mr </w:t>
      </w:r>
      <w:proofErr w:type="spellStart"/>
      <w:r w:rsidR="00A66C1B" w:rsidRPr="00A66C1B">
        <w:rPr>
          <w:rFonts w:ascii="Times New Roman" w:hAnsi="Times New Roman" w:cs="Times New Roman"/>
          <w:i/>
          <w:sz w:val="24"/>
          <w:szCs w:val="24"/>
        </w:rPr>
        <w:t>Uriri</w:t>
      </w:r>
      <w:proofErr w:type="spellEnd"/>
      <w:r w:rsidR="00A66C1B" w:rsidRPr="00A66C1B">
        <w:rPr>
          <w:rFonts w:ascii="Times New Roman" w:hAnsi="Times New Roman" w:cs="Times New Roman"/>
          <w:i/>
          <w:sz w:val="24"/>
          <w:szCs w:val="24"/>
        </w:rPr>
        <w:t xml:space="preserve"> </w:t>
      </w:r>
      <w:r w:rsidR="00A66C1B" w:rsidRPr="00A66C1B">
        <w:rPr>
          <w:rFonts w:ascii="Times New Roman" w:hAnsi="Times New Roman" w:cs="Times New Roman"/>
          <w:sz w:val="24"/>
          <w:szCs w:val="24"/>
        </w:rPr>
        <w:t xml:space="preserve">was adamant that such determination could not be faulted.  He also dismissed the submission by the appellant that the claim was expanded in the replication and that the expansion is immaterial without an amendment to the declaration.  In that regard Mr </w:t>
      </w:r>
      <w:proofErr w:type="spellStart"/>
      <w:r w:rsidR="00A66C1B" w:rsidRPr="00A66C1B">
        <w:rPr>
          <w:rFonts w:ascii="Times New Roman" w:hAnsi="Times New Roman" w:cs="Times New Roman"/>
          <w:i/>
          <w:sz w:val="24"/>
          <w:szCs w:val="24"/>
        </w:rPr>
        <w:t>Uriri</w:t>
      </w:r>
      <w:proofErr w:type="spellEnd"/>
      <w:r w:rsidR="00A66C1B" w:rsidRPr="00A66C1B">
        <w:rPr>
          <w:rFonts w:ascii="Times New Roman" w:hAnsi="Times New Roman" w:cs="Times New Roman"/>
          <w:sz w:val="24"/>
          <w:szCs w:val="24"/>
        </w:rPr>
        <w:t xml:space="preserve"> relied, </w:t>
      </w:r>
      <w:r w:rsidR="00A66C1B" w:rsidRPr="00A66C1B">
        <w:rPr>
          <w:rFonts w:ascii="Times New Roman" w:hAnsi="Times New Roman" w:cs="Times New Roman"/>
          <w:i/>
          <w:sz w:val="24"/>
          <w:szCs w:val="24"/>
        </w:rPr>
        <w:t xml:space="preserve">inter alia </w:t>
      </w:r>
      <w:r w:rsidR="00A66C1B" w:rsidRPr="00A66C1B">
        <w:rPr>
          <w:rFonts w:ascii="Times New Roman" w:hAnsi="Times New Roman" w:cs="Times New Roman"/>
          <w:sz w:val="24"/>
          <w:szCs w:val="24"/>
        </w:rPr>
        <w:t xml:space="preserve">on the case of </w:t>
      </w:r>
      <w:r w:rsidR="00A66C1B" w:rsidRPr="00A66C1B">
        <w:rPr>
          <w:rFonts w:ascii="Times New Roman" w:hAnsi="Times New Roman" w:cs="Times New Roman"/>
          <w:i/>
          <w:sz w:val="24"/>
          <w:szCs w:val="24"/>
        </w:rPr>
        <w:t xml:space="preserve">Shah </w:t>
      </w:r>
      <w:proofErr w:type="gramStart"/>
      <w:r w:rsidR="00A66C1B" w:rsidRPr="00A66C1B">
        <w:rPr>
          <w:rFonts w:ascii="Times New Roman" w:hAnsi="Times New Roman" w:cs="Times New Roman"/>
          <w:i/>
          <w:sz w:val="24"/>
          <w:szCs w:val="24"/>
        </w:rPr>
        <w:t>v</w:t>
      </w:r>
      <w:proofErr w:type="gramEnd"/>
      <w:r w:rsidR="00A66C1B" w:rsidRPr="00A66C1B">
        <w:rPr>
          <w:rFonts w:ascii="Times New Roman" w:hAnsi="Times New Roman" w:cs="Times New Roman"/>
          <w:i/>
          <w:sz w:val="24"/>
          <w:szCs w:val="24"/>
        </w:rPr>
        <w:t xml:space="preserve"> Kingdom Merchant Bank</w:t>
      </w:r>
      <w:r w:rsidR="00A66C1B" w:rsidRPr="00A66C1B">
        <w:rPr>
          <w:rFonts w:ascii="Times New Roman" w:hAnsi="Times New Roman" w:cs="Times New Roman"/>
          <w:sz w:val="24"/>
          <w:szCs w:val="24"/>
        </w:rPr>
        <w:t xml:space="preserve"> SC 4/2017</w:t>
      </w:r>
      <w:r w:rsidR="00866892">
        <w:rPr>
          <w:rFonts w:ascii="Times New Roman" w:hAnsi="Times New Roman" w:cs="Times New Roman"/>
          <w:sz w:val="24"/>
          <w:szCs w:val="24"/>
        </w:rPr>
        <w:t>, wherein</w:t>
      </w:r>
      <w:r w:rsidR="00A66C1B" w:rsidRPr="00A66C1B">
        <w:rPr>
          <w:rFonts w:ascii="Times New Roman" w:hAnsi="Times New Roman" w:cs="Times New Roman"/>
          <w:sz w:val="24"/>
          <w:szCs w:val="24"/>
        </w:rPr>
        <w:t xml:space="preserve"> this Court held that parties can extend their issues and that once an issue was before the court, the court has t</w:t>
      </w:r>
      <w:r w:rsidR="00866892">
        <w:rPr>
          <w:rFonts w:ascii="Times New Roman" w:hAnsi="Times New Roman" w:cs="Times New Roman"/>
          <w:sz w:val="24"/>
          <w:szCs w:val="24"/>
        </w:rPr>
        <w:t xml:space="preserve">he prerogative to consider it.  </w:t>
      </w:r>
      <w:r w:rsidR="00A66C1B" w:rsidRPr="00A66C1B">
        <w:rPr>
          <w:rFonts w:ascii="Times New Roman" w:hAnsi="Times New Roman" w:cs="Times New Roman"/>
          <w:sz w:val="24"/>
          <w:szCs w:val="24"/>
        </w:rPr>
        <w:t xml:space="preserve">Mr </w:t>
      </w:r>
      <w:proofErr w:type="spellStart"/>
      <w:r w:rsidR="00A66C1B" w:rsidRPr="00A66C1B">
        <w:rPr>
          <w:rFonts w:ascii="Times New Roman" w:hAnsi="Times New Roman" w:cs="Times New Roman"/>
          <w:i/>
          <w:sz w:val="24"/>
          <w:szCs w:val="24"/>
        </w:rPr>
        <w:t>Uriri</w:t>
      </w:r>
      <w:proofErr w:type="spellEnd"/>
      <w:r w:rsidR="00A66C1B" w:rsidRPr="00A66C1B">
        <w:rPr>
          <w:rFonts w:ascii="Times New Roman" w:hAnsi="Times New Roman" w:cs="Times New Roman"/>
          <w:sz w:val="24"/>
          <w:szCs w:val="24"/>
        </w:rPr>
        <w:t xml:space="preserve"> also relied on the case of </w:t>
      </w:r>
      <w:r w:rsidR="00A66C1B" w:rsidRPr="00A66C1B">
        <w:rPr>
          <w:rFonts w:ascii="Times New Roman" w:hAnsi="Times New Roman" w:cs="Times New Roman"/>
          <w:i/>
          <w:sz w:val="24"/>
          <w:szCs w:val="24"/>
        </w:rPr>
        <w:t xml:space="preserve">British Diesels Ltd v </w:t>
      </w:r>
      <w:proofErr w:type="spellStart"/>
      <w:r w:rsidR="00A66C1B" w:rsidRPr="00A66C1B">
        <w:rPr>
          <w:rFonts w:ascii="Times New Roman" w:hAnsi="Times New Roman" w:cs="Times New Roman"/>
          <w:i/>
          <w:sz w:val="24"/>
          <w:szCs w:val="24"/>
        </w:rPr>
        <w:t>Jeram</w:t>
      </w:r>
      <w:proofErr w:type="spellEnd"/>
      <w:r w:rsidR="00A66C1B" w:rsidRPr="00A66C1B">
        <w:rPr>
          <w:rFonts w:ascii="Times New Roman" w:hAnsi="Times New Roman" w:cs="Times New Roman"/>
          <w:i/>
          <w:sz w:val="24"/>
          <w:szCs w:val="24"/>
        </w:rPr>
        <w:t xml:space="preserve"> &amp; Sons</w:t>
      </w:r>
      <w:r w:rsidR="00A66C1B" w:rsidRPr="00A66C1B">
        <w:rPr>
          <w:rFonts w:ascii="Times New Roman" w:hAnsi="Times New Roman" w:cs="Times New Roman"/>
          <w:sz w:val="24"/>
          <w:szCs w:val="24"/>
        </w:rPr>
        <w:t xml:space="preserve"> 1958 (3) SA 605 (N) where it was held that the importance of pleadings should not be unduly magnified for “if it should appear that any substantial issue was duly canvassed in the court below, then in my opinion</w:t>
      </w:r>
      <w:r w:rsidR="00866892">
        <w:rPr>
          <w:rFonts w:ascii="Times New Roman" w:hAnsi="Times New Roman" w:cs="Times New Roman"/>
          <w:sz w:val="24"/>
          <w:szCs w:val="24"/>
        </w:rPr>
        <w:t>,</w:t>
      </w:r>
      <w:r w:rsidR="00A66C1B" w:rsidRPr="00A66C1B">
        <w:rPr>
          <w:rFonts w:ascii="Times New Roman" w:hAnsi="Times New Roman" w:cs="Times New Roman"/>
          <w:sz w:val="24"/>
          <w:szCs w:val="24"/>
        </w:rPr>
        <w:t xml:space="preserve"> we ought to regard it as an issue to be decided between the parties</w:t>
      </w:r>
      <w:r w:rsidR="00866892">
        <w:rPr>
          <w:rFonts w:ascii="Times New Roman" w:hAnsi="Times New Roman" w:cs="Times New Roman"/>
          <w:sz w:val="24"/>
          <w:szCs w:val="24"/>
        </w:rPr>
        <w:t>,</w:t>
      </w:r>
      <w:r w:rsidR="00A66C1B" w:rsidRPr="00A66C1B">
        <w:rPr>
          <w:rFonts w:ascii="Times New Roman" w:hAnsi="Times New Roman" w:cs="Times New Roman"/>
          <w:sz w:val="24"/>
          <w:szCs w:val="24"/>
        </w:rPr>
        <w:t xml:space="preserve"> whether it has been </w:t>
      </w:r>
      <w:r w:rsidR="00321A30" w:rsidRPr="00A66C1B">
        <w:rPr>
          <w:rFonts w:ascii="Times New Roman" w:hAnsi="Times New Roman" w:cs="Times New Roman"/>
          <w:sz w:val="24"/>
          <w:szCs w:val="24"/>
        </w:rPr>
        <w:t>form</w:t>
      </w:r>
      <w:r w:rsidR="00321A30">
        <w:rPr>
          <w:rFonts w:ascii="Times New Roman" w:hAnsi="Times New Roman" w:cs="Times New Roman"/>
          <w:sz w:val="24"/>
          <w:szCs w:val="24"/>
        </w:rPr>
        <w:t>a</w:t>
      </w:r>
      <w:r w:rsidR="00321A30" w:rsidRPr="00A66C1B">
        <w:rPr>
          <w:rFonts w:ascii="Times New Roman" w:hAnsi="Times New Roman" w:cs="Times New Roman"/>
          <w:sz w:val="24"/>
          <w:szCs w:val="24"/>
        </w:rPr>
        <w:t>ll</w:t>
      </w:r>
      <w:r w:rsidR="00321A30">
        <w:rPr>
          <w:rFonts w:ascii="Times New Roman" w:hAnsi="Times New Roman" w:cs="Times New Roman"/>
          <w:sz w:val="24"/>
          <w:szCs w:val="24"/>
        </w:rPr>
        <w:t>y</w:t>
      </w:r>
      <w:bookmarkStart w:id="0" w:name="_GoBack"/>
      <w:bookmarkEnd w:id="0"/>
      <w:r w:rsidR="00A66C1B" w:rsidRPr="00A66C1B">
        <w:rPr>
          <w:rFonts w:ascii="Times New Roman" w:hAnsi="Times New Roman" w:cs="Times New Roman"/>
          <w:sz w:val="24"/>
          <w:szCs w:val="24"/>
        </w:rPr>
        <w:t xml:space="preserve"> pleaded or not.”  Similar sentiments were </w:t>
      </w:r>
      <w:r w:rsidR="001B124B">
        <w:rPr>
          <w:rFonts w:ascii="Times New Roman" w:hAnsi="Times New Roman" w:cs="Times New Roman"/>
          <w:sz w:val="24"/>
          <w:szCs w:val="24"/>
        </w:rPr>
        <w:t xml:space="preserve">also </w:t>
      </w:r>
      <w:r w:rsidR="00A66C1B" w:rsidRPr="00A66C1B">
        <w:rPr>
          <w:rFonts w:ascii="Times New Roman" w:hAnsi="Times New Roman" w:cs="Times New Roman"/>
          <w:sz w:val="24"/>
          <w:szCs w:val="24"/>
        </w:rPr>
        <w:t xml:space="preserve">expressed in </w:t>
      </w:r>
      <w:proofErr w:type="spellStart"/>
      <w:r w:rsidR="00A66C1B" w:rsidRPr="00A66C1B">
        <w:rPr>
          <w:rFonts w:ascii="Times New Roman" w:hAnsi="Times New Roman" w:cs="Times New Roman"/>
          <w:i/>
          <w:sz w:val="24"/>
          <w:szCs w:val="24"/>
        </w:rPr>
        <w:t>Sentrachem</w:t>
      </w:r>
      <w:proofErr w:type="spellEnd"/>
      <w:r w:rsidR="00A66C1B" w:rsidRPr="00A66C1B">
        <w:rPr>
          <w:rFonts w:ascii="Times New Roman" w:hAnsi="Times New Roman" w:cs="Times New Roman"/>
          <w:i/>
          <w:sz w:val="24"/>
          <w:szCs w:val="24"/>
        </w:rPr>
        <w:t xml:space="preserve"> </w:t>
      </w:r>
      <w:proofErr w:type="spellStart"/>
      <w:r w:rsidR="00A66C1B" w:rsidRPr="00A66C1B">
        <w:rPr>
          <w:rFonts w:ascii="Times New Roman" w:hAnsi="Times New Roman" w:cs="Times New Roman"/>
          <w:i/>
          <w:sz w:val="24"/>
          <w:szCs w:val="24"/>
        </w:rPr>
        <w:t>Bpk</w:t>
      </w:r>
      <w:proofErr w:type="spellEnd"/>
      <w:r w:rsidR="00A66C1B" w:rsidRPr="00A66C1B">
        <w:rPr>
          <w:rFonts w:ascii="Times New Roman" w:hAnsi="Times New Roman" w:cs="Times New Roman"/>
          <w:i/>
          <w:sz w:val="24"/>
          <w:szCs w:val="24"/>
        </w:rPr>
        <w:t xml:space="preserve"> v </w:t>
      </w:r>
      <w:proofErr w:type="spellStart"/>
      <w:r w:rsidR="00A66C1B" w:rsidRPr="00A66C1B">
        <w:rPr>
          <w:rFonts w:ascii="Times New Roman" w:hAnsi="Times New Roman" w:cs="Times New Roman"/>
          <w:i/>
          <w:sz w:val="24"/>
          <w:szCs w:val="24"/>
        </w:rPr>
        <w:t>Wenhold</w:t>
      </w:r>
      <w:proofErr w:type="spellEnd"/>
      <w:r w:rsidR="00A66C1B" w:rsidRPr="00A66C1B">
        <w:rPr>
          <w:rFonts w:ascii="Times New Roman" w:hAnsi="Times New Roman" w:cs="Times New Roman"/>
          <w:sz w:val="24"/>
          <w:szCs w:val="24"/>
        </w:rPr>
        <w:t xml:space="preserve"> 1995 (4) SA 312 (A).</w:t>
      </w:r>
    </w:p>
    <w:p w14:paraId="778C2811" w14:textId="77777777" w:rsidR="005E45D3" w:rsidRPr="00A66C1B" w:rsidRDefault="005E45D3" w:rsidP="00046334">
      <w:pPr>
        <w:pStyle w:val="NoSpacing"/>
        <w:tabs>
          <w:tab w:val="left" w:pos="1440"/>
        </w:tabs>
        <w:spacing w:line="480" w:lineRule="auto"/>
        <w:jc w:val="both"/>
        <w:rPr>
          <w:rFonts w:ascii="Times New Roman" w:hAnsi="Times New Roman" w:cs="Times New Roman"/>
          <w:sz w:val="24"/>
          <w:szCs w:val="24"/>
        </w:rPr>
      </w:pPr>
    </w:p>
    <w:p w14:paraId="31DF76AA" w14:textId="3FCA538A" w:rsidR="00A66C1B" w:rsidRPr="00A66C1B" w:rsidRDefault="00A66C1B" w:rsidP="00822C48">
      <w:pPr>
        <w:tabs>
          <w:tab w:val="left" w:pos="1440"/>
        </w:tabs>
        <w:spacing w:after="0" w:line="480" w:lineRule="auto"/>
        <w:jc w:val="both"/>
        <w:rPr>
          <w:rFonts w:ascii="Times New Roman" w:hAnsi="Times New Roman" w:cs="Times New Roman"/>
          <w:sz w:val="24"/>
          <w:szCs w:val="24"/>
        </w:rPr>
      </w:pPr>
      <w:r w:rsidRPr="00A66C1B">
        <w:rPr>
          <w:rFonts w:ascii="Times New Roman" w:hAnsi="Times New Roman" w:cs="Times New Roman"/>
          <w:sz w:val="24"/>
          <w:szCs w:val="24"/>
        </w:rPr>
        <w:tab/>
        <w:t>With regards the question of whether or not the appellant had waived its right to rely on the non-fulfilment o</w:t>
      </w:r>
      <w:r w:rsidR="00DC1BC3">
        <w:rPr>
          <w:rFonts w:ascii="Times New Roman" w:hAnsi="Times New Roman" w:cs="Times New Roman"/>
          <w:sz w:val="24"/>
          <w:szCs w:val="24"/>
        </w:rPr>
        <w:t>f the</w:t>
      </w:r>
      <w:r w:rsidRPr="00A66C1B">
        <w:rPr>
          <w:rFonts w:ascii="Times New Roman" w:hAnsi="Times New Roman" w:cs="Times New Roman"/>
          <w:sz w:val="24"/>
          <w:szCs w:val="24"/>
        </w:rPr>
        <w:t xml:space="preserve"> conditions precedent as a basis for termination of the contract, Mr </w:t>
      </w:r>
      <w:proofErr w:type="spellStart"/>
      <w:r w:rsidRPr="00A66C1B">
        <w:rPr>
          <w:rFonts w:ascii="Times New Roman" w:hAnsi="Times New Roman" w:cs="Times New Roman"/>
          <w:i/>
          <w:sz w:val="24"/>
          <w:szCs w:val="24"/>
        </w:rPr>
        <w:t>Uriri</w:t>
      </w:r>
      <w:proofErr w:type="spellEnd"/>
      <w:r w:rsidRPr="00A66C1B">
        <w:rPr>
          <w:rFonts w:ascii="Times New Roman" w:hAnsi="Times New Roman" w:cs="Times New Roman"/>
          <w:sz w:val="24"/>
          <w:szCs w:val="24"/>
        </w:rPr>
        <w:t xml:space="preserve"> submitted that waiver is a legal principle which can be derived from the facts of the case.  In the instant case he argued that the court </w:t>
      </w:r>
      <w:r w:rsidRPr="00A66C1B">
        <w:rPr>
          <w:rFonts w:ascii="Times New Roman" w:hAnsi="Times New Roman" w:cs="Times New Roman"/>
          <w:i/>
          <w:sz w:val="24"/>
          <w:szCs w:val="24"/>
        </w:rPr>
        <w:t xml:space="preserve">a quo </w:t>
      </w:r>
      <w:r w:rsidRPr="00A66C1B">
        <w:rPr>
          <w:rFonts w:ascii="Times New Roman" w:hAnsi="Times New Roman" w:cs="Times New Roman"/>
          <w:sz w:val="24"/>
          <w:szCs w:val="24"/>
        </w:rPr>
        <w:t>based its decision on the facts as presented to it.  That finding of fact cannot be lightly interfered with in the absence of gross</w:t>
      </w:r>
      <w:r w:rsidR="00501B81">
        <w:rPr>
          <w:rFonts w:ascii="Times New Roman" w:hAnsi="Times New Roman" w:cs="Times New Roman"/>
          <w:sz w:val="24"/>
          <w:szCs w:val="24"/>
        </w:rPr>
        <w:t xml:space="preserve"> misdirection or</w:t>
      </w:r>
      <w:r w:rsidRPr="00A66C1B">
        <w:rPr>
          <w:rFonts w:ascii="Times New Roman" w:hAnsi="Times New Roman" w:cs="Times New Roman"/>
          <w:sz w:val="24"/>
          <w:szCs w:val="24"/>
        </w:rPr>
        <w:t xml:space="preserve"> irrationality.  There being no allegation of such irregularity</w:t>
      </w:r>
      <w:r w:rsidR="00866892">
        <w:rPr>
          <w:rFonts w:ascii="Times New Roman" w:hAnsi="Times New Roman" w:cs="Times New Roman"/>
          <w:sz w:val="24"/>
          <w:szCs w:val="24"/>
        </w:rPr>
        <w:t>,</w:t>
      </w:r>
      <w:r w:rsidRPr="00A66C1B">
        <w:rPr>
          <w:rFonts w:ascii="Times New Roman" w:hAnsi="Times New Roman" w:cs="Times New Roman"/>
          <w:sz w:val="24"/>
          <w:szCs w:val="24"/>
        </w:rPr>
        <w:t xml:space="preserve"> the finding of fact by the court </w:t>
      </w:r>
      <w:r w:rsidRPr="00A66C1B">
        <w:rPr>
          <w:rFonts w:ascii="Times New Roman" w:hAnsi="Times New Roman" w:cs="Times New Roman"/>
          <w:i/>
          <w:sz w:val="24"/>
          <w:szCs w:val="24"/>
        </w:rPr>
        <w:t xml:space="preserve">a quo </w:t>
      </w:r>
      <w:r w:rsidRPr="00A66C1B">
        <w:rPr>
          <w:rFonts w:ascii="Times New Roman" w:hAnsi="Times New Roman" w:cs="Times New Roman"/>
          <w:sz w:val="24"/>
          <w:szCs w:val="24"/>
        </w:rPr>
        <w:t xml:space="preserve">was unassailable.  He relied in that regard on the case of </w:t>
      </w:r>
      <w:r w:rsidRPr="00A66C1B">
        <w:rPr>
          <w:rFonts w:ascii="Times New Roman" w:hAnsi="Times New Roman" w:cs="Times New Roman"/>
          <w:i/>
          <w:sz w:val="24"/>
          <w:szCs w:val="24"/>
        </w:rPr>
        <w:t xml:space="preserve">Hama v National Railways of Zimbabwe </w:t>
      </w:r>
      <w:r w:rsidRPr="00A66C1B">
        <w:rPr>
          <w:rFonts w:ascii="Times New Roman" w:hAnsi="Times New Roman" w:cs="Times New Roman"/>
          <w:sz w:val="24"/>
          <w:szCs w:val="24"/>
        </w:rPr>
        <w:t>1996 (1) ZLR 250 (S).</w:t>
      </w:r>
    </w:p>
    <w:p w14:paraId="64D82276" w14:textId="77777777" w:rsidR="00A66C1B" w:rsidRPr="00A66C1B" w:rsidRDefault="00A66C1B" w:rsidP="00822C48">
      <w:pPr>
        <w:tabs>
          <w:tab w:val="left" w:pos="1440"/>
        </w:tabs>
        <w:spacing w:after="0" w:line="240" w:lineRule="auto"/>
        <w:jc w:val="both"/>
        <w:rPr>
          <w:rFonts w:ascii="Times New Roman" w:hAnsi="Times New Roman" w:cs="Times New Roman"/>
          <w:sz w:val="24"/>
          <w:szCs w:val="24"/>
        </w:rPr>
      </w:pPr>
      <w:r w:rsidRPr="00A66C1B">
        <w:rPr>
          <w:rFonts w:ascii="Times New Roman" w:hAnsi="Times New Roman" w:cs="Times New Roman"/>
          <w:sz w:val="24"/>
          <w:szCs w:val="24"/>
        </w:rPr>
        <w:t xml:space="preserve">   </w:t>
      </w:r>
    </w:p>
    <w:p w14:paraId="52AEE660" w14:textId="77777777" w:rsidR="00A66C1B" w:rsidRPr="00A66C1B" w:rsidRDefault="00A66C1B" w:rsidP="00A66C1B">
      <w:pPr>
        <w:tabs>
          <w:tab w:val="left" w:pos="1440"/>
        </w:tabs>
        <w:spacing w:after="0" w:line="240" w:lineRule="auto"/>
        <w:jc w:val="both"/>
        <w:rPr>
          <w:rFonts w:ascii="Times New Roman" w:hAnsi="Times New Roman" w:cs="Times New Roman"/>
          <w:sz w:val="24"/>
          <w:szCs w:val="24"/>
        </w:rPr>
      </w:pPr>
    </w:p>
    <w:p w14:paraId="1AC8E517" w14:textId="701D6FFC" w:rsidR="00A66C1B" w:rsidRPr="00A66C1B" w:rsidRDefault="00A66C1B" w:rsidP="00A66C1B">
      <w:pPr>
        <w:tabs>
          <w:tab w:val="left" w:pos="1134"/>
        </w:tabs>
        <w:spacing w:after="0" w:line="480" w:lineRule="auto"/>
        <w:jc w:val="both"/>
        <w:rPr>
          <w:rFonts w:ascii="Times New Roman" w:hAnsi="Times New Roman" w:cs="Times New Roman"/>
          <w:sz w:val="24"/>
          <w:szCs w:val="24"/>
        </w:rPr>
      </w:pPr>
      <w:r w:rsidRPr="00A66C1B">
        <w:rPr>
          <w:rFonts w:ascii="Times New Roman" w:hAnsi="Times New Roman" w:cs="Times New Roman"/>
          <w:sz w:val="24"/>
          <w:szCs w:val="24"/>
        </w:rPr>
        <w:t xml:space="preserve">     </w:t>
      </w:r>
      <w:r w:rsidRPr="00A66C1B">
        <w:rPr>
          <w:rFonts w:ascii="Times New Roman" w:hAnsi="Times New Roman" w:cs="Times New Roman"/>
          <w:sz w:val="24"/>
          <w:szCs w:val="24"/>
        </w:rPr>
        <w:tab/>
      </w:r>
      <w:r w:rsidR="00DE255D" w:rsidRPr="00A66C1B">
        <w:rPr>
          <w:rFonts w:ascii="Times New Roman" w:hAnsi="Times New Roman" w:cs="Times New Roman"/>
          <w:sz w:val="24"/>
          <w:szCs w:val="24"/>
        </w:rPr>
        <w:t>Similarly,</w:t>
      </w:r>
      <w:r w:rsidRPr="00A66C1B">
        <w:rPr>
          <w:rFonts w:ascii="Times New Roman" w:hAnsi="Times New Roman" w:cs="Times New Roman"/>
          <w:sz w:val="24"/>
          <w:szCs w:val="24"/>
        </w:rPr>
        <w:t xml:space="preserve"> Mr </w:t>
      </w:r>
      <w:proofErr w:type="spellStart"/>
      <w:r w:rsidRPr="00A66C1B">
        <w:rPr>
          <w:rFonts w:ascii="Times New Roman" w:hAnsi="Times New Roman" w:cs="Times New Roman"/>
          <w:i/>
          <w:sz w:val="24"/>
          <w:szCs w:val="24"/>
        </w:rPr>
        <w:t>Uriri</w:t>
      </w:r>
      <w:proofErr w:type="spellEnd"/>
      <w:r w:rsidRPr="00A66C1B">
        <w:rPr>
          <w:rFonts w:ascii="Times New Roman" w:hAnsi="Times New Roman" w:cs="Times New Roman"/>
          <w:sz w:val="24"/>
          <w:szCs w:val="24"/>
        </w:rPr>
        <w:t xml:space="preserve"> argued that the grounds of appeal lack merit as the appellant failed to appreciate that the “</w:t>
      </w:r>
      <w:r w:rsidRPr="00A66C1B">
        <w:rPr>
          <w:rFonts w:ascii="Times New Roman" w:hAnsi="Times New Roman" w:cs="Times New Roman"/>
          <w:i/>
          <w:sz w:val="24"/>
          <w:szCs w:val="24"/>
        </w:rPr>
        <w:t xml:space="preserve">ratio </w:t>
      </w:r>
      <w:proofErr w:type="spellStart"/>
      <w:r w:rsidRPr="00A66C1B">
        <w:rPr>
          <w:rFonts w:ascii="Times New Roman" w:hAnsi="Times New Roman" w:cs="Times New Roman"/>
          <w:i/>
          <w:sz w:val="24"/>
          <w:szCs w:val="24"/>
        </w:rPr>
        <w:t>decidendi</w:t>
      </w:r>
      <w:proofErr w:type="spellEnd"/>
      <w:r w:rsidRPr="00A66C1B">
        <w:rPr>
          <w:rFonts w:ascii="Times New Roman" w:hAnsi="Times New Roman" w:cs="Times New Roman"/>
          <w:sz w:val="24"/>
          <w:szCs w:val="24"/>
        </w:rPr>
        <w:t>” was predicated primarily on the issues and findings of fact.  It was for that reason that the agreement was found to be extant and specific performance found to be possible.</w:t>
      </w:r>
    </w:p>
    <w:p w14:paraId="6C3B708C" w14:textId="1BA4EFB6" w:rsidR="00A66C1B" w:rsidRPr="00A66C1B" w:rsidRDefault="00A66C1B" w:rsidP="00A66C1B">
      <w:pPr>
        <w:tabs>
          <w:tab w:val="left" w:pos="1134"/>
        </w:tabs>
        <w:spacing w:after="0" w:line="480" w:lineRule="auto"/>
        <w:jc w:val="both"/>
        <w:rPr>
          <w:rFonts w:ascii="Times New Roman" w:hAnsi="Times New Roman" w:cs="Times New Roman"/>
          <w:sz w:val="24"/>
          <w:szCs w:val="24"/>
        </w:rPr>
      </w:pPr>
      <w:r w:rsidRPr="00A66C1B">
        <w:rPr>
          <w:rFonts w:ascii="Times New Roman" w:hAnsi="Times New Roman" w:cs="Times New Roman"/>
          <w:sz w:val="24"/>
          <w:szCs w:val="24"/>
        </w:rPr>
        <w:lastRenderedPageBreak/>
        <w:tab/>
        <w:t xml:space="preserve">With regards the evidence adduced in the court </w:t>
      </w:r>
      <w:r w:rsidRPr="00A66C1B">
        <w:rPr>
          <w:rFonts w:ascii="Times New Roman" w:hAnsi="Times New Roman" w:cs="Times New Roman"/>
          <w:i/>
          <w:sz w:val="24"/>
          <w:szCs w:val="24"/>
        </w:rPr>
        <w:t>a quo</w:t>
      </w:r>
      <w:r w:rsidRPr="00A66C1B">
        <w:rPr>
          <w:rFonts w:ascii="Times New Roman" w:hAnsi="Times New Roman" w:cs="Times New Roman"/>
          <w:sz w:val="24"/>
          <w:szCs w:val="24"/>
        </w:rPr>
        <w:t xml:space="preserve">, Mr </w:t>
      </w:r>
      <w:proofErr w:type="spellStart"/>
      <w:r w:rsidRPr="00A66C1B">
        <w:rPr>
          <w:rFonts w:ascii="Times New Roman" w:hAnsi="Times New Roman" w:cs="Times New Roman"/>
          <w:i/>
          <w:sz w:val="24"/>
          <w:szCs w:val="24"/>
        </w:rPr>
        <w:t>Uriri</w:t>
      </w:r>
      <w:proofErr w:type="spellEnd"/>
      <w:r w:rsidRPr="00A66C1B">
        <w:rPr>
          <w:rFonts w:ascii="Times New Roman" w:hAnsi="Times New Roman" w:cs="Times New Roman"/>
          <w:i/>
          <w:sz w:val="24"/>
          <w:szCs w:val="24"/>
        </w:rPr>
        <w:t xml:space="preserve"> </w:t>
      </w:r>
      <w:r w:rsidRPr="00A66C1B">
        <w:rPr>
          <w:rFonts w:ascii="Times New Roman" w:hAnsi="Times New Roman" w:cs="Times New Roman"/>
          <w:sz w:val="24"/>
          <w:szCs w:val="24"/>
        </w:rPr>
        <w:t xml:space="preserve">noted that the court </w:t>
      </w:r>
      <w:r w:rsidRPr="00A66C1B">
        <w:rPr>
          <w:rFonts w:ascii="Times New Roman" w:hAnsi="Times New Roman" w:cs="Times New Roman"/>
          <w:i/>
          <w:sz w:val="24"/>
          <w:szCs w:val="24"/>
        </w:rPr>
        <w:t>a quo</w:t>
      </w:r>
      <w:r w:rsidRPr="00A66C1B">
        <w:rPr>
          <w:rFonts w:ascii="Times New Roman" w:hAnsi="Times New Roman" w:cs="Times New Roman"/>
          <w:sz w:val="24"/>
          <w:szCs w:val="24"/>
        </w:rPr>
        <w:t xml:space="preserve"> made a finding of credibility in favour of the respondent’s sole witness, Mr </w:t>
      </w:r>
      <w:proofErr w:type="spellStart"/>
      <w:r w:rsidRPr="00A66C1B">
        <w:rPr>
          <w:rFonts w:ascii="Times New Roman" w:hAnsi="Times New Roman" w:cs="Times New Roman"/>
          <w:sz w:val="24"/>
          <w:szCs w:val="24"/>
        </w:rPr>
        <w:t>Chivhayo</w:t>
      </w:r>
      <w:proofErr w:type="spellEnd"/>
      <w:r w:rsidRPr="00A66C1B">
        <w:rPr>
          <w:rFonts w:ascii="Times New Roman" w:hAnsi="Times New Roman" w:cs="Times New Roman"/>
          <w:sz w:val="24"/>
          <w:szCs w:val="24"/>
        </w:rPr>
        <w:t xml:space="preserve">.  He submitted that the evidence adduced by Mr </w:t>
      </w:r>
      <w:proofErr w:type="spellStart"/>
      <w:r w:rsidRPr="00A66C1B">
        <w:rPr>
          <w:rFonts w:ascii="Times New Roman" w:hAnsi="Times New Roman" w:cs="Times New Roman"/>
          <w:sz w:val="24"/>
          <w:szCs w:val="24"/>
        </w:rPr>
        <w:t>Fambi</w:t>
      </w:r>
      <w:proofErr w:type="spellEnd"/>
      <w:r w:rsidRPr="00A66C1B">
        <w:rPr>
          <w:rFonts w:ascii="Times New Roman" w:hAnsi="Times New Roman" w:cs="Times New Roman"/>
          <w:sz w:val="24"/>
          <w:szCs w:val="24"/>
        </w:rPr>
        <w:t>, on behalf of the appell</w:t>
      </w:r>
      <w:r w:rsidR="00384B3B">
        <w:rPr>
          <w:rFonts w:ascii="Times New Roman" w:hAnsi="Times New Roman" w:cs="Times New Roman"/>
          <w:sz w:val="24"/>
          <w:szCs w:val="24"/>
        </w:rPr>
        <w:t xml:space="preserve">ant, left a lot to be desired.  </w:t>
      </w:r>
      <w:r w:rsidRPr="00A66C1B">
        <w:rPr>
          <w:rFonts w:ascii="Times New Roman" w:hAnsi="Times New Roman" w:cs="Times New Roman"/>
          <w:sz w:val="24"/>
          <w:szCs w:val="24"/>
        </w:rPr>
        <w:t xml:space="preserve">He chronicled Mr </w:t>
      </w:r>
      <w:proofErr w:type="spellStart"/>
      <w:r w:rsidRPr="00A66C1B">
        <w:rPr>
          <w:rFonts w:ascii="Times New Roman" w:hAnsi="Times New Roman" w:cs="Times New Roman"/>
          <w:sz w:val="24"/>
          <w:szCs w:val="24"/>
        </w:rPr>
        <w:t>Chivhayo’s</w:t>
      </w:r>
      <w:proofErr w:type="spellEnd"/>
      <w:r w:rsidRPr="00A66C1B">
        <w:rPr>
          <w:rFonts w:ascii="Times New Roman" w:hAnsi="Times New Roman" w:cs="Times New Roman"/>
          <w:sz w:val="24"/>
          <w:szCs w:val="24"/>
        </w:rPr>
        <w:t xml:space="preserve"> evidence and noted that it was upon the respondent to raise the necessary funding for the project.  He submitted that the evidence given by Mr </w:t>
      </w:r>
      <w:proofErr w:type="spellStart"/>
      <w:r w:rsidRPr="00A66C1B">
        <w:rPr>
          <w:rFonts w:ascii="Times New Roman" w:hAnsi="Times New Roman" w:cs="Times New Roman"/>
          <w:sz w:val="24"/>
          <w:szCs w:val="24"/>
        </w:rPr>
        <w:t>Chivhayo</w:t>
      </w:r>
      <w:proofErr w:type="spellEnd"/>
      <w:r w:rsidRPr="00A66C1B">
        <w:rPr>
          <w:rFonts w:ascii="Times New Roman" w:hAnsi="Times New Roman" w:cs="Times New Roman"/>
          <w:sz w:val="24"/>
          <w:szCs w:val="24"/>
        </w:rPr>
        <w:t xml:space="preserve"> shows how the appellant had frustrated the respondent’s efforts aimed at financial closure for the project.  Mr </w:t>
      </w:r>
      <w:proofErr w:type="spellStart"/>
      <w:r w:rsidRPr="00A66C1B">
        <w:rPr>
          <w:rFonts w:ascii="Times New Roman" w:hAnsi="Times New Roman" w:cs="Times New Roman"/>
          <w:sz w:val="24"/>
          <w:szCs w:val="24"/>
        </w:rPr>
        <w:t>Chivhayo</w:t>
      </w:r>
      <w:proofErr w:type="spellEnd"/>
      <w:r w:rsidRPr="00A66C1B">
        <w:rPr>
          <w:rFonts w:ascii="Times New Roman" w:hAnsi="Times New Roman" w:cs="Times New Roman"/>
          <w:sz w:val="24"/>
          <w:szCs w:val="24"/>
        </w:rPr>
        <w:t xml:space="preserve"> also told the court </w:t>
      </w:r>
      <w:r w:rsidRPr="00A66C1B">
        <w:rPr>
          <w:rFonts w:ascii="Times New Roman" w:hAnsi="Times New Roman" w:cs="Times New Roman"/>
          <w:i/>
          <w:sz w:val="24"/>
          <w:szCs w:val="24"/>
        </w:rPr>
        <w:t xml:space="preserve">a quo </w:t>
      </w:r>
      <w:r w:rsidRPr="00A66C1B">
        <w:rPr>
          <w:rFonts w:ascii="Times New Roman" w:hAnsi="Times New Roman" w:cs="Times New Roman"/>
          <w:sz w:val="24"/>
          <w:szCs w:val="24"/>
        </w:rPr>
        <w:t xml:space="preserve">that the respondent wished to conclude the project.  Mr </w:t>
      </w:r>
      <w:proofErr w:type="spellStart"/>
      <w:r w:rsidRPr="00A66C1B">
        <w:rPr>
          <w:rFonts w:ascii="Times New Roman" w:hAnsi="Times New Roman" w:cs="Times New Roman"/>
          <w:i/>
          <w:sz w:val="24"/>
          <w:szCs w:val="24"/>
        </w:rPr>
        <w:t>Uriri</w:t>
      </w:r>
      <w:proofErr w:type="spellEnd"/>
      <w:r w:rsidRPr="00A66C1B">
        <w:rPr>
          <w:rFonts w:ascii="Times New Roman" w:hAnsi="Times New Roman" w:cs="Times New Roman"/>
          <w:sz w:val="24"/>
          <w:szCs w:val="24"/>
        </w:rPr>
        <w:t xml:space="preserve"> submitted that it was not shown that it was not possible to do so.  For that reason it was appropriate for the court </w:t>
      </w:r>
      <w:r w:rsidRPr="00A66C1B">
        <w:rPr>
          <w:rFonts w:ascii="Times New Roman" w:hAnsi="Times New Roman" w:cs="Times New Roman"/>
          <w:i/>
          <w:sz w:val="24"/>
          <w:szCs w:val="24"/>
        </w:rPr>
        <w:t xml:space="preserve">a quo </w:t>
      </w:r>
      <w:r w:rsidRPr="00A66C1B">
        <w:rPr>
          <w:rFonts w:ascii="Times New Roman" w:hAnsi="Times New Roman" w:cs="Times New Roman"/>
          <w:sz w:val="24"/>
          <w:szCs w:val="24"/>
        </w:rPr>
        <w:t>to grant the</w:t>
      </w:r>
      <w:r w:rsidR="003A51ED">
        <w:rPr>
          <w:rFonts w:ascii="Times New Roman" w:hAnsi="Times New Roman" w:cs="Times New Roman"/>
          <w:sz w:val="24"/>
          <w:szCs w:val="24"/>
        </w:rPr>
        <w:t xml:space="preserve"> remedy of specific performance.</w:t>
      </w:r>
    </w:p>
    <w:p w14:paraId="3F5990FD" w14:textId="77777777" w:rsidR="00A66C1B" w:rsidRPr="00A66C1B" w:rsidRDefault="00A66C1B" w:rsidP="00A66C1B">
      <w:pPr>
        <w:spacing w:after="0" w:line="480" w:lineRule="auto"/>
        <w:jc w:val="both"/>
        <w:rPr>
          <w:rFonts w:ascii="Times New Roman" w:hAnsi="Times New Roman" w:cs="Times New Roman"/>
          <w:sz w:val="24"/>
          <w:szCs w:val="24"/>
        </w:rPr>
      </w:pPr>
    </w:p>
    <w:p w14:paraId="6A1C0390" w14:textId="32410D01" w:rsidR="00A66C1B" w:rsidRPr="00A66C1B" w:rsidRDefault="00A66C1B" w:rsidP="00A66C1B">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A66C1B">
        <w:rPr>
          <w:rFonts w:ascii="Times New Roman" w:hAnsi="Times New Roman" w:cs="Times New Roman"/>
          <w:sz w:val="24"/>
          <w:szCs w:val="24"/>
        </w:rPr>
        <w:t xml:space="preserve">He further submitted that any evidence elicited from Mr </w:t>
      </w:r>
      <w:proofErr w:type="spellStart"/>
      <w:r w:rsidRPr="00A66C1B">
        <w:rPr>
          <w:rFonts w:ascii="Times New Roman" w:hAnsi="Times New Roman" w:cs="Times New Roman"/>
          <w:sz w:val="24"/>
          <w:szCs w:val="24"/>
        </w:rPr>
        <w:t>Chivhayo</w:t>
      </w:r>
      <w:proofErr w:type="spellEnd"/>
      <w:r w:rsidRPr="00A66C1B">
        <w:rPr>
          <w:rFonts w:ascii="Times New Roman" w:hAnsi="Times New Roman" w:cs="Times New Roman"/>
          <w:sz w:val="24"/>
          <w:szCs w:val="24"/>
        </w:rPr>
        <w:t xml:space="preserve"> under cross examination as to the meaning of the contractual docu</w:t>
      </w:r>
      <w:r w:rsidR="00384B3B">
        <w:rPr>
          <w:rFonts w:ascii="Times New Roman" w:hAnsi="Times New Roman" w:cs="Times New Roman"/>
          <w:sz w:val="24"/>
          <w:szCs w:val="24"/>
        </w:rPr>
        <w:t xml:space="preserve">ments does not bind the court.  </w:t>
      </w:r>
      <w:r w:rsidRPr="00A66C1B">
        <w:rPr>
          <w:rFonts w:ascii="Times New Roman" w:hAnsi="Times New Roman" w:cs="Times New Roman"/>
          <w:sz w:val="24"/>
          <w:szCs w:val="24"/>
        </w:rPr>
        <w:t xml:space="preserve">As regards the relationship between the appellant and the Government of Zimbabwe, Mr </w:t>
      </w:r>
      <w:proofErr w:type="spellStart"/>
      <w:r w:rsidRPr="00A66C1B">
        <w:rPr>
          <w:rFonts w:ascii="Times New Roman" w:hAnsi="Times New Roman" w:cs="Times New Roman"/>
          <w:i/>
          <w:sz w:val="24"/>
          <w:szCs w:val="24"/>
        </w:rPr>
        <w:t>Uriri</w:t>
      </w:r>
      <w:proofErr w:type="spellEnd"/>
      <w:r w:rsidRPr="00A66C1B">
        <w:rPr>
          <w:rFonts w:ascii="Times New Roman" w:hAnsi="Times New Roman" w:cs="Times New Roman"/>
          <w:sz w:val="24"/>
          <w:szCs w:val="24"/>
        </w:rPr>
        <w:t xml:space="preserve"> submitted that the distinction that the appellant sought to make between the two was not tenable at law, as the Government exercises control over the appellant as its shareholder.  </w:t>
      </w:r>
      <w:r w:rsidR="00476391">
        <w:rPr>
          <w:rFonts w:ascii="Times New Roman" w:hAnsi="Times New Roman" w:cs="Times New Roman"/>
          <w:sz w:val="24"/>
          <w:szCs w:val="24"/>
        </w:rPr>
        <w:t xml:space="preserve"> </w:t>
      </w:r>
      <w:r w:rsidRPr="00A66C1B">
        <w:rPr>
          <w:rFonts w:ascii="Times New Roman" w:hAnsi="Times New Roman" w:cs="Times New Roman"/>
          <w:sz w:val="24"/>
          <w:szCs w:val="24"/>
        </w:rPr>
        <w:t xml:space="preserve">He said it is common cause that the appellant is a State commercial entity.  He relied on the decision in </w:t>
      </w:r>
      <w:r w:rsidRPr="00A66C1B">
        <w:rPr>
          <w:rFonts w:ascii="Times New Roman" w:hAnsi="Times New Roman" w:cs="Times New Roman"/>
          <w:i/>
          <w:sz w:val="24"/>
          <w:szCs w:val="24"/>
        </w:rPr>
        <w:t>Transnet Ltd</w:t>
      </w:r>
      <w:r w:rsidRPr="00A66C1B">
        <w:rPr>
          <w:rFonts w:ascii="Times New Roman" w:hAnsi="Times New Roman" w:cs="Times New Roman"/>
          <w:sz w:val="24"/>
          <w:szCs w:val="24"/>
        </w:rPr>
        <w:t xml:space="preserve"> </w:t>
      </w:r>
      <w:r w:rsidRPr="00A66C1B">
        <w:rPr>
          <w:rFonts w:ascii="Times New Roman" w:hAnsi="Times New Roman" w:cs="Times New Roman"/>
          <w:i/>
          <w:sz w:val="24"/>
          <w:szCs w:val="24"/>
        </w:rPr>
        <w:t>v Goodman Brothers Pty Ltd</w:t>
      </w:r>
      <w:r w:rsidRPr="00A66C1B">
        <w:rPr>
          <w:rFonts w:ascii="Times New Roman" w:hAnsi="Times New Roman" w:cs="Times New Roman"/>
          <w:sz w:val="24"/>
          <w:szCs w:val="24"/>
        </w:rPr>
        <w:t xml:space="preserve"> 2001</w:t>
      </w:r>
      <w:r w:rsidR="00C767D3">
        <w:rPr>
          <w:rFonts w:ascii="Times New Roman" w:hAnsi="Times New Roman" w:cs="Times New Roman"/>
          <w:sz w:val="24"/>
          <w:szCs w:val="24"/>
        </w:rPr>
        <w:t xml:space="preserve"> (1)</w:t>
      </w:r>
      <w:r w:rsidRPr="00A66C1B">
        <w:rPr>
          <w:rFonts w:ascii="Times New Roman" w:hAnsi="Times New Roman" w:cs="Times New Roman"/>
          <w:sz w:val="24"/>
          <w:szCs w:val="24"/>
        </w:rPr>
        <w:t xml:space="preserve"> SA 853 </w:t>
      </w:r>
      <w:r w:rsidR="002D3FFE">
        <w:rPr>
          <w:rFonts w:ascii="Times New Roman" w:hAnsi="Times New Roman" w:cs="Times New Roman"/>
          <w:sz w:val="24"/>
          <w:szCs w:val="24"/>
        </w:rPr>
        <w:t>(SCA) at 870F</w:t>
      </w:r>
      <w:r w:rsidR="00470EC5">
        <w:rPr>
          <w:rFonts w:ascii="Times New Roman" w:hAnsi="Times New Roman" w:cs="Times New Roman"/>
          <w:sz w:val="24"/>
          <w:szCs w:val="24"/>
        </w:rPr>
        <w:t xml:space="preserve"> </w:t>
      </w:r>
      <w:r w:rsidRPr="00A66C1B">
        <w:rPr>
          <w:rFonts w:ascii="Times New Roman" w:hAnsi="Times New Roman" w:cs="Times New Roman"/>
          <w:sz w:val="24"/>
          <w:szCs w:val="24"/>
        </w:rPr>
        <w:t xml:space="preserve">where </w:t>
      </w:r>
      <w:r w:rsidR="00470EC5">
        <w:rPr>
          <w:rFonts w:ascii="Times New Roman" w:hAnsi="Times New Roman" w:cs="Times New Roman"/>
          <w:sz w:val="24"/>
          <w:szCs w:val="24"/>
        </w:rPr>
        <w:t>SHULTZ JA</w:t>
      </w:r>
      <w:r w:rsidRPr="00A66C1B">
        <w:rPr>
          <w:rFonts w:ascii="Times New Roman" w:hAnsi="Times New Roman" w:cs="Times New Roman"/>
          <w:sz w:val="24"/>
          <w:szCs w:val="24"/>
        </w:rPr>
        <w:t>, said:</w:t>
      </w:r>
    </w:p>
    <w:p w14:paraId="4FC19A5B" w14:textId="77777777" w:rsidR="00A66C1B" w:rsidRPr="00A66C1B" w:rsidRDefault="00A66C1B" w:rsidP="00A66C1B">
      <w:pPr>
        <w:spacing w:after="0" w:line="240" w:lineRule="auto"/>
        <w:ind w:left="720"/>
        <w:jc w:val="both"/>
        <w:rPr>
          <w:rFonts w:ascii="Times New Roman" w:hAnsi="Times New Roman" w:cs="Times New Roman"/>
          <w:sz w:val="24"/>
          <w:szCs w:val="24"/>
        </w:rPr>
      </w:pPr>
      <w:r w:rsidRPr="00A66C1B">
        <w:rPr>
          <w:rFonts w:ascii="Times New Roman" w:hAnsi="Times New Roman" w:cs="Times New Roman"/>
          <w:sz w:val="24"/>
          <w:szCs w:val="24"/>
        </w:rPr>
        <w:t xml:space="preserve">“I do not think that anything can be made of the fact that Transnet is now a limited company.  The government still owns all the shares in it and thus has ultimate control.” </w:t>
      </w:r>
    </w:p>
    <w:p w14:paraId="514B763D" w14:textId="77777777" w:rsidR="00A66C1B" w:rsidRPr="00A66C1B" w:rsidRDefault="00A66C1B" w:rsidP="00A66C1B">
      <w:pPr>
        <w:spacing w:after="0" w:line="240" w:lineRule="auto"/>
        <w:ind w:left="720"/>
        <w:jc w:val="both"/>
        <w:rPr>
          <w:rFonts w:ascii="Times New Roman" w:hAnsi="Times New Roman" w:cs="Times New Roman"/>
          <w:sz w:val="24"/>
          <w:szCs w:val="24"/>
        </w:rPr>
      </w:pPr>
    </w:p>
    <w:p w14:paraId="5703F28D" w14:textId="77777777" w:rsidR="00A66C1B" w:rsidRPr="00A66C1B" w:rsidRDefault="00A66C1B" w:rsidP="00A66C1B">
      <w:pPr>
        <w:spacing w:after="0" w:line="480" w:lineRule="auto"/>
        <w:jc w:val="both"/>
        <w:rPr>
          <w:rFonts w:ascii="Times New Roman" w:hAnsi="Times New Roman" w:cs="Times New Roman"/>
          <w:sz w:val="24"/>
          <w:szCs w:val="24"/>
        </w:rPr>
      </w:pPr>
    </w:p>
    <w:p w14:paraId="4D7CF6BF" w14:textId="083B16F1" w:rsidR="00A66C1B" w:rsidRPr="00A66C1B" w:rsidRDefault="00A66C1B" w:rsidP="00A66C1B">
      <w:pPr>
        <w:spacing w:after="0" w:line="480" w:lineRule="auto"/>
        <w:jc w:val="both"/>
        <w:rPr>
          <w:rFonts w:ascii="Times New Roman" w:hAnsi="Times New Roman" w:cs="Times New Roman"/>
          <w:sz w:val="24"/>
          <w:szCs w:val="24"/>
        </w:rPr>
      </w:pPr>
      <w:r w:rsidRPr="00A66C1B">
        <w:rPr>
          <w:rFonts w:ascii="Times New Roman" w:hAnsi="Times New Roman" w:cs="Times New Roman"/>
          <w:sz w:val="24"/>
          <w:szCs w:val="24"/>
        </w:rPr>
        <w:tab/>
      </w:r>
      <w:r w:rsidRPr="00A66C1B">
        <w:rPr>
          <w:rFonts w:ascii="Times New Roman" w:hAnsi="Times New Roman" w:cs="Times New Roman"/>
          <w:sz w:val="24"/>
          <w:szCs w:val="24"/>
        </w:rPr>
        <w:tab/>
        <w:t xml:space="preserve">Reliance was also placed on </w:t>
      </w:r>
      <w:proofErr w:type="spellStart"/>
      <w:r w:rsidRPr="00A66C1B">
        <w:rPr>
          <w:rFonts w:ascii="Times New Roman" w:hAnsi="Times New Roman" w:cs="Times New Roman"/>
          <w:i/>
          <w:sz w:val="24"/>
          <w:szCs w:val="24"/>
        </w:rPr>
        <w:t>Grandwell</w:t>
      </w:r>
      <w:proofErr w:type="spellEnd"/>
      <w:r w:rsidRPr="00A66C1B">
        <w:rPr>
          <w:rFonts w:ascii="Times New Roman" w:hAnsi="Times New Roman" w:cs="Times New Roman"/>
          <w:i/>
          <w:sz w:val="24"/>
          <w:szCs w:val="24"/>
        </w:rPr>
        <w:t xml:space="preserve"> Holdings Limited &amp; </w:t>
      </w:r>
      <w:proofErr w:type="spellStart"/>
      <w:r w:rsidRPr="00A66C1B">
        <w:rPr>
          <w:rFonts w:ascii="Times New Roman" w:hAnsi="Times New Roman" w:cs="Times New Roman"/>
          <w:i/>
          <w:sz w:val="24"/>
          <w:szCs w:val="24"/>
        </w:rPr>
        <w:t>Ors</w:t>
      </w:r>
      <w:proofErr w:type="spellEnd"/>
      <w:r w:rsidRPr="00A66C1B">
        <w:rPr>
          <w:rFonts w:ascii="Times New Roman" w:hAnsi="Times New Roman" w:cs="Times New Roman"/>
          <w:i/>
          <w:sz w:val="24"/>
          <w:szCs w:val="24"/>
        </w:rPr>
        <w:t xml:space="preserve"> v Minister of Mines &amp; </w:t>
      </w:r>
      <w:proofErr w:type="spellStart"/>
      <w:r w:rsidRPr="00A66C1B">
        <w:rPr>
          <w:rFonts w:ascii="Times New Roman" w:hAnsi="Times New Roman" w:cs="Times New Roman"/>
          <w:i/>
          <w:sz w:val="24"/>
          <w:szCs w:val="24"/>
        </w:rPr>
        <w:t>Ors</w:t>
      </w:r>
      <w:proofErr w:type="spellEnd"/>
      <w:r w:rsidRPr="00A66C1B">
        <w:rPr>
          <w:rFonts w:ascii="Times New Roman" w:hAnsi="Times New Roman" w:cs="Times New Roman"/>
          <w:sz w:val="24"/>
          <w:szCs w:val="24"/>
        </w:rPr>
        <w:t xml:space="preserve"> HH 193/16 (a judgment upheld by this Court on appeal) wherein MAFUSIRE J concluded that the Minister of Mines, the Zimbabwe Mining Development Company and companies in which the State had an economic interest, were a single economic unit.  Thus the </w:t>
      </w:r>
      <w:r w:rsidRPr="00A66C1B">
        <w:rPr>
          <w:rFonts w:ascii="Times New Roman" w:hAnsi="Times New Roman" w:cs="Times New Roman"/>
          <w:sz w:val="24"/>
          <w:szCs w:val="24"/>
        </w:rPr>
        <w:lastRenderedPageBreak/>
        <w:t>positive or negative control of the shareholder cannot</w:t>
      </w:r>
      <w:r w:rsidR="00384B3B">
        <w:rPr>
          <w:rFonts w:ascii="Times New Roman" w:hAnsi="Times New Roman" w:cs="Times New Roman"/>
          <w:sz w:val="24"/>
          <w:szCs w:val="24"/>
        </w:rPr>
        <w:t xml:space="preserve"> be divorced from the company.  </w:t>
      </w:r>
      <w:r w:rsidRPr="00A66C1B">
        <w:rPr>
          <w:rFonts w:ascii="Times New Roman" w:hAnsi="Times New Roman" w:cs="Times New Roman"/>
          <w:sz w:val="24"/>
          <w:szCs w:val="24"/>
        </w:rPr>
        <w:t>In short</w:t>
      </w:r>
      <w:r w:rsidR="00177BC4">
        <w:rPr>
          <w:rFonts w:ascii="Times New Roman" w:hAnsi="Times New Roman" w:cs="Times New Roman"/>
          <w:sz w:val="24"/>
          <w:szCs w:val="24"/>
        </w:rPr>
        <w:t>,</w:t>
      </w:r>
      <w:r w:rsidRPr="00A66C1B">
        <w:rPr>
          <w:rFonts w:ascii="Times New Roman" w:hAnsi="Times New Roman" w:cs="Times New Roman"/>
          <w:sz w:val="24"/>
          <w:szCs w:val="24"/>
        </w:rPr>
        <w:t xml:space="preserve"> therefore</w:t>
      </w:r>
      <w:r w:rsidR="00177BC4">
        <w:rPr>
          <w:rFonts w:ascii="Times New Roman" w:hAnsi="Times New Roman" w:cs="Times New Roman"/>
          <w:sz w:val="24"/>
          <w:szCs w:val="24"/>
        </w:rPr>
        <w:t>,</w:t>
      </w:r>
      <w:r w:rsidRPr="00A66C1B">
        <w:rPr>
          <w:rFonts w:ascii="Times New Roman" w:hAnsi="Times New Roman" w:cs="Times New Roman"/>
          <w:sz w:val="24"/>
          <w:szCs w:val="24"/>
        </w:rPr>
        <w:t xml:space="preserve"> the appellant cannot escape the negative conduct of it</w:t>
      </w:r>
      <w:r w:rsidR="00177BC4">
        <w:rPr>
          <w:rFonts w:ascii="Times New Roman" w:hAnsi="Times New Roman" w:cs="Times New Roman"/>
          <w:sz w:val="24"/>
          <w:szCs w:val="24"/>
        </w:rPr>
        <w:t>s</w:t>
      </w:r>
      <w:r w:rsidRPr="00A66C1B">
        <w:rPr>
          <w:rFonts w:ascii="Times New Roman" w:hAnsi="Times New Roman" w:cs="Times New Roman"/>
          <w:sz w:val="24"/>
          <w:szCs w:val="24"/>
        </w:rPr>
        <w:t xml:space="preserve"> shareholder.</w:t>
      </w:r>
    </w:p>
    <w:p w14:paraId="4E12C9F7" w14:textId="77777777" w:rsidR="00A66C1B" w:rsidRPr="00A66C1B" w:rsidRDefault="00A66C1B" w:rsidP="00A66C1B">
      <w:pPr>
        <w:spacing w:after="0" w:line="480" w:lineRule="auto"/>
        <w:jc w:val="both"/>
        <w:rPr>
          <w:rFonts w:ascii="Times New Roman" w:hAnsi="Times New Roman" w:cs="Times New Roman"/>
          <w:sz w:val="24"/>
          <w:szCs w:val="24"/>
        </w:rPr>
      </w:pPr>
    </w:p>
    <w:p w14:paraId="41DAD4A2" w14:textId="3911C0BE" w:rsidR="00A66C1B" w:rsidRPr="00A66C1B" w:rsidRDefault="00A66C1B" w:rsidP="00A66C1B">
      <w:pPr>
        <w:spacing w:after="0" w:line="480" w:lineRule="auto"/>
        <w:jc w:val="both"/>
        <w:rPr>
          <w:rFonts w:ascii="Times New Roman" w:hAnsi="Times New Roman" w:cs="Times New Roman"/>
          <w:sz w:val="24"/>
          <w:szCs w:val="24"/>
        </w:rPr>
      </w:pPr>
      <w:r w:rsidRPr="00A66C1B">
        <w:rPr>
          <w:rFonts w:ascii="Times New Roman" w:hAnsi="Times New Roman" w:cs="Times New Roman"/>
          <w:sz w:val="24"/>
          <w:szCs w:val="24"/>
        </w:rPr>
        <w:tab/>
      </w:r>
      <w:r w:rsidRPr="00A66C1B">
        <w:rPr>
          <w:rFonts w:ascii="Times New Roman" w:hAnsi="Times New Roman" w:cs="Times New Roman"/>
          <w:sz w:val="24"/>
          <w:szCs w:val="24"/>
        </w:rPr>
        <w:tab/>
        <w:t xml:space="preserve">Mr </w:t>
      </w:r>
      <w:proofErr w:type="spellStart"/>
      <w:r w:rsidRPr="00A66C1B">
        <w:rPr>
          <w:rFonts w:ascii="Times New Roman" w:hAnsi="Times New Roman" w:cs="Times New Roman"/>
          <w:i/>
          <w:sz w:val="24"/>
          <w:szCs w:val="24"/>
        </w:rPr>
        <w:t>Uriri</w:t>
      </w:r>
      <w:proofErr w:type="spellEnd"/>
      <w:r w:rsidRPr="00A66C1B">
        <w:rPr>
          <w:rFonts w:ascii="Times New Roman" w:hAnsi="Times New Roman" w:cs="Times New Roman"/>
          <w:sz w:val="24"/>
          <w:szCs w:val="24"/>
        </w:rPr>
        <w:t xml:space="preserve"> submitted that the appellant’s sole witness admitted that he was not involved in the process of financial closure as this was the preserve of the appellant’s managing director.  He was thus not in a position to challenge the evidence proffered by the respondent and its witness.  Further, while disputing the value of the pre-commencement works</w:t>
      </w:r>
      <w:r w:rsidR="00177BC4">
        <w:rPr>
          <w:rFonts w:ascii="Times New Roman" w:hAnsi="Times New Roman" w:cs="Times New Roman"/>
          <w:sz w:val="24"/>
          <w:szCs w:val="24"/>
        </w:rPr>
        <w:t>,</w:t>
      </w:r>
      <w:r w:rsidRPr="00A66C1B">
        <w:rPr>
          <w:rFonts w:ascii="Times New Roman" w:hAnsi="Times New Roman" w:cs="Times New Roman"/>
          <w:sz w:val="24"/>
          <w:szCs w:val="24"/>
        </w:rPr>
        <w:t xml:space="preserve"> neither the witness nor the </w:t>
      </w:r>
      <w:r w:rsidR="00977DFF">
        <w:rPr>
          <w:rFonts w:ascii="Times New Roman" w:hAnsi="Times New Roman" w:cs="Times New Roman"/>
          <w:sz w:val="24"/>
          <w:szCs w:val="24"/>
        </w:rPr>
        <w:t xml:space="preserve">appellant </w:t>
      </w:r>
      <w:r w:rsidRPr="00A66C1B">
        <w:rPr>
          <w:rFonts w:ascii="Times New Roman" w:hAnsi="Times New Roman" w:cs="Times New Roman"/>
          <w:sz w:val="24"/>
          <w:szCs w:val="24"/>
        </w:rPr>
        <w:t xml:space="preserve">placed evidence of the value of the works that were carried out.  On the contrary, the witness conceded that there was value in the works done and that same had been completed.  He also confirmed that the respondent had been barred from site and thus could not do repair work.  He could not dispute that the appellant in fact owed the respondent.  Mr </w:t>
      </w:r>
      <w:proofErr w:type="spellStart"/>
      <w:r w:rsidRPr="00A66C1B">
        <w:rPr>
          <w:rFonts w:ascii="Times New Roman" w:hAnsi="Times New Roman" w:cs="Times New Roman"/>
          <w:i/>
          <w:sz w:val="24"/>
          <w:szCs w:val="24"/>
        </w:rPr>
        <w:t>Uriri</w:t>
      </w:r>
      <w:proofErr w:type="spellEnd"/>
      <w:r w:rsidRPr="00A66C1B">
        <w:rPr>
          <w:rFonts w:ascii="Times New Roman" w:hAnsi="Times New Roman" w:cs="Times New Roman"/>
          <w:sz w:val="24"/>
          <w:szCs w:val="24"/>
        </w:rPr>
        <w:t xml:space="preserve"> said that notice of this computation had been given in the respondent’s plea to the appellant</w:t>
      </w:r>
      <w:r w:rsidR="00977DFF">
        <w:rPr>
          <w:rFonts w:ascii="Times New Roman" w:hAnsi="Times New Roman" w:cs="Times New Roman"/>
          <w:sz w:val="24"/>
          <w:szCs w:val="24"/>
        </w:rPr>
        <w:t>’s</w:t>
      </w:r>
      <w:r w:rsidRPr="00A66C1B">
        <w:rPr>
          <w:rFonts w:ascii="Times New Roman" w:hAnsi="Times New Roman" w:cs="Times New Roman"/>
          <w:sz w:val="24"/>
          <w:szCs w:val="24"/>
        </w:rPr>
        <w:t xml:space="preserve"> counterclaim.  The appellant’s replication did not address specifically this allegation.  Not having addressed this allegation</w:t>
      </w:r>
      <w:r w:rsidR="00977DFF">
        <w:rPr>
          <w:rFonts w:ascii="Times New Roman" w:hAnsi="Times New Roman" w:cs="Times New Roman"/>
          <w:sz w:val="24"/>
          <w:szCs w:val="24"/>
        </w:rPr>
        <w:t>,</w:t>
      </w:r>
      <w:r w:rsidRPr="00A66C1B">
        <w:rPr>
          <w:rFonts w:ascii="Times New Roman" w:hAnsi="Times New Roman" w:cs="Times New Roman"/>
          <w:sz w:val="24"/>
          <w:szCs w:val="24"/>
        </w:rPr>
        <w:t xml:space="preserve"> the appellant must be presumed to have admitted it</w:t>
      </w:r>
      <w:r w:rsidR="00977DFF">
        <w:rPr>
          <w:rFonts w:ascii="Times New Roman" w:hAnsi="Times New Roman" w:cs="Times New Roman"/>
          <w:sz w:val="24"/>
          <w:szCs w:val="24"/>
        </w:rPr>
        <w:t xml:space="preserve">.  Mr </w:t>
      </w:r>
      <w:proofErr w:type="spellStart"/>
      <w:r w:rsidR="00977DFF" w:rsidRPr="00977DFF">
        <w:rPr>
          <w:rFonts w:ascii="Times New Roman" w:hAnsi="Times New Roman" w:cs="Times New Roman"/>
          <w:i/>
          <w:sz w:val="24"/>
          <w:szCs w:val="24"/>
        </w:rPr>
        <w:t>Uriri</w:t>
      </w:r>
      <w:proofErr w:type="spellEnd"/>
      <w:r w:rsidR="00977DFF">
        <w:rPr>
          <w:rFonts w:ascii="Times New Roman" w:hAnsi="Times New Roman" w:cs="Times New Roman"/>
          <w:sz w:val="24"/>
          <w:szCs w:val="24"/>
        </w:rPr>
        <w:t xml:space="preserve"> submitted </w:t>
      </w:r>
      <w:r w:rsidRPr="00A66C1B">
        <w:rPr>
          <w:rFonts w:ascii="Times New Roman" w:hAnsi="Times New Roman" w:cs="Times New Roman"/>
          <w:sz w:val="24"/>
          <w:szCs w:val="24"/>
        </w:rPr>
        <w:t xml:space="preserve">that the court </w:t>
      </w:r>
      <w:r w:rsidRPr="00A66C1B">
        <w:rPr>
          <w:rFonts w:ascii="Times New Roman" w:hAnsi="Times New Roman" w:cs="Times New Roman"/>
          <w:i/>
          <w:sz w:val="24"/>
          <w:szCs w:val="24"/>
        </w:rPr>
        <w:t xml:space="preserve">a quo </w:t>
      </w:r>
      <w:r w:rsidRPr="00A66C1B">
        <w:rPr>
          <w:rFonts w:ascii="Times New Roman" w:hAnsi="Times New Roman" w:cs="Times New Roman"/>
          <w:sz w:val="24"/>
          <w:szCs w:val="24"/>
        </w:rPr>
        <w:t>correctly entered judgment for the respondent.</w:t>
      </w:r>
    </w:p>
    <w:p w14:paraId="031C24C5" w14:textId="77777777" w:rsidR="00A66C1B" w:rsidRPr="00A66C1B" w:rsidRDefault="00A66C1B" w:rsidP="00384B3B">
      <w:pPr>
        <w:spacing w:after="0" w:line="240" w:lineRule="auto"/>
        <w:jc w:val="both"/>
        <w:rPr>
          <w:rFonts w:ascii="Times New Roman" w:hAnsi="Times New Roman" w:cs="Times New Roman"/>
          <w:sz w:val="24"/>
          <w:szCs w:val="24"/>
        </w:rPr>
      </w:pPr>
    </w:p>
    <w:p w14:paraId="69BB4BD7" w14:textId="77777777" w:rsidR="00A66C1B" w:rsidRPr="00A66C1B" w:rsidRDefault="00A66C1B" w:rsidP="00A66C1B">
      <w:pPr>
        <w:spacing w:after="0" w:line="480" w:lineRule="auto"/>
        <w:jc w:val="both"/>
        <w:rPr>
          <w:rFonts w:ascii="Times New Roman" w:hAnsi="Times New Roman"/>
          <w:sz w:val="24"/>
          <w:szCs w:val="24"/>
          <w:lang w:val="en-US"/>
        </w:rPr>
      </w:pPr>
      <w:r w:rsidRPr="00A66C1B">
        <w:rPr>
          <w:rFonts w:ascii="Times New Roman" w:hAnsi="Times New Roman" w:cs="Times New Roman"/>
          <w:sz w:val="24"/>
          <w:szCs w:val="24"/>
        </w:rPr>
        <w:tab/>
      </w:r>
      <w:r w:rsidRPr="00A66C1B">
        <w:rPr>
          <w:rFonts w:ascii="Times New Roman" w:hAnsi="Times New Roman" w:cs="Times New Roman"/>
          <w:sz w:val="24"/>
          <w:szCs w:val="24"/>
        </w:rPr>
        <w:tab/>
        <w:t xml:space="preserve">Mr </w:t>
      </w:r>
      <w:proofErr w:type="spellStart"/>
      <w:r w:rsidRPr="00A66C1B">
        <w:rPr>
          <w:rFonts w:ascii="Times New Roman" w:hAnsi="Times New Roman" w:cs="Times New Roman"/>
          <w:i/>
          <w:sz w:val="24"/>
          <w:szCs w:val="24"/>
        </w:rPr>
        <w:t>Uriri</w:t>
      </w:r>
      <w:proofErr w:type="spellEnd"/>
      <w:r w:rsidRPr="00A66C1B">
        <w:rPr>
          <w:rFonts w:ascii="Times New Roman" w:hAnsi="Times New Roman" w:cs="Times New Roman"/>
          <w:sz w:val="24"/>
          <w:szCs w:val="24"/>
        </w:rPr>
        <w:t xml:space="preserve"> further argued that fictional fulfilment of the financial conditions precedent flowed from the conduct of the appellant in frustrating the financial closure.  This condition was for that reason presumed fictionally fulfilled.  The following cases were cited in support of that assertion: </w:t>
      </w:r>
      <w:r w:rsidRPr="00A66C1B">
        <w:rPr>
          <w:rFonts w:ascii="Times New Roman" w:hAnsi="Times New Roman" w:cs="Times New Roman"/>
          <w:i/>
          <w:sz w:val="24"/>
          <w:szCs w:val="24"/>
        </w:rPr>
        <w:t xml:space="preserve">Mia v </w:t>
      </w:r>
      <w:proofErr w:type="spellStart"/>
      <w:r w:rsidRPr="00A66C1B">
        <w:rPr>
          <w:rFonts w:ascii="Times New Roman" w:hAnsi="Times New Roman" w:cs="Times New Roman"/>
          <w:i/>
          <w:sz w:val="24"/>
          <w:szCs w:val="24"/>
        </w:rPr>
        <w:t>Verimark</w:t>
      </w:r>
      <w:proofErr w:type="spellEnd"/>
      <w:r w:rsidRPr="00A66C1B">
        <w:rPr>
          <w:rFonts w:ascii="Times New Roman" w:hAnsi="Times New Roman" w:cs="Times New Roman"/>
          <w:i/>
          <w:sz w:val="24"/>
          <w:szCs w:val="24"/>
        </w:rPr>
        <w:t xml:space="preserve"> Holdings Pty Ltd</w:t>
      </w:r>
      <w:r w:rsidR="0034514D">
        <w:rPr>
          <w:rFonts w:ascii="Times New Roman" w:hAnsi="Times New Roman" w:cs="Times New Roman"/>
          <w:sz w:val="24"/>
          <w:szCs w:val="24"/>
        </w:rPr>
        <w:t xml:space="preserve"> 2010 (1) ALL SA 280 (SCA) </w:t>
      </w:r>
      <w:r w:rsidRPr="00A66C1B">
        <w:rPr>
          <w:rFonts w:ascii="Times New Roman" w:hAnsi="Times New Roman" w:cs="Times New Roman"/>
          <w:sz w:val="24"/>
          <w:szCs w:val="24"/>
        </w:rPr>
        <w:t xml:space="preserve">and </w:t>
      </w:r>
      <w:r w:rsidRPr="00A66C1B">
        <w:rPr>
          <w:rFonts w:ascii="Times New Roman" w:hAnsi="Times New Roman" w:cs="Times New Roman"/>
          <w:i/>
          <w:sz w:val="24"/>
          <w:szCs w:val="24"/>
        </w:rPr>
        <w:t xml:space="preserve">Standard Chartered Bank Zimbabwe Ltd v </w:t>
      </w:r>
      <w:proofErr w:type="spellStart"/>
      <w:r w:rsidRPr="00A66C1B">
        <w:rPr>
          <w:rFonts w:ascii="Times New Roman" w:hAnsi="Times New Roman" w:cs="Times New Roman"/>
          <w:i/>
          <w:sz w:val="24"/>
          <w:szCs w:val="24"/>
        </w:rPr>
        <w:t>Matsika</w:t>
      </w:r>
      <w:proofErr w:type="spellEnd"/>
      <w:r w:rsidRPr="00A66C1B">
        <w:rPr>
          <w:rFonts w:ascii="Times New Roman" w:hAnsi="Times New Roman" w:cs="Times New Roman"/>
          <w:sz w:val="24"/>
          <w:szCs w:val="24"/>
        </w:rPr>
        <w:t xml:space="preserve"> 1997 (2) ZLR 389</w:t>
      </w:r>
    </w:p>
    <w:p w14:paraId="515972BD" w14:textId="77777777" w:rsidR="00A66C1B" w:rsidRPr="00A66C1B" w:rsidRDefault="00A66C1B" w:rsidP="00A66C1B">
      <w:pPr>
        <w:spacing w:after="0" w:line="240" w:lineRule="auto"/>
        <w:rPr>
          <w:rFonts w:ascii="Times New Roman" w:hAnsi="Times New Roman" w:cs="Times New Roman"/>
          <w:sz w:val="24"/>
          <w:szCs w:val="24"/>
          <w:lang w:val="en-US"/>
        </w:rPr>
      </w:pPr>
    </w:p>
    <w:p w14:paraId="6F93A243" w14:textId="77777777" w:rsidR="00A66C1B" w:rsidRDefault="00A66C1B" w:rsidP="00A66C1B">
      <w:pPr>
        <w:spacing w:after="0" w:line="240" w:lineRule="auto"/>
        <w:jc w:val="both"/>
        <w:rPr>
          <w:rFonts w:ascii="Times New Roman" w:hAnsi="Times New Roman" w:cs="Times New Roman"/>
          <w:sz w:val="24"/>
          <w:szCs w:val="24"/>
        </w:rPr>
      </w:pPr>
    </w:p>
    <w:p w14:paraId="0DC4C9DF" w14:textId="77777777" w:rsidR="00675851" w:rsidRPr="007E5679" w:rsidRDefault="008A0832" w:rsidP="00A66C1B">
      <w:pPr>
        <w:spacing w:after="0" w:line="480" w:lineRule="auto"/>
        <w:jc w:val="both"/>
        <w:rPr>
          <w:rFonts w:ascii="Times New Roman" w:hAnsi="Times New Roman" w:cs="Times New Roman"/>
          <w:b/>
          <w:sz w:val="24"/>
          <w:szCs w:val="24"/>
          <w:u w:val="single"/>
          <w:lang w:val="en-GB"/>
        </w:rPr>
      </w:pPr>
      <w:r w:rsidRPr="007E5679">
        <w:rPr>
          <w:rFonts w:ascii="Times New Roman" w:hAnsi="Times New Roman" w:cs="Times New Roman"/>
          <w:b/>
          <w:sz w:val="24"/>
          <w:szCs w:val="24"/>
          <w:u w:val="single"/>
          <w:lang w:val="en-GB"/>
        </w:rPr>
        <w:t xml:space="preserve">ANALYSIS </w:t>
      </w:r>
    </w:p>
    <w:p w14:paraId="51812848" w14:textId="77777777" w:rsidR="007E5679" w:rsidRPr="00A66C1B" w:rsidRDefault="007E5679" w:rsidP="007E5679">
      <w:pPr>
        <w:spacing w:after="0" w:line="240" w:lineRule="auto"/>
        <w:jc w:val="both"/>
        <w:rPr>
          <w:rFonts w:ascii="Times New Roman" w:hAnsi="Times New Roman" w:cs="Times New Roman"/>
          <w:sz w:val="24"/>
          <w:szCs w:val="24"/>
        </w:rPr>
      </w:pPr>
      <w:r>
        <w:rPr>
          <w:rFonts w:ascii="Times New Roman" w:hAnsi="Times New Roman" w:cs="Times New Roman"/>
          <w:b/>
          <w:sz w:val="24"/>
          <w:szCs w:val="24"/>
          <w:lang w:val="en-GB"/>
        </w:rPr>
        <w:t>APPLYING THE LAW TO THE FACTS</w:t>
      </w:r>
    </w:p>
    <w:p w14:paraId="62F33BCE" w14:textId="77777777" w:rsidR="005678D8" w:rsidRDefault="005678D8" w:rsidP="00C20ABB">
      <w:pPr>
        <w:pStyle w:val="ListParagraph"/>
        <w:spacing w:line="240" w:lineRule="auto"/>
        <w:ind w:left="426"/>
        <w:jc w:val="both"/>
        <w:rPr>
          <w:rFonts w:ascii="Times New Roman" w:hAnsi="Times New Roman" w:cs="Times New Roman"/>
          <w:b/>
          <w:sz w:val="24"/>
          <w:szCs w:val="24"/>
          <w:lang w:val="en-GB"/>
        </w:rPr>
      </w:pPr>
    </w:p>
    <w:p w14:paraId="284A2C06" w14:textId="77777777" w:rsidR="008A0832" w:rsidRPr="005678D8" w:rsidRDefault="005678D8" w:rsidP="00C20ABB">
      <w:pPr>
        <w:pStyle w:val="ListParagraph"/>
        <w:numPr>
          <w:ilvl w:val="0"/>
          <w:numId w:val="24"/>
        </w:numPr>
        <w:spacing w:after="0" w:line="240" w:lineRule="auto"/>
        <w:ind w:left="426" w:hanging="426"/>
        <w:jc w:val="both"/>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Whether the court a quo made a finding which was contrary to the position of the respondent in SC</w:t>
      </w:r>
      <w:r w:rsidR="00111C03">
        <w:rPr>
          <w:rFonts w:ascii="Times New Roman" w:hAnsi="Times New Roman" w:cs="Times New Roman"/>
          <w:b/>
          <w:sz w:val="24"/>
          <w:szCs w:val="24"/>
          <w:lang w:val="en-GB"/>
        </w:rPr>
        <w:t xml:space="preserve"> 39/21</w:t>
      </w:r>
    </w:p>
    <w:p w14:paraId="4087A205" w14:textId="77777777" w:rsidR="005678D8" w:rsidRDefault="005678D8" w:rsidP="00C20ABB">
      <w:pPr>
        <w:spacing w:after="0" w:line="240" w:lineRule="auto"/>
        <w:ind w:firstLine="1134"/>
        <w:jc w:val="both"/>
        <w:rPr>
          <w:rFonts w:ascii="Times New Roman" w:hAnsi="Times New Roman" w:cs="Times New Roman"/>
          <w:sz w:val="24"/>
          <w:szCs w:val="24"/>
          <w:lang w:val="en-GB"/>
        </w:rPr>
      </w:pPr>
    </w:p>
    <w:p w14:paraId="2E5F6A5E" w14:textId="73EBFA85" w:rsidR="005678D8" w:rsidRDefault="00675851" w:rsidP="00C20ABB">
      <w:pPr>
        <w:spacing w:line="480" w:lineRule="auto"/>
        <w:ind w:firstLine="1134"/>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The first issue is based on</w:t>
      </w:r>
      <w:r w:rsidR="005678D8">
        <w:rPr>
          <w:rFonts w:ascii="Times New Roman" w:hAnsi="Times New Roman" w:cs="Times New Roman"/>
          <w:sz w:val="24"/>
          <w:szCs w:val="24"/>
          <w:lang w:val="en-GB"/>
        </w:rPr>
        <w:t xml:space="preserve"> a</w:t>
      </w:r>
      <w:r w:rsidRPr="00675851">
        <w:rPr>
          <w:rFonts w:ascii="Times New Roman" w:hAnsi="Times New Roman" w:cs="Times New Roman"/>
          <w:sz w:val="24"/>
          <w:szCs w:val="24"/>
          <w:lang w:val="en-GB"/>
        </w:rPr>
        <w:t xml:space="preserve"> ground that has no merit whatsoever. As properly observed by the court </w:t>
      </w:r>
      <w:r w:rsidRPr="00675851">
        <w:rPr>
          <w:rFonts w:ascii="Times New Roman" w:hAnsi="Times New Roman" w:cs="Times New Roman"/>
          <w:i/>
          <w:sz w:val="24"/>
          <w:szCs w:val="24"/>
          <w:lang w:val="en-GB"/>
        </w:rPr>
        <w:t>a quo</w:t>
      </w:r>
      <w:r w:rsidR="005678D8">
        <w:rPr>
          <w:rFonts w:ascii="Times New Roman" w:hAnsi="Times New Roman" w:cs="Times New Roman"/>
          <w:i/>
          <w:sz w:val="24"/>
          <w:szCs w:val="24"/>
          <w:lang w:val="en-GB"/>
        </w:rPr>
        <w:t>,</w:t>
      </w:r>
      <w:r w:rsidR="00B323B9">
        <w:rPr>
          <w:rFonts w:ascii="Times New Roman" w:hAnsi="Times New Roman" w:cs="Times New Roman"/>
          <w:sz w:val="24"/>
          <w:szCs w:val="24"/>
          <w:lang w:val="en-GB"/>
        </w:rPr>
        <w:t xml:space="preserve"> this C</w:t>
      </w:r>
      <w:r w:rsidR="005678D8">
        <w:rPr>
          <w:rFonts w:ascii="Times New Roman" w:hAnsi="Times New Roman" w:cs="Times New Roman"/>
          <w:sz w:val="24"/>
          <w:szCs w:val="24"/>
          <w:lang w:val="en-GB"/>
        </w:rPr>
        <w:t>ourt allowed the appeal in SC 39/21</w:t>
      </w:r>
      <w:r w:rsidR="00111C03">
        <w:rPr>
          <w:rFonts w:ascii="Times New Roman" w:hAnsi="Times New Roman" w:cs="Times New Roman"/>
          <w:sz w:val="24"/>
          <w:szCs w:val="24"/>
          <w:lang w:val="en-GB"/>
        </w:rPr>
        <w:t xml:space="preserve"> on the basis of a technicality</w:t>
      </w:r>
      <w:r w:rsidR="00384B3B">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It held</w:t>
      </w:r>
      <w:r w:rsidR="00111C03">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on a preliminary point</w:t>
      </w:r>
      <w:r w:rsidR="00111C03">
        <w:rPr>
          <w:rFonts w:ascii="Times New Roman" w:hAnsi="Times New Roman" w:cs="Times New Roman"/>
          <w:sz w:val="24"/>
          <w:szCs w:val="24"/>
          <w:lang w:val="en-GB"/>
        </w:rPr>
        <w:t xml:space="preserve"> raised by the </w:t>
      </w:r>
      <w:r w:rsidR="00384B3B">
        <w:rPr>
          <w:rFonts w:ascii="Times New Roman" w:hAnsi="Times New Roman" w:cs="Times New Roman"/>
          <w:sz w:val="24"/>
          <w:szCs w:val="24"/>
          <w:lang w:val="en-GB"/>
        </w:rPr>
        <w:t>appellant that</w:t>
      </w:r>
      <w:r w:rsidRPr="00675851">
        <w:rPr>
          <w:rFonts w:ascii="Times New Roman" w:hAnsi="Times New Roman" w:cs="Times New Roman"/>
          <w:sz w:val="24"/>
          <w:szCs w:val="24"/>
          <w:lang w:val="en-GB"/>
        </w:rPr>
        <w:t xml:space="preserve"> the respondent should not have</w:t>
      </w:r>
      <w:r w:rsidR="005678D8">
        <w:rPr>
          <w:rFonts w:ascii="Times New Roman" w:hAnsi="Times New Roman" w:cs="Times New Roman"/>
          <w:sz w:val="24"/>
          <w:szCs w:val="24"/>
          <w:lang w:val="en-GB"/>
        </w:rPr>
        <w:t xml:space="preserve"> proceeded</w:t>
      </w:r>
      <w:r w:rsidRPr="00675851">
        <w:rPr>
          <w:rFonts w:ascii="Times New Roman" w:hAnsi="Times New Roman" w:cs="Times New Roman"/>
          <w:sz w:val="24"/>
          <w:szCs w:val="24"/>
          <w:lang w:val="en-GB"/>
        </w:rPr>
        <w:t xml:space="preserve"> by way of application in the court </w:t>
      </w:r>
      <w:r w:rsidRPr="00675851">
        <w:rPr>
          <w:rFonts w:ascii="Times New Roman" w:hAnsi="Times New Roman" w:cs="Times New Roman"/>
          <w:i/>
          <w:sz w:val="24"/>
          <w:szCs w:val="24"/>
          <w:lang w:val="en-GB"/>
        </w:rPr>
        <w:t>a quo</w:t>
      </w:r>
      <w:r w:rsidR="00111C03">
        <w:rPr>
          <w:rFonts w:ascii="Times New Roman" w:hAnsi="Times New Roman" w:cs="Times New Roman"/>
          <w:sz w:val="24"/>
          <w:szCs w:val="24"/>
          <w:lang w:val="en-GB"/>
        </w:rPr>
        <w:t xml:space="preserve"> because</w:t>
      </w:r>
      <w:r w:rsidRPr="00675851">
        <w:rPr>
          <w:rFonts w:ascii="Times New Roman" w:hAnsi="Times New Roman" w:cs="Times New Roman"/>
          <w:sz w:val="24"/>
          <w:szCs w:val="24"/>
          <w:lang w:val="en-GB"/>
        </w:rPr>
        <w:t xml:space="preserve"> the matter was replete with disputes of fact which could not be determined on the papers before the court </w:t>
      </w:r>
      <w:r w:rsidRPr="00675851">
        <w:rPr>
          <w:rFonts w:ascii="Times New Roman" w:hAnsi="Times New Roman" w:cs="Times New Roman"/>
          <w:i/>
          <w:sz w:val="24"/>
          <w:szCs w:val="24"/>
          <w:lang w:val="en-GB"/>
        </w:rPr>
        <w:t>a quo</w:t>
      </w:r>
      <w:r w:rsidRPr="00675851">
        <w:rPr>
          <w:rFonts w:ascii="Times New Roman" w:hAnsi="Times New Roman" w:cs="Times New Roman"/>
          <w:sz w:val="24"/>
          <w:szCs w:val="24"/>
          <w:lang w:val="en-GB"/>
        </w:rPr>
        <w:t xml:space="preserve">. </w:t>
      </w:r>
      <w:r w:rsidR="00384B3B">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In short</w:t>
      </w:r>
      <w:r w:rsidR="005678D8">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the respondent should have proceeded by way of action. That is precisely what the respondent did in th</w:t>
      </w:r>
      <w:r w:rsidR="00B323B9">
        <w:rPr>
          <w:rFonts w:ascii="Times New Roman" w:hAnsi="Times New Roman" w:cs="Times New Roman"/>
          <w:sz w:val="24"/>
          <w:szCs w:val="24"/>
          <w:lang w:val="en-GB"/>
        </w:rPr>
        <w:t>e matter presently before this C</w:t>
      </w:r>
      <w:r w:rsidRPr="00675851">
        <w:rPr>
          <w:rFonts w:ascii="Times New Roman" w:hAnsi="Times New Roman" w:cs="Times New Roman"/>
          <w:sz w:val="24"/>
          <w:szCs w:val="24"/>
          <w:lang w:val="en-GB"/>
        </w:rPr>
        <w:t>ourt on appeal. No issues on the</w:t>
      </w:r>
      <w:r w:rsidR="00B323B9">
        <w:rPr>
          <w:rFonts w:ascii="Times New Roman" w:hAnsi="Times New Roman" w:cs="Times New Roman"/>
          <w:sz w:val="24"/>
          <w:szCs w:val="24"/>
          <w:lang w:val="en-GB"/>
        </w:rPr>
        <w:t xml:space="preserve"> merits were touched</w:t>
      </w:r>
      <w:r w:rsidR="00637BE5">
        <w:rPr>
          <w:rFonts w:ascii="Times New Roman" w:hAnsi="Times New Roman" w:cs="Times New Roman"/>
          <w:sz w:val="24"/>
          <w:szCs w:val="24"/>
          <w:lang w:val="en-GB"/>
        </w:rPr>
        <w:t xml:space="preserve"> on</w:t>
      </w:r>
      <w:r w:rsidR="00B323B9">
        <w:rPr>
          <w:rFonts w:ascii="Times New Roman" w:hAnsi="Times New Roman" w:cs="Times New Roman"/>
          <w:sz w:val="24"/>
          <w:szCs w:val="24"/>
          <w:lang w:val="en-GB"/>
        </w:rPr>
        <w:t xml:space="preserve"> by this C</w:t>
      </w:r>
      <w:r w:rsidR="00384B3B">
        <w:rPr>
          <w:rFonts w:ascii="Times New Roman" w:hAnsi="Times New Roman" w:cs="Times New Roman"/>
          <w:sz w:val="24"/>
          <w:szCs w:val="24"/>
          <w:lang w:val="en-GB"/>
        </w:rPr>
        <w:t xml:space="preserve">ourt under SC 39/21.  </w:t>
      </w:r>
      <w:r w:rsidRPr="00675851">
        <w:rPr>
          <w:rFonts w:ascii="Times New Roman" w:hAnsi="Times New Roman" w:cs="Times New Roman"/>
          <w:sz w:val="24"/>
          <w:szCs w:val="24"/>
          <w:lang w:val="en-GB"/>
        </w:rPr>
        <w:t xml:space="preserve">This ground of appeal has absolutely no merit. </w:t>
      </w:r>
      <w:r w:rsidR="00384B3B">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Even if it were to be accepted that the respond</w:t>
      </w:r>
      <w:r w:rsidR="005678D8">
        <w:rPr>
          <w:rFonts w:ascii="Times New Roman" w:hAnsi="Times New Roman" w:cs="Times New Roman"/>
          <w:sz w:val="24"/>
          <w:szCs w:val="24"/>
          <w:lang w:val="en-GB"/>
        </w:rPr>
        <w:t>ent</w:t>
      </w:r>
      <w:r w:rsidR="000F36FD">
        <w:rPr>
          <w:rFonts w:ascii="Times New Roman" w:hAnsi="Times New Roman" w:cs="Times New Roman"/>
          <w:sz w:val="24"/>
          <w:szCs w:val="24"/>
          <w:lang w:val="en-GB"/>
        </w:rPr>
        <w:t>,</w:t>
      </w:r>
      <w:r w:rsidR="005678D8">
        <w:rPr>
          <w:rFonts w:ascii="Times New Roman" w:hAnsi="Times New Roman" w:cs="Times New Roman"/>
          <w:sz w:val="24"/>
          <w:szCs w:val="24"/>
          <w:lang w:val="en-GB"/>
        </w:rPr>
        <w:t xml:space="preserve"> in papers filed under SC 39/21</w:t>
      </w:r>
      <w:r w:rsidR="00111C03">
        <w:rPr>
          <w:rFonts w:ascii="Times New Roman" w:hAnsi="Times New Roman" w:cs="Times New Roman"/>
          <w:sz w:val="24"/>
          <w:szCs w:val="24"/>
          <w:lang w:val="en-GB"/>
        </w:rPr>
        <w:t>,</w:t>
      </w:r>
      <w:r w:rsidR="005678D8">
        <w:rPr>
          <w:rFonts w:ascii="Times New Roman" w:hAnsi="Times New Roman" w:cs="Times New Roman"/>
          <w:sz w:val="24"/>
          <w:szCs w:val="24"/>
          <w:lang w:val="en-GB"/>
        </w:rPr>
        <w:t xml:space="preserve"> a</w:t>
      </w:r>
      <w:r w:rsidRPr="00675851">
        <w:rPr>
          <w:rFonts w:ascii="Times New Roman" w:hAnsi="Times New Roman" w:cs="Times New Roman"/>
          <w:sz w:val="24"/>
          <w:szCs w:val="24"/>
          <w:lang w:val="en-GB"/>
        </w:rPr>
        <w:t>greed that conditions precedent had not been met</w:t>
      </w:r>
      <w:r w:rsidR="005678D8">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such admission does not take either party’s case further. The real dispute is whether</w:t>
      </w:r>
      <w:r w:rsidR="00111C03">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the conditions precedent not hav</w:t>
      </w:r>
      <w:r w:rsidR="00111C03">
        <w:rPr>
          <w:rFonts w:ascii="Times New Roman" w:hAnsi="Times New Roman" w:cs="Times New Roman"/>
          <w:sz w:val="24"/>
          <w:szCs w:val="24"/>
          <w:lang w:val="en-GB"/>
        </w:rPr>
        <w:t>ing been met at some point, the parties took remedial action.</w:t>
      </w:r>
      <w:r w:rsidRPr="00675851">
        <w:rPr>
          <w:rFonts w:ascii="Times New Roman" w:hAnsi="Times New Roman" w:cs="Times New Roman"/>
          <w:sz w:val="24"/>
          <w:szCs w:val="24"/>
          <w:lang w:val="en-GB"/>
        </w:rPr>
        <w:t xml:space="preserve"> </w:t>
      </w:r>
      <w:r w:rsidR="00384B3B">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The parties could have left the contract to terminate by operation of law, the conditions precedent not having been met. </w:t>
      </w:r>
      <w:r w:rsidR="00384B3B">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Neither party took that route, both parties preferring to enter into an Addendum to the contract, a month before the conditions precedent satisfying period expired</w:t>
      </w:r>
      <w:r w:rsidR="00E840C5">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 </w:t>
      </w:r>
      <w:r w:rsidR="00E840C5">
        <w:rPr>
          <w:rFonts w:ascii="Times New Roman" w:hAnsi="Times New Roman" w:cs="Times New Roman"/>
          <w:sz w:val="24"/>
          <w:szCs w:val="24"/>
          <w:lang w:val="en-GB"/>
        </w:rPr>
        <w:t>The parties differ as to the effect of that Addendum on the terms of the main contract.</w:t>
      </w:r>
    </w:p>
    <w:p w14:paraId="1D8055BE" w14:textId="77777777" w:rsidR="005678D8" w:rsidRDefault="005678D8" w:rsidP="00C20ABB">
      <w:pPr>
        <w:spacing w:after="0" w:line="240" w:lineRule="auto"/>
        <w:ind w:firstLine="1134"/>
        <w:jc w:val="both"/>
        <w:rPr>
          <w:rFonts w:ascii="Times New Roman" w:hAnsi="Times New Roman" w:cs="Times New Roman"/>
          <w:sz w:val="24"/>
          <w:szCs w:val="24"/>
          <w:lang w:val="en-GB"/>
        </w:rPr>
      </w:pPr>
    </w:p>
    <w:p w14:paraId="5F661956" w14:textId="77777777" w:rsidR="005678D8" w:rsidRDefault="005678D8" w:rsidP="00C20ABB">
      <w:pPr>
        <w:pStyle w:val="ListParagraph"/>
        <w:numPr>
          <w:ilvl w:val="0"/>
          <w:numId w:val="24"/>
        </w:numPr>
        <w:spacing w:after="0" w:line="480" w:lineRule="auto"/>
        <w:ind w:left="426" w:hanging="426"/>
        <w:jc w:val="both"/>
        <w:rPr>
          <w:rFonts w:ascii="Times New Roman" w:hAnsi="Times New Roman" w:cs="Times New Roman"/>
          <w:b/>
          <w:sz w:val="24"/>
          <w:szCs w:val="24"/>
          <w:lang w:val="en-GB"/>
        </w:rPr>
      </w:pPr>
      <w:r w:rsidRPr="005678D8">
        <w:rPr>
          <w:rFonts w:ascii="Times New Roman" w:hAnsi="Times New Roman" w:cs="Times New Roman"/>
          <w:b/>
          <w:sz w:val="24"/>
          <w:szCs w:val="24"/>
          <w:lang w:val="en-GB"/>
        </w:rPr>
        <w:t xml:space="preserve">Whether the court </w:t>
      </w:r>
      <w:r w:rsidRPr="00384B3B">
        <w:rPr>
          <w:rFonts w:ascii="Times New Roman" w:hAnsi="Times New Roman" w:cs="Times New Roman"/>
          <w:b/>
          <w:i/>
          <w:sz w:val="24"/>
          <w:szCs w:val="24"/>
          <w:lang w:val="en-GB"/>
        </w:rPr>
        <w:t>a quo</w:t>
      </w:r>
      <w:r w:rsidRPr="005678D8">
        <w:rPr>
          <w:rFonts w:ascii="Times New Roman" w:hAnsi="Times New Roman" w:cs="Times New Roman"/>
          <w:b/>
          <w:sz w:val="24"/>
          <w:szCs w:val="24"/>
          <w:lang w:val="en-GB"/>
        </w:rPr>
        <w:t xml:space="preserve"> erred in finding that the conditions precedent had been waived</w:t>
      </w:r>
      <w:r>
        <w:rPr>
          <w:rFonts w:ascii="Times New Roman" w:hAnsi="Times New Roman" w:cs="Times New Roman"/>
          <w:b/>
          <w:sz w:val="24"/>
          <w:szCs w:val="24"/>
          <w:lang w:val="en-GB"/>
        </w:rPr>
        <w:t>.</w:t>
      </w:r>
    </w:p>
    <w:p w14:paraId="36E20119" w14:textId="6CE216E6" w:rsidR="004F32AB" w:rsidRDefault="005678D8" w:rsidP="00384B3B">
      <w:pPr>
        <w:spacing w:line="480" w:lineRule="auto"/>
        <w:ind w:firstLine="1134"/>
        <w:jc w:val="both"/>
        <w:rPr>
          <w:rFonts w:ascii="Times New Roman" w:hAnsi="Times New Roman" w:cs="Times New Roman"/>
          <w:sz w:val="24"/>
          <w:szCs w:val="24"/>
          <w:lang w:val="en-GB"/>
        </w:rPr>
      </w:pPr>
      <w:r w:rsidRPr="005678D8">
        <w:rPr>
          <w:rFonts w:ascii="Times New Roman" w:hAnsi="Times New Roman" w:cs="Times New Roman"/>
          <w:sz w:val="24"/>
          <w:szCs w:val="24"/>
          <w:lang w:val="en-GB"/>
        </w:rPr>
        <w:t>As already stated</w:t>
      </w:r>
      <w:r w:rsidR="00111C03">
        <w:rPr>
          <w:rFonts w:ascii="Times New Roman" w:hAnsi="Times New Roman" w:cs="Times New Roman"/>
          <w:sz w:val="24"/>
          <w:szCs w:val="24"/>
          <w:lang w:val="en-GB"/>
        </w:rPr>
        <w:t>,</w:t>
      </w:r>
      <w:r w:rsidRPr="005678D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effect of the Addendum to the contract was that certain works by their nature and scope could not be completed by 23 October 2017 when the conditions precedent satisfaction period was due to lapse. </w:t>
      </w:r>
      <w:r w:rsidR="00384B3B">
        <w:rPr>
          <w:rFonts w:ascii="Times New Roman" w:hAnsi="Times New Roman" w:cs="Times New Roman"/>
          <w:sz w:val="24"/>
          <w:szCs w:val="24"/>
          <w:lang w:val="en-GB"/>
        </w:rPr>
        <w:t xml:space="preserve"> </w:t>
      </w:r>
      <w:r>
        <w:rPr>
          <w:rFonts w:ascii="Times New Roman" w:hAnsi="Times New Roman" w:cs="Times New Roman"/>
          <w:sz w:val="24"/>
          <w:szCs w:val="24"/>
          <w:lang w:val="en-GB"/>
        </w:rPr>
        <w:t>By signing this Addendum</w:t>
      </w:r>
      <w:r w:rsidR="00263B0B">
        <w:rPr>
          <w:rFonts w:ascii="Times New Roman" w:hAnsi="Times New Roman" w:cs="Times New Roman"/>
          <w:sz w:val="24"/>
          <w:szCs w:val="24"/>
          <w:lang w:val="en-GB"/>
        </w:rPr>
        <w:t>,</w:t>
      </w:r>
      <w:r>
        <w:rPr>
          <w:rFonts w:ascii="Times New Roman" w:hAnsi="Times New Roman" w:cs="Times New Roman"/>
          <w:sz w:val="24"/>
          <w:szCs w:val="24"/>
          <w:lang w:val="en-GB"/>
        </w:rPr>
        <w:t xml:space="preserve"> the appellant must have waived or at leas</w:t>
      </w:r>
      <w:r w:rsidR="00870A05">
        <w:rPr>
          <w:rFonts w:ascii="Times New Roman" w:hAnsi="Times New Roman" w:cs="Times New Roman"/>
          <w:sz w:val="24"/>
          <w:szCs w:val="24"/>
          <w:lang w:val="en-GB"/>
        </w:rPr>
        <w:t>t</w:t>
      </w:r>
      <w:r>
        <w:rPr>
          <w:rFonts w:ascii="Times New Roman" w:hAnsi="Times New Roman" w:cs="Times New Roman"/>
          <w:sz w:val="24"/>
          <w:szCs w:val="24"/>
          <w:lang w:val="en-GB"/>
        </w:rPr>
        <w:t xml:space="preserve"> extended that period beyond 23 October 2017. </w:t>
      </w:r>
      <w:r w:rsidR="00384B3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decision of the court </w:t>
      </w:r>
      <w:r w:rsidRPr="00BC6978">
        <w:rPr>
          <w:rFonts w:ascii="Times New Roman" w:hAnsi="Times New Roman" w:cs="Times New Roman"/>
          <w:i/>
          <w:iCs/>
          <w:sz w:val="24"/>
          <w:szCs w:val="24"/>
          <w:lang w:val="en-GB"/>
        </w:rPr>
        <w:t>a quo</w:t>
      </w:r>
      <w:r>
        <w:rPr>
          <w:rFonts w:ascii="Times New Roman" w:hAnsi="Times New Roman" w:cs="Times New Roman"/>
          <w:sz w:val="24"/>
          <w:szCs w:val="24"/>
          <w:lang w:val="en-GB"/>
        </w:rPr>
        <w:t xml:space="preserve"> cannot be faulted. </w:t>
      </w:r>
    </w:p>
    <w:p w14:paraId="1750FF37" w14:textId="77777777" w:rsidR="005678D8" w:rsidRPr="00F23F01" w:rsidRDefault="004F32AB" w:rsidP="00C20ABB">
      <w:pPr>
        <w:pStyle w:val="ListParagraph"/>
        <w:numPr>
          <w:ilvl w:val="0"/>
          <w:numId w:val="24"/>
        </w:numPr>
        <w:spacing w:after="0" w:line="480" w:lineRule="auto"/>
        <w:ind w:left="426" w:hanging="426"/>
        <w:jc w:val="both"/>
        <w:rPr>
          <w:rFonts w:ascii="Times New Roman" w:hAnsi="Times New Roman" w:cs="Times New Roman"/>
          <w:b/>
          <w:sz w:val="24"/>
          <w:szCs w:val="24"/>
          <w:lang w:val="en-GB"/>
        </w:rPr>
      </w:pPr>
      <w:r w:rsidRPr="004F32AB">
        <w:rPr>
          <w:rFonts w:ascii="Times New Roman" w:hAnsi="Times New Roman" w:cs="Times New Roman"/>
          <w:b/>
          <w:sz w:val="24"/>
          <w:szCs w:val="24"/>
          <w:lang w:val="en-GB"/>
        </w:rPr>
        <w:lastRenderedPageBreak/>
        <w:t>Whether Fictional Fulfilment occurred</w:t>
      </w:r>
      <w:r w:rsidR="005678D8" w:rsidRPr="004F32AB">
        <w:rPr>
          <w:rFonts w:ascii="Times New Roman" w:hAnsi="Times New Roman" w:cs="Times New Roman"/>
          <w:b/>
          <w:sz w:val="24"/>
          <w:szCs w:val="24"/>
          <w:lang w:val="en-GB"/>
        </w:rPr>
        <w:t xml:space="preserve"> </w:t>
      </w:r>
    </w:p>
    <w:p w14:paraId="195BA05F" w14:textId="58B571C8" w:rsidR="00675851" w:rsidRPr="00675851" w:rsidRDefault="00675851" w:rsidP="00C20ABB">
      <w:pPr>
        <w:spacing w:line="480" w:lineRule="auto"/>
        <w:ind w:firstLine="1134"/>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Fictional fulfilment is</w:t>
      </w:r>
      <w:r w:rsidR="004F32AB">
        <w:rPr>
          <w:rFonts w:ascii="Times New Roman" w:hAnsi="Times New Roman" w:cs="Times New Roman"/>
          <w:sz w:val="24"/>
          <w:szCs w:val="24"/>
          <w:lang w:val="en-GB"/>
        </w:rPr>
        <w:t xml:space="preserve"> a doctrine that may be invoked</w:t>
      </w:r>
      <w:r w:rsidRPr="00675851">
        <w:rPr>
          <w:rFonts w:ascii="Times New Roman" w:hAnsi="Times New Roman" w:cs="Times New Roman"/>
          <w:sz w:val="24"/>
          <w:szCs w:val="24"/>
          <w:lang w:val="en-GB"/>
        </w:rPr>
        <w:t xml:space="preserve"> under circumstances where a party to a contract deliberately frustrates the fulfilment of a condition stipulated i</w:t>
      </w:r>
      <w:r w:rsidR="00384B3B">
        <w:rPr>
          <w:rFonts w:ascii="Times New Roman" w:hAnsi="Times New Roman" w:cs="Times New Roman"/>
          <w:sz w:val="24"/>
          <w:szCs w:val="24"/>
          <w:lang w:val="en-GB"/>
        </w:rPr>
        <w:t xml:space="preserve">n the contract.  </w:t>
      </w:r>
      <w:r w:rsidRPr="00263B0B">
        <w:rPr>
          <w:rFonts w:ascii="Times New Roman" w:hAnsi="Times New Roman" w:cs="Times New Roman"/>
          <w:sz w:val="24"/>
          <w:szCs w:val="24"/>
          <w:lang w:val="en-GB"/>
        </w:rPr>
        <w:t>In</w:t>
      </w:r>
      <w:r w:rsidRPr="00675851">
        <w:rPr>
          <w:rFonts w:ascii="Times New Roman" w:hAnsi="Times New Roman" w:cs="Times New Roman"/>
          <w:i/>
          <w:sz w:val="24"/>
          <w:szCs w:val="24"/>
          <w:lang w:val="en-GB"/>
        </w:rPr>
        <w:t xml:space="preserve"> </w:t>
      </w:r>
      <w:proofErr w:type="spellStart"/>
      <w:r w:rsidRPr="00675851">
        <w:rPr>
          <w:rFonts w:ascii="Times New Roman" w:hAnsi="Times New Roman" w:cs="Times New Roman"/>
          <w:i/>
          <w:sz w:val="24"/>
          <w:szCs w:val="24"/>
          <w:lang w:val="en-GB"/>
        </w:rPr>
        <w:t>casu</w:t>
      </w:r>
      <w:proofErr w:type="spellEnd"/>
      <w:r w:rsidR="00263B0B">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the respondent submits that the appellant was guilty of such conduct with rega</w:t>
      </w:r>
      <w:r w:rsidR="00384B3B">
        <w:rPr>
          <w:rFonts w:ascii="Times New Roman" w:hAnsi="Times New Roman" w:cs="Times New Roman"/>
          <w:sz w:val="24"/>
          <w:szCs w:val="24"/>
          <w:lang w:val="en-GB"/>
        </w:rPr>
        <w:t xml:space="preserve">rds the financing arrangements.  </w:t>
      </w:r>
      <w:r w:rsidRPr="00675851">
        <w:rPr>
          <w:rFonts w:ascii="Times New Roman" w:hAnsi="Times New Roman" w:cs="Times New Roman"/>
          <w:sz w:val="24"/>
          <w:szCs w:val="24"/>
          <w:lang w:val="en-GB"/>
        </w:rPr>
        <w:t xml:space="preserve">It invited the court </w:t>
      </w:r>
      <w:r w:rsidRPr="00675851">
        <w:rPr>
          <w:rFonts w:ascii="Times New Roman" w:hAnsi="Times New Roman" w:cs="Times New Roman"/>
          <w:i/>
          <w:sz w:val="24"/>
          <w:szCs w:val="24"/>
          <w:lang w:val="en-GB"/>
        </w:rPr>
        <w:t>a quo</w:t>
      </w:r>
      <w:r w:rsidRPr="00675851">
        <w:rPr>
          <w:rFonts w:ascii="Times New Roman" w:hAnsi="Times New Roman" w:cs="Times New Roman"/>
          <w:sz w:val="24"/>
          <w:szCs w:val="24"/>
          <w:lang w:val="en-GB"/>
        </w:rPr>
        <w:t xml:space="preserve"> to deem the conditions to have been fulfilled in line with the doctrine of fictional fulfilmen</w:t>
      </w:r>
      <w:r w:rsidR="00384B3B">
        <w:rPr>
          <w:rFonts w:ascii="Times New Roman" w:hAnsi="Times New Roman" w:cs="Times New Roman"/>
          <w:sz w:val="24"/>
          <w:szCs w:val="24"/>
          <w:lang w:val="en-GB"/>
        </w:rPr>
        <w:t xml:space="preserve">t.  </w:t>
      </w:r>
      <w:r w:rsidRPr="00675851">
        <w:rPr>
          <w:rFonts w:ascii="Times New Roman" w:hAnsi="Times New Roman" w:cs="Times New Roman"/>
          <w:sz w:val="24"/>
          <w:szCs w:val="24"/>
          <w:lang w:val="en-GB"/>
        </w:rPr>
        <w:t xml:space="preserve">The invitation was accepted and correctly so. </w:t>
      </w:r>
    </w:p>
    <w:p w14:paraId="6B24299C" w14:textId="77777777" w:rsidR="00675851" w:rsidRPr="00675851" w:rsidRDefault="00675851" w:rsidP="00C20ABB">
      <w:pPr>
        <w:spacing w:after="0" w:line="240" w:lineRule="auto"/>
        <w:jc w:val="both"/>
        <w:rPr>
          <w:rFonts w:ascii="Times New Roman" w:hAnsi="Times New Roman" w:cs="Times New Roman"/>
          <w:sz w:val="24"/>
          <w:szCs w:val="24"/>
          <w:lang w:val="en-GB"/>
        </w:rPr>
      </w:pPr>
    </w:p>
    <w:p w14:paraId="655D425A" w14:textId="22B6D301" w:rsidR="00675851" w:rsidRPr="00675851" w:rsidRDefault="00675851" w:rsidP="00C20ABB">
      <w:pPr>
        <w:spacing w:line="480" w:lineRule="auto"/>
        <w:ind w:firstLine="1134"/>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The respondent</w:t>
      </w:r>
      <w:r w:rsidR="004F32AB">
        <w:rPr>
          <w:rFonts w:ascii="Times New Roman" w:hAnsi="Times New Roman" w:cs="Times New Roman"/>
          <w:sz w:val="24"/>
          <w:szCs w:val="24"/>
          <w:lang w:val="en-GB"/>
        </w:rPr>
        <w:t>’s</w:t>
      </w:r>
      <w:r w:rsidRPr="00675851">
        <w:rPr>
          <w:rFonts w:ascii="Times New Roman" w:hAnsi="Times New Roman" w:cs="Times New Roman"/>
          <w:sz w:val="24"/>
          <w:szCs w:val="24"/>
          <w:lang w:val="en-GB"/>
        </w:rPr>
        <w:t xml:space="preserve"> sole witness gave evidence to the effect that various proposal</w:t>
      </w:r>
      <w:r w:rsidR="004F32AB">
        <w:rPr>
          <w:rFonts w:ascii="Times New Roman" w:hAnsi="Times New Roman" w:cs="Times New Roman"/>
          <w:sz w:val="24"/>
          <w:szCs w:val="24"/>
          <w:lang w:val="en-GB"/>
        </w:rPr>
        <w:t>s</w:t>
      </w:r>
      <w:r w:rsidRPr="00675851">
        <w:rPr>
          <w:rFonts w:ascii="Times New Roman" w:hAnsi="Times New Roman" w:cs="Times New Roman"/>
          <w:sz w:val="24"/>
          <w:szCs w:val="24"/>
          <w:lang w:val="en-GB"/>
        </w:rPr>
        <w:t xml:space="preserve"> for the financing of the project were brought to the</w:t>
      </w:r>
      <w:r w:rsidR="004F32AB">
        <w:rPr>
          <w:rFonts w:ascii="Times New Roman" w:hAnsi="Times New Roman" w:cs="Times New Roman"/>
          <w:sz w:val="24"/>
          <w:szCs w:val="24"/>
          <w:lang w:val="en-GB"/>
        </w:rPr>
        <w:t xml:space="preserve"> table but the respondent showed</w:t>
      </w:r>
      <w:r w:rsidRPr="00675851">
        <w:rPr>
          <w:rFonts w:ascii="Times New Roman" w:hAnsi="Times New Roman" w:cs="Times New Roman"/>
          <w:sz w:val="24"/>
          <w:szCs w:val="24"/>
          <w:lang w:val="en-GB"/>
        </w:rPr>
        <w:t xml:space="preserve"> disinterest and declined to engage the various would</w:t>
      </w:r>
      <w:r w:rsidR="00680BE0">
        <w:rPr>
          <w:rFonts w:ascii="Times New Roman" w:hAnsi="Times New Roman" w:cs="Times New Roman"/>
          <w:sz w:val="24"/>
          <w:szCs w:val="24"/>
          <w:lang w:val="en-GB"/>
        </w:rPr>
        <w:t>-</w:t>
      </w:r>
      <w:r w:rsidRPr="00675851">
        <w:rPr>
          <w:rFonts w:ascii="Times New Roman" w:hAnsi="Times New Roman" w:cs="Times New Roman"/>
          <w:sz w:val="24"/>
          <w:szCs w:val="24"/>
          <w:lang w:val="en-GB"/>
        </w:rPr>
        <w:t>be financiers</w:t>
      </w:r>
      <w:r w:rsidR="004F32AB">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both local and foreign. </w:t>
      </w:r>
      <w:r w:rsidR="00384B3B">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Th</w:t>
      </w:r>
      <w:r>
        <w:rPr>
          <w:rFonts w:ascii="Times New Roman" w:hAnsi="Times New Roman" w:cs="Times New Roman"/>
          <w:sz w:val="24"/>
          <w:szCs w:val="24"/>
          <w:lang w:val="en-GB"/>
        </w:rPr>
        <w:t>e appellant’s witness</w:t>
      </w:r>
      <w:r w:rsidR="004F32AB">
        <w:rPr>
          <w:rFonts w:ascii="Times New Roman" w:hAnsi="Times New Roman" w:cs="Times New Roman"/>
          <w:sz w:val="24"/>
          <w:szCs w:val="24"/>
          <w:lang w:val="en-GB"/>
        </w:rPr>
        <w:t>,</w:t>
      </w:r>
      <w:r>
        <w:rPr>
          <w:rFonts w:ascii="Times New Roman" w:hAnsi="Times New Roman" w:cs="Times New Roman"/>
          <w:sz w:val="24"/>
          <w:szCs w:val="24"/>
          <w:lang w:val="en-GB"/>
        </w:rPr>
        <w:t xml:space="preserve"> one </w:t>
      </w:r>
      <w:proofErr w:type="spellStart"/>
      <w:r>
        <w:rPr>
          <w:rFonts w:ascii="Times New Roman" w:hAnsi="Times New Roman" w:cs="Times New Roman"/>
          <w:sz w:val="24"/>
          <w:szCs w:val="24"/>
          <w:lang w:val="en-GB"/>
        </w:rPr>
        <w:t>Fambi</w:t>
      </w:r>
      <w:proofErr w:type="spellEnd"/>
      <w:r w:rsidRPr="00675851">
        <w:rPr>
          <w:rFonts w:ascii="Times New Roman" w:hAnsi="Times New Roman" w:cs="Times New Roman"/>
          <w:sz w:val="24"/>
          <w:szCs w:val="24"/>
          <w:lang w:val="en-GB"/>
        </w:rPr>
        <w:t xml:space="preserve">, confessed that he had no knowledge of the financing arrangements and how they had been handled. </w:t>
      </w:r>
      <w:r w:rsidR="00384B3B">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He told the court </w:t>
      </w:r>
      <w:r w:rsidRPr="00675851">
        <w:rPr>
          <w:rFonts w:ascii="Times New Roman" w:hAnsi="Times New Roman" w:cs="Times New Roman"/>
          <w:i/>
          <w:sz w:val="24"/>
          <w:szCs w:val="24"/>
          <w:lang w:val="en-GB"/>
        </w:rPr>
        <w:t>a quo</w:t>
      </w:r>
      <w:r w:rsidRPr="00675851">
        <w:rPr>
          <w:rFonts w:ascii="Times New Roman" w:hAnsi="Times New Roman" w:cs="Times New Roman"/>
          <w:sz w:val="24"/>
          <w:szCs w:val="24"/>
          <w:lang w:val="en-GB"/>
        </w:rPr>
        <w:t xml:space="preserve"> that such arrangements were t</w:t>
      </w:r>
      <w:r w:rsidR="004F32AB">
        <w:rPr>
          <w:rFonts w:ascii="Times New Roman" w:hAnsi="Times New Roman" w:cs="Times New Roman"/>
          <w:sz w:val="24"/>
          <w:szCs w:val="24"/>
          <w:lang w:val="en-GB"/>
        </w:rPr>
        <w:t xml:space="preserve">he preserve of the appellant’s Chief Executive Officer. </w:t>
      </w:r>
      <w:r w:rsidR="00384B3B">
        <w:rPr>
          <w:rFonts w:ascii="Times New Roman" w:hAnsi="Times New Roman" w:cs="Times New Roman"/>
          <w:sz w:val="24"/>
          <w:szCs w:val="24"/>
          <w:lang w:val="en-GB"/>
        </w:rPr>
        <w:t xml:space="preserve"> </w:t>
      </w:r>
      <w:r w:rsidR="004F32AB">
        <w:rPr>
          <w:rFonts w:ascii="Times New Roman" w:hAnsi="Times New Roman" w:cs="Times New Roman"/>
          <w:sz w:val="24"/>
          <w:szCs w:val="24"/>
          <w:lang w:val="en-GB"/>
        </w:rPr>
        <w:t>The C</w:t>
      </w:r>
      <w:r w:rsidRPr="00675851">
        <w:rPr>
          <w:rFonts w:ascii="Times New Roman" w:hAnsi="Times New Roman" w:cs="Times New Roman"/>
          <w:sz w:val="24"/>
          <w:szCs w:val="24"/>
          <w:lang w:val="en-GB"/>
        </w:rPr>
        <w:t>hi</w:t>
      </w:r>
      <w:r w:rsidR="004F32AB">
        <w:rPr>
          <w:rFonts w:ascii="Times New Roman" w:hAnsi="Times New Roman" w:cs="Times New Roman"/>
          <w:sz w:val="24"/>
          <w:szCs w:val="24"/>
          <w:lang w:val="en-GB"/>
        </w:rPr>
        <w:t>ef E</w:t>
      </w:r>
      <w:r w:rsidRPr="00675851">
        <w:rPr>
          <w:rFonts w:ascii="Times New Roman" w:hAnsi="Times New Roman" w:cs="Times New Roman"/>
          <w:sz w:val="24"/>
          <w:szCs w:val="24"/>
          <w:lang w:val="en-GB"/>
        </w:rPr>
        <w:t>xecutive</w:t>
      </w:r>
      <w:r w:rsidR="004F32AB">
        <w:rPr>
          <w:rFonts w:ascii="Times New Roman" w:hAnsi="Times New Roman" w:cs="Times New Roman"/>
          <w:sz w:val="24"/>
          <w:szCs w:val="24"/>
          <w:lang w:val="en-GB"/>
        </w:rPr>
        <w:t xml:space="preserve"> Officer</w:t>
      </w:r>
      <w:r w:rsidRPr="00675851">
        <w:rPr>
          <w:rFonts w:ascii="Times New Roman" w:hAnsi="Times New Roman" w:cs="Times New Roman"/>
          <w:sz w:val="24"/>
          <w:szCs w:val="24"/>
          <w:lang w:val="en-GB"/>
        </w:rPr>
        <w:t xml:space="preserve"> w</w:t>
      </w:r>
      <w:r w:rsidR="00384B3B">
        <w:rPr>
          <w:rFonts w:ascii="Times New Roman" w:hAnsi="Times New Roman" w:cs="Times New Roman"/>
          <w:sz w:val="24"/>
          <w:szCs w:val="24"/>
          <w:lang w:val="en-GB"/>
        </w:rPr>
        <w:t xml:space="preserve">as not called to give evidence.  </w:t>
      </w:r>
      <w:r w:rsidRPr="00675851">
        <w:rPr>
          <w:rFonts w:ascii="Times New Roman" w:hAnsi="Times New Roman" w:cs="Times New Roman"/>
          <w:sz w:val="24"/>
          <w:szCs w:val="24"/>
          <w:lang w:val="en-GB"/>
        </w:rPr>
        <w:t>For that reason</w:t>
      </w:r>
      <w:r w:rsidR="004F32AB">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the evidence of the respondent</w:t>
      </w:r>
      <w:r w:rsidR="004F32AB">
        <w:rPr>
          <w:rFonts w:ascii="Times New Roman" w:hAnsi="Times New Roman" w:cs="Times New Roman"/>
          <w:sz w:val="24"/>
          <w:szCs w:val="24"/>
          <w:lang w:val="en-GB"/>
        </w:rPr>
        <w:t>’s</w:t>
      </w:r>
      <w:r w:rsidRPr="00675851">
        <w:rPr>
          <w:rFonts w:ascii="Times New Roman" w:hAnsi="Times New Roman" w:cs="Times New Roman"/>
          <w:sz w:val="24"/>
          <w:szCs w:val="24"/>
          <w:lang w:val="en-GB"/>
        </w:rPr>
        <w:t xml:space="preserve"> witness</w:t>
      </w:r>
      <w:r w:rsidR="004F32AB">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one </w:t>
      </w:r>
      <w:proofErr w:type="spellStart"/>
      <w:r w:rsidRPr="00675851">
        <w:rPr>
          <w:rFonts w:ascii="Times New Roman" w:hAnsi="Times New Roman" w:cs="Times New Roman"/>
          <w:sz w:val="24"/>
          <w:szCs w:val="24"/>
          <w:lang w:val="en-GB"/>
        </w:rPr>
        <w:t>Chivhayo</w:t>
      </w:r>
      <w:proofErr w:type="spellEnd"/>
      <w:r w:rsidR="004F32AB">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was virtually uncontroverted. </w:t>
      </w:r>
      <w:r w:rsidR="00384B3B">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It was on the basis of that witness</w:t>
      </w:r>
      <w:r w:rsidR="004F32AB">
        <w:rPr>
          <w:rFonts w:ascii="Times New Roman" w:hAnsi="Times New Roman" w:cs="Times New Roman"/>
          <w:sz w:val="24"/>
          <w:szCs w:val="24"/>
          <w:lang w:val="en-GB"/>
        </w:rPr>
        <w:t>’s</w:t>
      </w:r>
      <w:r w:rsidRPr="00675851">
        <w:rPr>
          <w:rFonts w:ascii="Times New Roman" w:hAnsi="Times New Roman" w:cs="Times New Roman"/>
          <w:sz w:val="24"/>
          <w:szCs w:val="24"/>
          <w:lang w:val="en-GB"/>
        </w:rPr>
        <w:t xml:space="preserve"> uncontested testimony that the court </w:t>
      </w:r>
      <w:r w:rsidRPr="00675851">
        <w:rPr>
          <w:rFonts w:ascii="Times New Roman" w:hAnsi="Times New Roman" w:cs="Times New Roman"/>
          <w:i/>
          <w:sz w:val="24"/>
          <w:szCs w:val="24"/>
          <w:lang w:val="en-GB"/>
        </w:rPr>
        <w:t>a quo</w:t>
      </w:r>
      <w:r w:rsidRPr="00675851">
        <w:rPr>
          <w:rFonts w:ascii="Times New Roman" w:hAnsi="Times New Roman" w:cs="Times New Roman"/>
          <w:sz w:val="24"/>
          <w:szCs w:val="24"/>
          <w:lang w:val="en-GB"/>
        </w:rPr>
        <w:t xml:space="preserve"> found that the appellant had frustrated the implementation of the contract and invoked the doctrine of fictional fulfilment. </w:t>
      </w:r>
      <w:r w:rsidR="00384B3B">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The appellant, in other words, could not be allowed to benefit from its wrong doing. </w:t>
      </w:r>
      <w:r w:rsidR="00384B3B">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 xml:space="preserve">See the </w:t>
      </w:r>
      <w:r w:rsidRPr="00206133">
        <w:rPr>
          <w:rFonts w:ascii="Times New Roman" w:hAnsi="Times New Roman" w:cs="Times New Roman"/>
          <w:i/>
          <w:iCs/>
          <w:sz w:val="24"/>
          <w:szCs w:val="24"/>
          <w:lang w:val="en-GB"/>
        </w:rPr>
        <w:t>dicta</w:t>
      </w:r>
      <w:r w:rsidRPr="00675851">
        <w:rPr>
          <w:rFonts w:ascii="Times New Roman" w:hAnsi="Times New Roman" w:cs="Times New Roman"/>
          <w:sz w:val="24"/>
          <w:szCs w:val="24"/>
          <w:lang w:val="en-GB"/>
        </w:rPr>
        <w:t xml:space="preserve"> in </w:t>
      </w:r>
      <w:r w:rsidRPr="00675851">
        <w:rPr>
          <w:rFonts w:ascii="Times New Roman" w:hAnsi="Times New Roman" w:cs="Times New Roman"/>
          <w:i/>
          <w:sz w:val="24"/>
          <w:szCs w:val="24"/>
          <w:lang w:val="en-GB"/>
        </w:rPr>
        <w:t xml:space="preserve">Standard Chartered Bank Zimbabwe Limited v </w:t>
      </w:r>
      <w:proofErr w:type="spellStart"/>
      <w:r w:rsidRPr="00675851">
        <w:rPr>
          <w:rFonts w:ascii="Times New Roman" w:hAnsi="Times New Roman" w:cs="Times New Roman"/>
          <w:i/>
          <w:sz w:val="24"/>
          <w:szCs w:val="24"/>
          <w:lang w:val="en-GB"/>
        </w:rPr>
        <w:t>Mat</w:t>
      </w:r>
      <w:r w:rsidR="00680BE0">
        <w:rPr>
          <w:rFonts w:ascii="Times New Roman" w:hAnsi="Times New Roman" w:cs="Times New Roman"/>
          <w:i/>
          <w:sz w:val="24"/>
          <w:szCs w:val="24"/>
          <w:lang w:val="en-GB"/>
        </w:rPr>
        <w:t>s</w:t>
      </w:r>
      <w:r w:rsidRPr="00675851">
        <w:rPr>
          <w:rFonts w:ascii="Times New Roman" w:hAnsi="Times New Roman" w:cs="Times New Roman"/>
          <w:i/>
          <w:sz w:val="24"/>
          <w:szCs w:val="24"/>
          <w:lang w:val="en-GB"/>
        </w:rPr>
        <w:t>ika</w:t>
      </w:r>
      <w:proofErr w:type="spellEnd"/>
      <w:r w:rsidR="00425711">
        <w:rPr>
          <w:rFonts w:ascii="Times New Roman" w:hAnsi="Times New Roman" w:cs="Times New Roman"/>
          <w:i/>
          <w:sz w:val="24"/>
          <w:szCs w:val="24"/>
          <w:lang w:val="en-GB"/>
        </w:rPr>
        <w:t>, supra</w:t>
      </w:r>
      <w:r w:rsidRPr="00675851">
        <w:rPr>
          <w:rFonts w:ascii="Times New Roman" w:hAnsi="Times New Roman" w:cs="Times New Roman"/>
          <w:sz w:val="24"/>
          <w:szCs w:val="24"/>
          <w:lang w:val="en-GB"/>
        </w:rPr>
        <w:t xml:space="preserve"> </w:t>
      </w:r>
      <w:r w:rsidR="00425711">
        <w:rPr>
          <w:rFonts w:ascii="Times New Roman" w:hAnsi="Times New Roman" w:cs="Times New Roman"/>
          <w:sz w:val="24"/>
          <w:szCs w:val="24"/>
          <w:lang w:val="en-GB"/>
        </w:rPr>
        <w:t xml:space="preserve">at </w:t>
      </w:r>
      <w:r w:rsidR="00680BE0">
        <w:rPr>
          <w:rFonts w:ascii="Times New Roman" w:hAnsi="Times New Roman" w:cs="Times New Roman"/>
          <w:sz w:val="24"/>
          <w:szCs w:val="24"/>
          <w:lang w:val="en-GB"/>
        </w:rPr>
        <w:t>389</w:t>
      </w:r>
      <w:r w:rsidR="00425711">
        <w:rPr>
          <w:rFonts w:ascii="Times New Roman" w:hAnsi="Times New Roman" w:cs="Times New Roman"/>
          <w:sz w:val="24"/>
          <w:szCs w:val="24"/>
          <w:lang w:val="en-GB"/>
        </w:rPr>
        <w:t xml:space="preserve"> H</w:t>
      </w:r>
      <w:r w:rsidR="00DD7D26" w:rsidRPr="00675851">
        <w:rPr>
          <w:rFonts w:ascii="Times New Roman" w:hAnsi="Times New Roman" w:cs="Times New Roman"/>
          <w:sz w:val="24"/>
          <w:szCs w:val="24"/>
          <w:lang w:val="en-GB"/>
        </w:rPr>
        <w:t xml:space="preserve">. </w:t>
      </w:r>
    </w:p>
    <w:p w14:paraId="45C75A20" w14:textId="77777777" w:rsidR="00675851" w:rsidRPr="00675851" w:rsidRDefault="00675851" w:rsidP="00C20ABB">
      <w:pPr>
        <w:spacing w:after="0" w:line="240" w:lineRule="auto"/>
        <w:jc w:val="both"/>
        <w:rPr>
          <w:rFonts w:ascii="Times New Roman" w:hAnsi="Times New Roman" w:cs="Times New Roman"/>
          <w:sz w:val="24"/>
          <w:szCs w:val="24"/>
          <w:lang w:val="en-GB"/>
        </w:rPr>
      </w:pPr>
    </w:p>
    <w:p w14:paraId="0BD958E4" w14:textId="1350ECCE" w:rsidR="00675851" w:rsidRPr="00675851" w:rsidRDefault="00675851" w:rsidP="00C20ABB">
      <w:pPr>
        <w:spacing w:line="480" w:lineRule="auto"/>
        <w:ind w:firstLine="1134"/>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 xml:space="preserve">The case of </w:t>
      </w:r>
      <w:r w:rsidR="004F32AB">
        <w:rPr>
          <w:rFonts w:ascii="Times New Roman" w:hAnsi="Times New Roman" w:cs="Times New Roman"/>
          <w:i/>
          <w:sz w:val="24"/>
          <w:szCs w:val="24"/>
          <w:lang w:val="en-GB"/>
        </w:rPr>
        <w:t xml:space="preserve">Scott </w:t>
      </w:r>
      <w:r w:rsidR="00384B3B">
        <w:rPr>
          <w:rFonts w:ascii="Times New Roman" w:hAnsi="Times New Roman" w:cs="Times New Roman"/>
          <w:i/>
          <w:sz w:val="24"/>
          <w:szCs w:val="24"/>
          <w:lang w:val="en-GB"/>
        </w:rPr>
        <w:t xml:space="preserve">&amp; </w:t>
      </w:r>
      <w:r w:rsidR="004F32AB">
        <w:rPr>
          <w:rFonts w:ascii="Times New Roman" w:hAnsi="Times New Roman" w:cs="Times New Roman"/>
          <w:i/>
          <w:sz w:val="24"/>
          <w:szCs w:val="24"/>
          <w:lang w:val="en-GB"/>
        </w:rPr>
        <w:t>A</w:t>
      </w:r>
      <w:r w:rsidRPr="00675851">
        <w:rPr>
          <w:rFonts w:ascii="Times New Roman" w:hAnsi="Times New Roman" w:cs="Times New Roman"/>
          <w:i/>
          <w:sz w:val="24"/>
          <w:szCs w:val="24"/>
          <w:lang w:val="en-GB"/>
        </w:rPr>
        <w:t>n</w:t>
      </w:r>
      <w:r w:rsidR="00384B3B">
        <w:rPr>
          <w:rFonts w:ascii="Times New Roman" w:hAnsi="Times New Roman" w:cs="Times New Roman"/>
          <w:i/>
          <w:sz w:val="24"/>
          <w:szCs w:val="24"/>
          <w:lang w:val="en-GB"/>
        </w:rPr>
        <w:t>o</w:t>
      </w:r>
      <w:r w:rsidRPr="00675851">
        <w:rPr>
          <w:rFonts w:ascii="Times New Roman" w:hAnsi="Times New Roman" w:cs="Times New Roman"/>
          <w:i/>
          <w:sz w:val="24"/>
          <w:szCs w:val="24"/>
          <w:lang w:val="en-GB"/>
        </w:rPr>
        <w:t xml:space="preserve">r v </w:t>
      </w:r>
      <w:proofErr w:type="spellStart"/>
      <w:r w:rsidRPr="00675851">
        <w:rPr>
          <w:rFonts w:ascii="Times New Roman" w:hAnsi="Times New Roman" w:cs="Times New Roman"/>
          <w:i/>
          <w:sz w:val="24"/>
          <w:szCs w:val="24"/>
          <w:lang w:val="en-GB"/>
        </w:rPr>
        <w:t>Poupard</w:t>
      </w:r>
      <w:proofErr w:type="spellEnd"/>
      <w:r w:rsidRPr="00675851">
        <w:rPr>
          <w:rFonts w:ascii="Times New Roman" w:hAnsi="Times New Roman" w:cs="Times New Roman"/>
          <w:i/>
          <w:sz w:val="24"/>
          <w:szCs w:val="24"/>
          <w:lang w:val="en-GB"/>
        </w:rPr>
        <w:t xml:space="preserve"> </w:t>
      </w:r>
      <w:r w:rsidR="00384B3B">
        <w:rPr>
          <w:rFonts w:ascii="Times New Roman" w:hAnsi="Times New Roman" w:cs="Times New Roman"/>
          <w:i/>
          <w:sz w:val="24"/>
          <w:szCs w:val="24"/>
          <w:lang w:val="en-GB"/>
        </w:rPr>
        <w:t>&amp;</w:t>
      </w:r>
      <w:r w:rsidRPr="00675851">
        <w:rPr>
          <w:rFonts w:ascii="Times New Roman" w:hAnsi="Times New Roman" w:cs="Times New Roman"/>
          <w:i/>
          <w:sz w:val="24"/>
          <w:szCs w:val="24"/>
          <w:lang w:val="en-GB"/>
        </w:rPr>
        <w:t xml:space="preserve"> </w:t>
      </w:r>
      <w:r w:rsidR="00384B3B">
        <w:rPr>
          <w:rFonts w:ascii="Times New Roman" w:hAnsi="Times New Roman" w:cs="Times New Roman"/>
          <w:i/>
          <w:sz w:val="24"/>
          <w:szCs w:val="24"/>
          <w:lang w:val="en-GB"/>
        </w:rPr>
        <w:t>Anor</w:t>
      </w:r>
      <w:r w:rsidRPr="00675851">
        <w:rPr>
          <w:rFonts w:ascii="Times New Roman" w:hAnsi="Times New Roman" w:cs="Times New Roman"/>
          <w:sz w:val="24"/>
          <w:szCs w:val="24"/>
          <w:lang w:val="en-GB"/>
        </w:rPr>
        <w:t xml:space="preserve"> 1971 (2) SA 373 sets out the factors to be established in order to invoke the do</w:t>
      </w:r>
      <w:r w:rsidR="00384B3B">
        <w:rPr>
          <w:rFonts w:ascii="Times New Roman" w:hAnsi="Times New Roman" w:cs="Times New Roman"/>
          <w:sz w:val="24"/>
          <w:szCs w:val="24"/>
          <w:lang w:val="en-GB"/>
        </w:rPr>
        <w:t xml:space="preserve">ctrine of fictional fulfilment.  </w:t>
      </w:r>
      <w:r w:rsidRPr="00675851">
        <w:rPr>
          <w:rFonts w:ascii="Times New Roman" w:hAnsi="Times New Roman" w:cs="Times New Roman"/>
          <w:sz w:val="24"/>
          <w:szCs w:val="24"/>
          <w:lang w:val="en-GB"/>
        </w:rPr>
        <w:t>The factors are, non-fulfilment of the condition, the defendant’s breach of his duty with an intention to frustrate the fulfilment and a causal link between the non-fulfilment and the defendant’s intentional frustration of th</w:t>
      </w:r>
      <w:r w:rsidR="00384B3B">
        <w:rPr>
          <w:rFonts w:ascii="Times New Roman" w:hAnsi="Times New Roman" w:cs="Times New Roman"/>
          <w:sz w:val="24"/>
          <w:szCs w:val="24"/>
          <w:lang w:val="en-GB"/>
        </w:rPr>
        <w:t xml:space="preserve">e fulfilment of the conditions.  </w:t>
      </w:r>
      <w:r w:rsidRPr="00675851">
        <w:rPr>
          <w:rFonts w:ascii="Times New Roman" w:hAnsi="Times New Roman" w:cs="Times New Roman"/>
          <w:sz w:val="24"/>
          <w:szCs w:val="24"/>
          <w:lang w:val="en-GB"/>
        </w:rPr>
        <w:t xml:space="preserve">The court </w:t>
      </w:r>
      <w:r w:rsidRPr="00675851">
        <w:rPr>
          <w:rFonts w:ascii="Times New Roman" w:hAnsi="Times New Roman" w:cs="Times New Roman"/>
          <w:i/>
          <w:sz w:val="24"/>
          <w:szCs w:val="24"/>
          <w:lang w:val="en-GB"/>
        </w:rPr>
        <w:t>a quo</w:t>
      </w:r>
      <w:r w:rsidRPr="00675851">
        <w:rPr>
          <w:rFonts w:ascii="Times New Roman" w:hAnsi="Times New Roman" w:cs="Times New Roman"/>
          <w:sz w:val="24"/>
          <w:szCs w:val="24"/>
          <w:lang w:val="en-GB"/>
        </w:rPr>
        <w:t xml:space="preserve">, in line with case law and the </w:t>
      </w:r>
      <w:r w:rsidRPr="00675851">
        <w:rPr>
          <w:rFonts w:ascii="Times New Roman" w:hAnsi="Times New Roman" w:cs="Times New Roman"/>
          <w:sz w:val="24"/>
          <w:szCs w:val="24"/>
          <w:lang w:val="en-GB"/>
        </w:rPr>
        <w:lastRenderedPageBreak/>
        <w:t xml:space="preserve">uncontroverted evidence of </w:t>
      </w:r>
      <w:proofErr w:type="spellStart"/>
      <w:r w:rsidRPr="00675851">
        <w:rPr>
          <w:rFonts w:ascii="Times New Roman" w:hAnsi="Times New Roman" w:cs="Times New Roman"/>
          <w:sz w:val="24"/>
          <w:szCs w:val="24"/>
          <w:lang w:val="en-GB"/>
        </w:rPr>
        <w:t>Chivhayo</w:t>
      </w:r>
      <w:proofErr w:type="spellEnd"/>
      <w:r w:rsidR="004F32AB">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found this an appropriate case in which the doctrine of fictional fulfilment should be invoked. Its decision in this regard cannot be impugned. </w:t>
      </w:r>
    </w:p>
    <w:p w14:paraId="2C33DF72" w14:textId="77777777" w:rsidR="004F32AB" w:rsidRDefault="004F32AB" w:rsidP="00C20ABB">
      <w:pPr>
        <w:pStyle w:val="ListParagraph"/>
        <w:spacing w:after="0" w:line="240" w:lineRule="auto"/>
        <w:ind w:left="426"/>
        <w:jc w:val="both"/>
        <w:rPr>
          <w:rFonts w:ascii="Times New Roman" w:hAnsi="Times New Roman" w:cs="Times New Roman"/>
          <w:sz w:val="24"/>
          <w:szCs w:val="24"/>
          <w:lang w:val="en-GB"/>
        </w:rPr>
      </w:pPr>
    </w:p>
    <w:p w14:paraId="5D0FF03B" w14:textId="77777777" w:rsidR="00111C03" w:rsidRDefault="004F32AB" w:rsidP="00C20ABB">
      <w:pPr>
        <w:pStyle w:val="ListParagraph"/>
        <w:numPr>
          <w:ilvl w:val="0"/>
          <w:numId w:val="24"/>
        </w:numPr>
        <w:spacing w:after="0" w:line="240" w:lineRule="auto"/>
        <w:ind w:left="426" w:hanging="426"/>
        <w:jc w:val="both"/>
        <w:rPr>
          <w:rFonts w:ascii="Times New Roman" w:hAnsi="Times New Roman" w:cs="Times New Roman"/>
          <w:b/>
          <w:sz w:val="24"/>
          <w:szCs w:val="24"/>
          <w:lang w:val="en-GB"/>
        </w:rPr>
      </w:pPr>
      <w:r w:rsidRPr="004F32AB">
        <w:rPr>
          <w:rFonts w:ascii="Times New Roman" w:hAnsi="Times New Roman" w:cs="Times New Roman"/>
          <w:b/>
          <w:sz w:val="24"/>
          <w:szCs w:val="24"/>
          <w:lang w:val="en-GB"/>
        </w:rPr>
        <w:t xml:space="preserve">Whether specific performance should have been granted </w:t>
      </w:r>
    </w:p>
    <w:p w14:paraId="477FDCC7" w14:textId="77777777" w:rsidR="00F23F01" w:rsidRPr="00F23F01" w:rsidRDefault="00F23F01" w:rsidP="00C20ABB">
      <w:pPr>
        <w:pStyle w:val="ListParagraph"/>
        <w:spacing w:after="0" w:line="240" w:lineRule="auto"/>
        <w:ind w:left="426"/>
        <w:jc w:val="both"/>
        <w:rPr>
          <w:rFonts w:ascii="Times New Roman" w:hAnsi="Times New Roman" w:cs="Times New Roman"/>
          <w:b/>
          <w:sz w:val="24"/>
          <w:szCs w:val="24"/>
          <w:lang w:val="en-GB"/>
        </w:rPr>
      </w:pPr>
    </w:p>
    <w:p w14:paraId="0F4593DD" w14:textId="5DB5334E" w:rsidR="00675851" w:rsidRPr="00675851" w:rsidRDefault="004F32AB" w:rsidP="00C20ABB">
      <w:pPr>
        <w:spacing w:after="0"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The fourth</w:t>
      </w:r>
      <w:r w:rsidR="00675851" w:rsidRPr="00675851">
        <w:rPr>
          <w:rFonts w:ascii="Times New Roman" w:hAnsi="Times New Roman" w:cs="Times New Roman"/>
          <w:sz w:val="24"/>
          <w:szCs w:val="24"/>
          <w:lang w:val="en-GB"/>
        </w:rPr>
        <w:t xml:space="preserve"> issue is to do with the propriety of </w:t>
      </w:r>
      <w:r>
        <w:rPr>
          <w:rFonts w:ascii="Times New Roman" w:hAnsi="Times New Roman" w:cs="Times New Roman"/>
          <w:sz w:val="24"/>
          <w:szCs w:val="24"/>
          <w:lang w:val="en-GB"/>
        </w:rPr>
        <w:t xml:space="preserve">the </w:t>
      </w:r>
      <w:r w:rsidR="00675851" w:rsidRPr="00675851">
        <w:rPr>
          <w:rFonts w:ascii="Times New Roman" w:hAnsi="Times New Roman" w:cs="Times New Roman"/>
          <w:sz w:val="24"/>
          <w:szCs w:val="24"/>
          <w:lang w:val="en-GB"/>
        </w:rPr>
        <w:t xml:space="preserve">decision of the court </w:t>
      </w:r>
      <w:r w:rsidR="00675851" w:rsidRPr="00675851">
        <w:rPr>
          <w:rFonts w:ascii="Times New Roman" w:hAnsi="Times New Roman" w:cs="Times New Roman"/>
          <w:i/>
          <w:sz w:val="24"/>
          <w:szCs w:val="24"/>
          <w:lang w:val="en-GB"/>
        </w:rPr>
        <w:t>a quo</w:t>
      </w:r>
      <w:r w:rsidR="00675851" w:rsidRPr="00675851">
        <w:rPr>
          <w:rFonts w:ascii="Times New Roman" w:hAnsi="Times New Roman" w:cs="Times New Roman"/>
          <w:sz w:val="24"/>
          <w:szCs w:val="24"/>
          <w:lang w:val="en-GB"/>
        </w:rPr>
        <w:t xml:space="preserve"> in ordering specific performance. </w:t>
      </w:r>
      <w:r w:rsidR="00680BC1">
        <w:rPr>
          <w:rFonts w:ascii="Times New Roman" w:hAnsi="Times New Roman" w:cs="Times New Roman"/>
          <w:sz w:val="24"/>
          <w:szCs w:val="24"/>
          <w:lang w:val="en-GB"/>
        </w:rPr>
        <w:t xml:space="preserve"> </w:t>
      </w:r>
      <w:r w:rsidR="00675851" w:rsidRPr="00675851">
        <w:rPr>
          <w:rFonts w:ascii="Times New Roman" w:hAnsi="Times New Roman" w:cs="Times New Roman"/>
          <w:sz w:val="24"/>
          <w:szCs w:val="24"/>
          <w:lang w:val="en-GB"/>
        </w:rPr>
        <w:t xml:space="preserve">The law on specific performance is well traversed. </w:t>
      </w:r>
      <w:r w:rsidR="00680BC1">
        <w:rPr>
          <w:rFonts w:ascii="Times New Roman" w:hAnsi="Times New Roman" w:cs="Times New Roman"/>
          <w:sz w:val="24"/>
          <w:szCs w:val="24"/>
          <w:lang w:val="en-GB"/>
        </w:rPr>
        <w:t xml:space="preserve"> </w:t>
      </w:r>
      <w:r w:rsidR="00675851" w:rsidRPr="00675851">
        <w:rPr>
          <w:rFonts w:ascii="Times New Roman" w:hAnsi="Times New Roman" w:cs="Times New Roman"/>
          <w:sz w:val="24"/>
          <w:szCs w:val="24"/>
          <w:lang w:val="en-GB"/>
        </w:rPr>
        <w:t xml:space="preserve">In the case of </w:t>
      </w:r>
      <w:proofErr w:type="spellStart"/>
      <w:r w:rsidR="00675851" w:rsidRPr="004F32AB">
        <w:rPr>
          <w:rFonts w:ascii="Times New Roman" w:hAnsi="Times New Roman" w:cs="Times New Roman"/>
          <w:i/>
          <w:sz w:val="24"/>
          <w:szCs w:val="24"/>
          <w:lang w:val="en-GB"/>
        </w:rPr>
        <w:t>Grandwell</w:t>
      </w:r>
      <w:proofErr w:type="spellEnd"/>
      <w:r w:rsidR="00675851" w:rsidRPr="004F32AB">
        <w:rPr>
          <w:rFonts w:ascii="Times New Roman" w:hAnsi="Times New Roman" w:cs="Times New Roman"/>
          <w:i/>
          <w:sz w:val="24"/>
          <w:szCs w:val="24"/>
          <w:lang w:val="en-GB"/>
        </w:rPr>
        <w:t xml:space="preserve"> Holdings Pvt Ltd v Zimbabwe Mini</w:t>
      </w:r>
      <w:r w:rsidRPr="004F32AB">
        <w:rPr>
          <w:rFonts w:ascii="Times New Roman" w:hAnsi="Times New Roman" w:cs="Times New Roman"/>
          <w:i/>
          <w:sz w:val="24"/>
          <w:szCs w:val="24"/>
          <w:lang w:val="en-GB"/>
        </w:rPr>
        <w:t xml:space="preserve">ng Development Corporation </w:t>
      </w:r>
      <w:r w:rsidR="00680BC1">
        <w:rPr>
          <w:rFonts w:ascii="Times New Roman" w:hAnsi="Times New Roman" w:cs="Times New Roman"/>
          <w:i/>
          <w:sz w:val="24"/>
          <w:szCs w:val="24"/>
          <w:lang w:val="en-GB"/>
        </w:rPr>
        <w:t>&amp; 3</w:t>
      </w:r>
      <w:r w:rsidR="00675851" w:rsidRPr="004F32AB">
        <w:rPr>
          <w:rFonts w:ascii="Times New Roman" w:hAnsi="Times New Roman" w:cs="Times New Roman"/>
          <w:i/>
          <w:sz w:val="24"/>
          <w:szCs w:val="24"/>
          <w:lang w:val="en-GB"/>
        </w:rPr>
        <w:t xml:space="preserve"> </w:t>
      </w:r>
      <w:proofErr w:type="spellStart"/>
      <w:r w:rsidR="00453C52">
        <w:rPr>
          <w:rFonts w:ascii="Times New Roman" w:hAnsi="Times New Roman" w:cs="Times New Roman"/>
          <w:i/>
          <w:sz w:val="24"/>
          <w:szCs w:val="24"/>
          <w:lang w:val="en-GB"/>
        </w:rPr>
        <w:t>O</w:t>
      </w:r>
      <w:r w:rsidR="00675851" w:rsidRPr="004F32AB">
        <w:rPr>
          <w:rFonts w:ascii="Times New Roman" w:hAnsi="Times New Roman" w:cs="Times New Roman"/>
          <w:i/>
          <w:sz w:val="24"/>
          <w:szCs w:val="24"/>
          <w:lang w:val="en-GB"/>
        </w:rPr>
        <w:t>rs</w:t>
      </w:r>
      <w:proofErr w:type="spellEnd"/>
      <w:r w:rsidR="00675851" w:rsidRPr="00675851">
        <w:rPr>
          <w:rFonts w:ascii="Times New Roman" w:hAnsi="Times New Roman" w:cs="Times New Roman"/>
          <w:sz w:val="24"/>
          <w:szCs w:val="24"/>
          <w:lang w:val="en-GB"/>
        </w:rPr>
        <w:t xml:space="preserve"> SC 5/20, this Court remarked as follows: </w:t>
      </w:r>
    </w:p>
    <w:p w14:paraId="6E17C732" w14:textId="77777777" w:rsidR="007B5AEA" w:rsidRDefault="004F32AB" w:rsidP="00C20ABB">
      <w:pPr>
        <w:spacing w:line="240" w:lineRule="auto"/>
        <w:ind w:left="567"/>
        <w:jc w:val="both"/>
        <w:rPr>
          <w:rFonts w:ascii="Times New Roman" w:hAnsi="Times New Roman" w:cs="Times New Roman"/>
          <w:sz w:val="24"/>
          <w:szCs w:val="24"/>
          <w:lang w:val="en-GB"/>
        </w:rPr>
      </w:pPr>
      <w:r>
        <w:rPr>
          <w:rFonts w:ascii="Times New Roman" w:hAnsi="Times New Roman" w:cs="Times New Roman"/>
          <w:sz w:val="24"/>
          <w:szCs w:val="24"/>
          <w:lang w:val="en-GB"/>
        </w:rPr>
        <w:t>“H</w:t>
      </w:r>
      <w:r w:rsidR="00675851" w:rsidRPr="00675851">
        <w:rPr>
          <w:rFonts w:ascii="Times New Roman" w:hAnsi="Times New Roman" w:cs="Times New Roman"/>
          <w:sz w:val="24"/>
          <w:szCs w:val="24"/>
          <w:lang w:val="en-GB"/>
        </w:rPr>
        <w:t>owever, the right to claim specific performance is predicated on the concept that the party claiming it must first show that he or she has performed all his or her obligations under the contract or is ready, willing and able to pe</w:t>
      </w:r>
      <w:r>
        <w:rPr>
          <w:rFonts w:ascii="Times New Roman" w:hAnsi="Times New Roman" w:cs="Times New Roman"/>
          <w:sz w:val="24"/>
          <w:szCs w:val="24"/>
          <w:lang w:val="en-GB"/>
        </w:rPr>
        <w:t xml:space="preserve">rform his side of the bargain. </w:t>
      </w:r>
      <w:r w:rsidR="00675851" w:rsidRPr="00675851">
        <w:rPr>
          <w:rFonts w:ascii="Times New Roman" w:hAnsi="Times New Roman" w:cs="Times New Roman"/>
          <w:sz w:val="24"/>
          <w:szCs w:val="24"/>
          <w:lang w:val="en-GB"/>
        </w:rPr>
        <w:t>Even then, the c</w:t>
      </w:r>
      <w:r w:rsidR="00111C03">
        <w:rPr>
          <w:rFonts w:ascii="Times New Roman" w:hAnsi="Times New Roman" w:cs="Times New Roman"/>
          <w:sz w:val="24"/>
          <w:szCs w:val="24"/>
          <w:lang w:val="en-GB"/>
        </w:rPr>
        <w:t>ourt has</w:t>
      </w:r>
      <w:r w:rsidR="00302690">
        <w:rPr>
          <w:rFonts w:ascii="Times New Roman" w:hAnsi="Times New Roman" w:cs="Times New Roman"/>
          <w:sz w:val="24"/>
          <w:szCs w:val="24"/>
          <w:lang w:val="en-GB"/>
        </w:rPr>
        <w:t xml:space="preserve"> a discretion, which should be</w:t>
      </w:r>
      <w:r w:rsidR="00675851" w:rsidRPr="00675851">
        <w:rPr>
          <w:rFonts w:ascii="Times New Roman" w:hAnsi="Times New Roman" w:cs="Times New Roman"/>
          <w:sz w:val="24"/>
          <w:szCs w:val="24"/>
          <w:lang w:val="en-GB"/>
        </w:rPr>
        <w:t xml:space="preserve"> </w:t>
      </w:r>
      <w:r w:rsidR="00111C03">
        <w:rPr>
          <w:rFonts w:ascii="Times New Roman" w:hAnsi="Times New Roman" w:cs="Times New Roman"/>
          <w:sz w:val="24"/>
          <w:szCs w:val="24"/>
          <w:lang w:val="en-GB"/>
        </w:rPr>
        <w:t xml:space="preserve">exercised </w:t>
      </w:r>
      <w:r w:rsidR="00675851" w:rsidRPr="00675851">
        <w:rPr>
          <w:rFonts w:ascii="Times New Roman" w:hAnsi="Times New Roman" w:cs="Times New Roman"/>
          <w:sz w:val="24"/>
          <w:szCs w:val="24"/>
          <w:lang w:val="en-GB"/>
        </w:rPr>
        <w:t>judicially</w:t>
      </w:r>
      <w:r w:rsidR="00302690">
        <w:rPr>
          <w:rFonts w:ascii="Times New Roman" w:hAnsi="Times New Roman" w:cs="Times New Roman"/>
          <w:sz w:val="24"/>
          <w:szCs w:val="24"/>
          <w:lang w:val="en-GB"/>
        </w:rPr>
        <w:t>,</w:t>
      </w:r>
      <w:r w:rsidR="00675851" w:rsidRPr="00675851">
        <w:rPr>
          <w:rFonts w:ascii="Times New Roman" w:hAnsi="Times New Roman" w:cs="Times New Roman"/>
          <w:sz w:val="24"/>
          <w:szCs w:val="24"/>
          <w:lang w:val="en-GB"/>
        </w:rPr>
        <w:t xml:space="preserve"> to grant or refuse a decree of specific performance. It follows therefore that the court’s discretion should not be exercised arbitrarily or capriciously. See </w:t>
      </w:r>
      <w:r w:rsidR="00675851" w:rsidRPr="00302690">
        <w:rPr>
          <w:rFonts w:ascii="Times New Roman" w:hAnsi="Times New Roman" w:cs="Times New Roman"/>
          <w:i/>
          <w:sz w:val="24"/>
          <w:szCs w:val="24"/>
          <w:lang w:val="en-GB"/>
        </w:rPr>
        <w:t xml:space="preserve">Minister of Public Construction and National Housing v </w:t>
      </w:r>
      <w:proofErr w:type="spellStart"/>
      <w:r w:rsidR="00675851" w:rsidRPr="00302690">
        <w:rPr>
          <w:rFonts w:ascii="Times New Roman" w:hAnsi="Times New Roman" w:cs="Times New Roman"/>
          <w:i/>
          <w:sz w:val="24"/>
          <w:szCs w:val="24"/>
          <w:lang w:val="en-GB"/>
        </w:rPr>
        <w:t>Zescon</w:t>
      </w:r>
      <w:proofErr w:type="spellEnd"/>
      <w:r w:rsidR="00675851" w:rsidRPr="00302690">
        <w:rPr>
          <w:rFonts w:ascii="Times New Roman" w:hAnsi="Times New Roman" w:cs="Times New Roman"/>
          <w:i/>
          <w:sz w:val="24"/>
          <w:szCs w:val="24"/>
          <w:lang w:val="en-GB"/>
        </w:rPr>
        <w:t xml:space="preserve"> (Pvt) Ltd</w:t>
      </w:r>
      <w:r w:rsidR="00675851" w:rsidRPr="00675851">
        <w:rPr>
          <w:rFonts w:ascii="Times New Roman" w:hAnsi="Times New Roman" w:cs="Times New Roman"/>
          <w:sz w:val="24"/>
          <w:szCs w:val="24"/>
          <w:lang w:val="en-GB"/>
        </w:rPr>
        <w:t xml:space="preserve"> 1989 (2) ZLR 311 (s), where</w:t>
      </w:r>
      <w:r w:rsidR="00302690">
        <w:rPr>
          <w:rFonts w:ascii="Times New Roman" w:hAnsi="Times New Roman" w:cs="Times New Roman"/>
          <w:sz w:val="24"/>
          <w:szCs w:val="24"/>
          <w:lang w:val="en-GB"/>
        </w:rPr>
        <w:t xml:space="preserve"> at 318G, this Court stated: </w:t>
      </w:r>
    </w:p>
    <w:p w14:paraId="126DF5D5" w14:textId="31E00684" w:rsidR="000825A9" w:rsidRDefault="000825A9" w:rsidP="00680BC1">
      <w:pPr>
        <w:spacing w:after="0" w:line="240" w:lineRule="auto"/>
        <w:ind w:left="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680BC1">
        <w:rPr>
          <w:rFonts w:ascii="Times New Roman" w:hAnsi="Times New Roman" w:cs="Times New Roman"/>
          <w:sz w:val="24"/>
          <w:szCs w:val="24"/>
          <w:lang w:val="en-GB"/>
        </w:rPr>
        <w:t>‘</w:t>
      </w:r>
      <w:r w:rsidR="00111C03">
        <w:rPr>
          <w:rFonts w:ascii="Times New Roman" w:hAnsi="Times New Roman" w:cs="Times New Roman"/>
          <w:sz w:val="24"/>
          <w:szCs w:val="24"/>
          <w:lang w:val="en-GB"/>
        </w:rPr>
        <w:t>T</w:t>
      </w:r>
      <w:r w:rsidR="00675851" w:rsidRPr="00675851">
        <w:rPr>
          <w:rFonts w:ascii="Times New Roman" w:hAnsi="Times New Roman" w:cs="Times New Roman"/>
          <w:sz w:val="24"/>
          <w:szCs w:val="24"/>
          <w:lang w:val="en-GB"/>
        </w:rPr>
        <w:t xml:space="preserve">he law is clear. This is </w:t>
      </w:r>
      <w:r w:rsidR="00302690">
        <w:rPr>
          <w:rFonts w:ascii="Times New Roman" w:hAnsi="Times New Roman" w:cs="Times New Roman"/>
          <w:sz w:val="24"/>
          <w:szCs w:val="24"/>
          <w:lang w:val="en-GB"/>
        </w:rPr>
        <w:t xml:space="preserve">a </w:t>
      </w:r>
      <w:r w:rsidR="00675851" w:rsidRPr="00675851">
        <w:rPr>
          <w:rFonts w:ascii="Times New Roman" w:hAnsi="Times New Roman" w:cs="Times New Roman"/>
          <w:sz w:val="24"/>
          <w:szCs w:val="24"/>
          <w:lang w:val="en-GB"/>
        </w:rPr>
        <w:t xml:space="preserve">remedy to which a party is entitled to as of right. It </w:t>
      </w:r>
    </w:p>
    <w:p w14:paraId="7B464964" w14:textId="774F30B6" w:rsidR="00822C48" w:rsidRDefault="000825A9" w:rsidP="00680BC1">
      <w:pPr>
        <w:spacing w:after="0" w:line="240" w:lineRule="auto"/>
        <w:ind w:left="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sidR="00675851" w:rsidRPr="00675851">
        <w:rPr>
          <w:rFonts w:ascii="Times New Roman" w:hAnsi="Times New Roman" w:cs="Times New Roman"/>
          <w:sz w:val="24"/>
          <w:szCs w:val="24"/>
          <w:lang w:val="en-GB"/>
        </w:rPr>
        <w:t>cannot</w:t>
      </w:r>
      <w:proofErr w:type="gramEnd"/>
      <w:r w:rsidR="00675851" w:rsidRPr="00675851">
        <w:rPr>
          <w:rFonts w:ascii="Times New Roman" w:hAnsi="Times New Roman" w:cs="Times New Roman"/>
          <w:sz w:val="24"/>
          <w:szCs w:val="24"/>
          <w:lang w:val="en-GB"/>
        </w:rPr>
        <w:t xml:space="preserve"> be withheld arbitrarily or capriciously.</w:t>
      </w:r>
      <w:r w:rsidR="00680BC1">
        <w:rPr>
          <w:rFonts w:ascii="Times New Roman" w:hAnsi="Times New Roman" w:cs="Times New Roman"/>
          <w:sz w:val="24"/>
          <w:szCs w:val="24"/>
          <w:lang w:val="en-GB"/>
        </w:rPr>
        <w:t>’</w:t>
      </w:r>
      <w:r w:rsidR="00675851" w:rsidRPr="00675851">
        <w:rPr>
          <w:rFonts w:ascii="Times New Roman" w:hAnsi="Times New Roman" w:cs="Times New Roman"/>
          <w:sz w:val="24"/>
          <w:szCs w:val="24"/>
          <w:lang w:val="en-GB"/>
        </w:rPr>
        <w:t xml:space="preserve">” </w:t>
      </w:r>
    </w:p>
    <w:p w14:paraId="527A85CD" w14:textId="77777777" w:rsidR="00675851" w:rsidRPr="00675851" w:rsidRDefault="00675851" w:rsidP="00C20ABB">
      <w:pPr>
        <w:spacing w:line="240" w:lineRule="auto"/>
        <w:ind w:left="567"/>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 xml:space="preserve"> </w:t>
      </w:r>
    </w:p>
    <w:p w14:paraId="416BE8B5" w14:textId="77777777" w:rsidR="00675851" w:rsidRPr="00675851" w:rsidRDefault="00675851" w:rsidP="00C20ABB">
      <w:pPr>
        <w:spacing w:after="0" w:line="240" w:lineRule="auto"/>
        <w:jc w:val="both"/>
        <w:rPr>
          <w:rFonts w:ascii="Times New Roman" w:hAnsi="Times New Roman" w:cs="Times New Roman"/>
          <w:sz w:val="24"/>
          <w:szCs w:val="24"/>
          <w:lang w:val="en-GB"/>
        </w:rPr>
      </w:pPr>
    </w:p>
    <w:p w14:paraId="63CB3C6C" w14:textId="5676D1E0" w:rsidR="00675851" w:rsidRPr="00675851" w:rsidRDefault="00675851" w:rsidP="00D0684E">
      <w:pPr>
        <w:spacing w:line="480" w:lineRule="auto"/>
        <w:ind w:firstLine="1440"/>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In dealing with the question of specific</w:t>
      </w:r>
      <w:r w:rsidR="00302690">
        <w:rPr>
          <w:rFonts w:ascii="Times New Roman" w:hAnsi="Times New Roman" w:cs="Times New Roman"/>
          <w:sz w:val="24"/>
          <w:szCs w:val="24"/>
          <w:lang w:val="en-GB"/>
        </w:rPr>
        <w:t xml:space="preserve"> performance,</w:t>
      </w:r>
      <w:r w:rsidRPr="00675851">
        <w:rPr>
          <w:rFonts w:ascii="Times New Roman" w:hAnsi="Times New Roman" w:cs="Times New Roman"/>
          <w:sz w:val="24"/>
          <w:szCs w:val="24"/>
          <w:lang w:val="en-GB"/>
        </w:rPr>
        <w:t xml:space="preserve"> the court </w:t>
      </w:r>
      <w:r w:rsidRPr="00675851">
        <w:rPr>
          <w:rFonts w:ascii="Times New Roman" w:hAnsi="Times New Roman" w:cs="Times New Roman"/>
          <w:i/>
          <w:sz w:val="24"/>
          <w:szCs w:val="24"/>
          <w:lang w:val="en-GB"/>
        </w:rPr>
        <w:t>a quo</w:t>
      </w:r>
      <w:r w:rsidRPr="00675851">
        <w:rPr>
          <w:rFonts w:ascii="Times New Roman" w:hAnsi="Times New Roman" w:cs="Times New Roman"/>
          <w:sz w:val="24"/>
          <w:szCs w:val="24"/>
          <w:lang w:val="en-GB"/>
        </w:rPr>
        <w:t xml:space="preserve"> was</w:t>
      </w:r>
      <w:r w:rsidR="00302690">
        <w:rPr>
          <w:rFonts w:ascii="Times New Roman" w:hAnsi="Times New Roman" w:cs="Times New Roman"/>
          <w:sz w:val="24"/>
          <w:szCs w:val="24"/>
          <w:lang w:val="en-GB"/>
        </w:rPr>
        <w:t xml:space="preserve"> alive to the principles governing</w:t>
      </w:r>
      <w:r w:rsidRPr="00675851">
        <w:rPr>
          <w:rFonts w:ascii="Times New Roman" w:hAnsi="Times New Roman" w:cs="Times New Roman"/>
          <w:sz w:val="24"/>
          <w:szCs w:val="24"/>
          <w:lang w:val="en-GB"/>
        </w:rPr>
        <w:t xml:space="preserve"> the grant or refusal of that relief. </w:t>
      </w:r>
      <w:r w:rsidR="00D0684E">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It correctly noted that each case must be determined according to its own circumstances and that the court must exercise its discretion judiciously, without appearing to be mak</w:t>
      </w:r>
      <w:r w:rsidR="00D0684E">
        <w:rPr>
          <w:rFonts w:ascii="Times New Roman" w:hAnsi="Times New Roman" w:cs="Times New Roman"/>
          <w:sz w:val="24"/>
          <w:szCs w:val="24"/>
          <w:lang w:val="en-GB"/>
        </w:rPr>
        <w:t xml:space="preserve">ing a contract for the parties.  </w:t>
      </w:r>
      <w:r w:rsidRPr="00104718">
        <w:rPr>
          <w:rFonts w:ascii="Times New Roman" w:hAnsi="Times New Roman" w:cs="Times New Roman"/>
          <w:iCs/>
          <w:sz w:val="24"/>
          <w:szCs w:val="24"/>
          <w:lang w:val="en-GB"/>
        </w:rPr>
        <w:t>In</w:t>
      </w:r>
      <w:r w:rsidRPr="00675851">
        <w:rPr>
          <w:rFonts w:ascii="Times New Roman" w:hAnsi="Times New Roman" w:cs="Times New Roman"/>
          <w:i/>
          <w:sz w:val="24"/>
          <w:szCs w:val="24"/>
          <w:lang w:val="en-GB"/>
        </w:rPr>
        <w:t xml:space="preserve"> </w:t>
      </w:r>
      <w:proofErr w:type="spellStart"/>
      <w:r w:rsidRPr="00675851">
        <w:rPr>
          <w:rFonts w:ascii="Times New Roman" w:hAnsi="Times New Roman" w:cs="Times New Roman"/>
          <w:i/>
          <w:sz w:val="24"/>
          <w:szCs w:val="24"/>
          <w:lang w:val="en-GB"/>
        </w:rPr>
        <w:t>casu</w:t>
      </w:r>
      <w:proofErr w:type="spellEnd"/>
      <w:r w:rsidR="00302690">
        <w:rPr>
          <w:rFonts w:ascii="Times New Roman" w:hAnsi="Times New Roman" w:cs="Times New Roman"/>
          <w:i/>
          <w:sz w:val="24"/>
          <w:szCs w:val="24"/>
          <w:lang w:val="en-GB"/>
        </w:rPr>
        <w:t>,</w:t>
      </w:r>
      <w:r w:rsidRPr="00675851">
        <w:rPr>
          <w:rFonts w:ascii="Times New Roman" w:hAnsi="Times New Roman" w:cs="Times New Roman"/>
          <w:sz w:val="24"/>
          <w:szCs w:val="24"/>
          <w:lang w:val="en-GB"/>
        </w:rPr>
        <w:t xml:space="preserve"> it no</w:t>
      </w:r>
      <w:r w:rsidR="00712AD3">
        <w:rPr>
          <w:rFonts w:ascii="Times New Roman" w:hAnsi="Times New Roman" w:cs="Times New Roman"/>
          <w:sz w:val="24"/>
          <w:szCs w:val="24"/>
          <w:lang w:val="en-GB"/>
        </w:rPr>
        <w:t xml:space="preserve">ted that the appellant had not </w:t>
      </w:r>
      <w:r w:rsidRPr="00675851">
        <w:rPr>
          <w:rFonts w:ascii="Times New Roman" w:hAnsi="Times New Roman" w:cs="Times New Roman"/>
          <w:sz w:val="24"/>
          <w:szCs w:val="24"/>
          <w:lang w:val="en-GB"/>
        </w:rPr>
        <w:t>placed any evidence before it showing the measures it took in its attempt to achieve financial clo</w:t>
      </w:r>
      <w:r w:rsidR="00D0684E">
        <w:rPr>
          <w:rFonts w:ascii="Times New Roman" w:hAnsi="Times New Roman" w:cs="Times New Roman"/>
          <w:sz w:val="24"/>
          <w:szCs w:val="24"/>
          <w:lang w:val="en-GB"/>
        </w:rPr>
        <w:t xml:space="preserve">sure.  </w:t>
      </w:r>
      <w:r w:rsidR="00111C03">
        <w:rPr>
          <w:rFonts w:ascii="Times New Roman" w:hAnsi="Times New Roman" w:cs="Times New Roman"/>
          <w:sz w:val="24"/>
          <w:szCs w:val="24"/>
          <w:lang w:val="en-GB"/>
        </w:rPr>
        <w:t xml:space="preserve">Its sole witness, Mr </w:t>
      </w:r>
      <w:proofErr w:type="spellStart"/>
      <w:r w:rsidR="00111C03">
        <w:rPr>
          <w:rFonts w:ascii="Times New Roman" w:hAnsi="Times New Roman" w:cs="Times New Roman"/>
          <w:sz w:val="24"/>
          <w:szCs w:val="24"/>
          <w:lang w:val="en-GB"/>
        </w:rPr>
        <w:t>Famb</w:t>
      </w:r>
      <w:r w:rsidRPr="00675851">
        <w:rPr>
          <w:rFonts w:ascii="Times New Roman" w:hAnsi="Times New Roman" w:cs="Times New Roman"/>
          <w:sz w:val="24"/>
          <w:szCs w:val="24"/>
          <w:lang w:val="en-GB"/>
        </w:rPr>
        <w:t>i</w:t>
      </w:r>
      <w:proofErr w:type="spellEnd"/>
      <w:r w:rsidR="00302690">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was unable to shed a</w:t>
      </w:r>
      <w:r w:rsidR="00D0684E">
        <w:rPr>
          <w:rFonts w:ascii="Times New Roman" w:hAnsi="Times New Roman" w:cs="Times New Roman"/>
          <w:sz w:val="24"/>
          <w:szCs w:val="24"/>
          <w:lang w:val="en-GB"/>
        </w:rPr>
        <w:t xml:space="preserve">ny light on this crucial issue.  </w:t>
      </w:r>
      <w:r w:rsidRPr="00675851">
        <w:rPr>
          <w:rFonts w:ascii="Times New Roman" w:hAnsi="Times New Roman" w:cs="Times New Roman"/>
          <w:sz w:val="24"/>
          <w:szCs w:val="24"/>
          <w:lang w:val="en-GB"/>
        </w:rPr>
        <w:t>Resultantly</w:t>
      </w:r>
      <w:r w:rsidR="00302690">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the court </w:t>
      </w:r>
      <w:r w:rsidRPr="00675851">
        <w:rPr>
          <w:rFonts w:ascii="Times New Roman" w:hAnsi="Times New Roman" w:cs="Times New Roman"/>
          <w:i/>
          <w:sz w:val="24"/>
          <w:szCs w:val="24"/>
          <w:lang w:val="en-GB"/>
        </w:rPr>
        <w:t>a quo</w:t>
      </w:r>
      <w:r w:rsidRPr="00675851">
        <w:rPr>
          <w:rFonts w:ascii="Times New Roman" w:hAnsi="Times New Roman" w:cs="Times New Roman"/>
          <w:sz w:val="24"/>
          <w:szCs w:val="24"/>
          <w:lang w:val="en-GB"/>
        </w:rPr>
        <w:t xml:space="preserve"> correctly concluded that there was nothing to show that specific performance w</w:t>
      </w:r>
      <w:r w:rsidR="00D0684E">
        <w:rPr>
          <w:rFonts w:ascii="Times New Roman" w:hAnsi="Times New Roman" w:cs="Times New Roman"/>
          <w:sz w:val="24"/>
          <w:szCs w:val="24"/>
          <w:lang w:val="en-GB"/>
        </w:rPr>
        <w:t xml:space="preserve">as unachievable.  </w:t>
      </w:r>
      <w:r w:rsidR="00302690">
        <w:rPr>
          <w:rFonts w:ascii="Times New Roman" w:hAnsi="Times New Roman" w:cs="Times New Roman"/>
          <w:sz w:val="24"/>
          <w:szCs w:val="24"/>
          <w:lang w:val="en-GB"/>
        </w:rPr>
        <w:t>On the contrary</w:t>
      </w:r>
      <w:r w:rsidR="00111C03">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Mr </w:t>
      </w:r>
      <w:proofErr w:type="spellStart"/>
      <w:r w:rsidRPr="00675851">
        <w:rPr>
          <w:rFonts w:ascii="Times New Roman" w:hAnsi="Times New Roman" w:cs="Times New Roman"/>
          <w:sz w:val="24"/>
          <w:szCs w:val="24"/>
          <w:lang w:val="en-GB"/>
        </w:rPr>
        <w:t>Chivhayo</w:t>
      </w:r>
      <w:proofErr w:type="spellEnd"/>
      <w:r w:rsidRPr="00675851">
        <w:rPr>
          <w:rFonts w:ascii="Times New Roman" w:hAnsi="Times New Roman" w:cs="Times New Roman"/>
          <w:sz w:val="24"/>
          <w:szCs w:val="24"/>
          <w:lang w:val="en-GB"/>
        </w:rPr>
        <w:t>, respondent’s sole</w:t>
      </w:r>
      <w:r w:rsidR="00712AD3">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witness</w:t>
      </w:r>
      <w:r w:rsidR="00302690">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had shown that the respondent could secure funding for the project, the procurement of funding being central to the implementation of the project.</w:t>
      </w:r>
    </w:p>
    <w:p w14:paraId="06D9DED1" w14:textId="77777777" w:rsidR="00675851" w:rsidRPr="00675851" w:rsidRDefault="00675851" w:rsidP="00C20ABB">
      <w:pPr>
        <w:spacing w:after="0" w:line="240" w:lineRule="auto"/>
        <w:jc w:val="both"/>
        <w:rPr>
          <w:rFonts w:ascii="Times New Roman" w:hAnsi="Times New Roman" w:cs="Times New Roman"/>
          <w:sz w:val="24"/>
          <w:szCs w:val="24"/>
          <w:lang w:val="en-GB"/>
        </w:rPr>
      </w:pPr>
    </w:p>
    <w:p w14:paraId="6F45BAC2" w14:textId="2E2A00A6" w:rsidR="00675851" w:rsidRPr="00675851" w:rsidRDefault="00675851" w:rsidP="00822C48">
      <w:pPr>
        <w:spacing w:after="0" w:line="480" w:lineRule="auto"/>
        <w:ind w:firstLine="1134"/>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lastRenderedPageBreak/>
        <w:t xml:space="preserve">The court </w:t>
      </w:r>
      <w:r w:rsidRPr="00675851">
        <w:rPr>
          <w:rFonts w:ascii="Times New Roman" w:hAnsi="Times New Roman" w:cs="Times New Roman"/>
          <w:i/>
          <w:sz w:val="24"/>
          <w:szCs w:val="24"/>
          <w:lang w:val="en-GB"/>
        </w:rPr>
        <w:t>a quo</w:t>
      </w:r>
      <w:r w:rsidRPr="00675851">
        <w:rPr>
          <w:rFonts w:ascii="Times New Roman" w:hAnsi="Times New Roman" w:cs="Times New Roman"/>
          <w:sz w:val="24"/>
          <w:szCs w:val="24"/>
          <w:lang w:val="en-GB"/>
        </w:rPr>
        <w:t xml:space="preserve"> dismissed the appellant’s assertions that the project is no longer viable. </w:t>
      </w:r>
      <w:r w:rsidR="00D0684E">
        <w:rPr>
          <w:rFonts w:ascii="Times New Roman" w:hAnsi="Times New Roman" w:cs="Times New Roman"/>
          <w:sz w:val="24"/>
          <w:szCs w:val="24"/>
          <w:lang w:val="en-GB"/>
        </w:rPr>
        <w:t xml:space="preserve"> </w:t>
      </w:r>
      <w:r w:rsidRPr="00675851">
        <w:rPr>
          <w:rFonts w:ascii="Times New Roman" w:hAnsi="Times New Roman" w:cs="Times New Roman"/>
          <w:sz w:val="24"/>
          <w:szCs w:val="24"/>
          <w:lang w:val="en-GB"/>
        </w:rPr>
        <w:t>It held that any issues pertaining to the viability of the project and the effect of the changes in the currency regime (as alleged by the appellant) must be left to the parties to take care of in terms of clause 5</w:t>
      </w:r>
      <w:r w:rsidR="00D0684E">
        <w:rPr>
          <w:rFonts w:ascii="Times New Roman" w:hAnsi="Times New Roman" w:cs="Times New Roman"/>
          <w:sz w:val="24"/>
          <w:szCs w:val="24"/>
          <w:lang w:val="en-GB"/>
        </w:rPr>
        <w:t xml:space="preserve"> (</w:t>
      </w:r>
      <w:proofErr w:type="spellStart"/>
      <w:r w:rsidR="00D0684E">
        <w:rPr>
          <w:rFonts w:ascii="Times New Roman" w:hAnsi="Times New Roman" w:cs="Times New Roman"/>
          <w:sz w:val="24"/>
          <w:szCs w:val="24"/>
          <w:lang w:val="en-GB"/>
        </w:rPr>
        <w:t>i</w:t>
      </w:r>
      <w:proofErr w:type="spellEnd"/>
      <w:r w:rsidR="00D0684E">
        <w:rPr>
          <w:rFonts w:ascii="Times New Roman" w:hAnsi="Times New Roman" w:cs="Times New Roman"/>
          <w:sz w:val="24"/>
          <w:szCs w:val="24"/>
          <w:lang w:val="en-GB"/>
        </w:rPr>
        <w:t xml:space="preserve">) of the contract.  </w:t>
      </w:r>
      <w:r w:rsidRPr="00675851">
        <w:rPr>
          <w:rFonts w:ascii="Times New Roman" w:hAnsi="Times New Roman" w:cs="Times New Roman"/>
          <w:sz w:val="24"/>
          <w:szCs w:val="24"/>
          <w:lang w:val="en-GB"/>
        </w:rPr>
        <w:t>In any event</w:t>
      </w:r>
      <w:r w:rsidR="00302690">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clause 6 of the contract allows the parties to amend the contract should they</w:t>
      </w:r>
      <w:r w:rsidR="00111C03">
        <w:rPr>
          <w:rFonts w:ascii="Times New Roman" w:hAnsi="Times New Roman" w:cs="Times New Roman"/>
          <w:sz w:val="24"/>
          <w:szCs w:val="24"/>
          <w:lang w:val="en-GB"/>
        </w:rPr>
        <w:t xml:space="preserve"> so</w:t>
      </w:r>
      <w:r w:rsidR="00D0684E">
        <w:rPr>
          <w:rFonts w:ascii="Times New Roman" w:hAnsi="Times New Roman" w:cs="Times New Roman"/>
          <w:sz w:val="24"/>
          <w:szCs w:val="24"/>
          <w:lang w:val="en-GB"/>
        </w:rPr>
        <w:t xml:space="preserve"> wish.  </w:t>
      </w:r>
      <w:r w:rsidRPr="00675851">
        <w:rPr>
          <w:rFonts w:ascii="Times New Roman" w:hAnsi="Times New Roman" w:cs="Times New Roman"/>
          <w:sz w:val="24"/>
          <w:szCs w:val="24"/>
          <w:lang w:val="en-GB"/>
        </w:rPr>
        <w:t xml:space="preserve">The court </w:t>
      </w:r>
      <w:r w:rsidRPr="00675851">
        <w:rPr>
          <w:rFonts w:ascii="Times New Roman" w:hAnsi="Times New Roman" w:cs="Times New Roman"/>
          <w:i/>
          <w:sz w:val="24"/>
          <w:szCs w:val="24"/>
          <w:lang w:val="en-GB"/>
        </w:rPr>
        <w:t>a quo</w:t>
      </w:r>
      <w:r w:rsidRPr="00675851">
        <w:rPr>
          <w:rFonts w:ascii="Times New Roman" w:hAnsi="Times New Roman" w:cs="Times New Roman"/>
          <w:sz w:val="24"/>
          <w:szCs w:val="24"/>
          <w:lang w:val="en-GB"/>
        </w:rPr>
        <w:t xml:space="preserve"> mad</w:t>
      </w:r>
      <w:r w:rsidR="00302690">
        <w:rPr>
          <w:rFonts w:ascii="Times New Roman" w:hAnsi="Times New Roman" w:cs="Times New Roman"/>
          <w:sz w:val="24"/>
          <w:szCs w:val="24"/>
          <w:lang w:val="en-GB"/>
        </w:rPr>
        <w:t>e reference to an “Amended and Restated C</w:t>
      </w:r>
      <w:r w:rsidRPr="00675851">
        <w:rPr>
          <w:rFonts w:ascii="Times New Roman" w:hAnsi="Times New Roman" w:cs="Times New Roman"/>
          <w:sz w:val="24"/>
          <w:szCs w:val="24"/>
          <w:lang w:val="en-GB"/>
        </w:rPr>
        <w:t>ontract” which would have seen the project b</w:t>
      </w:r>
      <w:r w:rsidR="00302690">
        <w:rPr>
          <w:rFonts w:ascii="Times New Roman" w:hAnsi="Times New Roman" w:cs="Times New Roman"/>
          <w:sz w:val="24"/>
          <w:szCs w:val="24"/>
          <w:lang w:val="en-GB"/>
        </w:rPr>
        <w:t xml:space="preserve">eing </w:t>
      </w:r>
      <w:r w:rsidR="00D0684E">
        <w:rPr>
          <w:rFonts w:ascii="Times New Roman" w:hAnsi="Times New Roman" w:cs="Times New Roman"/>
          <w:sz w:val="24"/>
          <w:szCs w:val="24"/>
          <w:lang w:val="en-GB"/>
        </w:rPr>
        <w:t xml:space="preserve">implemented in phases.  </w:t>
      </w:r>
      <w:r w:rsidR="00302690">
        <w:rPr>
          <w:rFonts w:ascii="Times New Roman" w:hAnsi="Times New Roman" w:cs="Times New Roman"/>
          <w:sz w:val="24"/>
          <w:szCs w:val="24"/>
          <w:lang w:val="en-GB"/>
        </w:rPr>
        <w:t>The</w:t>
      </w:r>
      <w:r w:rsidRPr="00675851">
        <w:rPr>
          <w:rFonts w:ascii="Times New Roman" w:hAnsi="Times New Roman" w:cs="Times New Roman"/>
          <w:sz w:val="24"/>
          <w:szCs w:val="24"/>
          <w:lang w:val="en-GB"/>
        </w:rPr>
        <w:t xml:space="preserve"> respondent had funding for the initial phase of 10 MW. This contract was never signed but its existence shows that funding could be obtained. At p 47 of its cyclostyled judgment, the court </w:t>
      </w:r>
      <w:r w:rsidRPr="00675851">
        <w:rPr>
          <w:rFonts w:ascii="Times New Roman" w:hAnsi="Times New Roman" w:cs="Times New Roman"/>
          <w:i/>
          <w:sz w:val="24"/>
          <w:szCs w:val="24"/>
          <w:lang w:val="en-GB"/>
        </w:rPr>
        <w:t>a quo</w:t>
      </w:r>
      <w:r w:rsidRPr="00675851">
        <w:rPr>
          <w:rFonts w:ascii="Times New Roman" w:hAnsi="Times New Roman" w:cs="Times New Roman"/>
          <w:sz w:val="24"/>
          <w:szCs w:val="24"/>
          <w:lang w:val="en-GB"/>
        </w:rPr>
        <w:t xml:space="preserve"> makes the following finding of fact: </w:t>
      </w:r>
    </w:p>
    <w:p w14:paraId="611AA594" w14:textId="77777777" w:rsidR="00675851" w:rsidRDefault="00302690" w:rsidP="00822C48">
      <w:pPr>
        <w:spacing w:after="0" w:line="240" w:lineRule="auto"/>
        <w:ind w:left="567"/>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00675851" w:rsidRPr="00675851">
        <w:rPr>
          <w:rFonts w:ascii="Times New Roman" w:hAnsi="Times New Roman" w:cs="Times New Roman"/>
          <w:sz w:val="24"/>
          <w:szCs w:val="24"/>
          <w:lang w:val="en-GB"/>
        </w:rPr>
        <w:t>he point is that</w:t>
      </w:r>
      <w:r>
        <w:rPr>
          <w:rFonts w:ascii="Times New Roman" w:hAnsi="Times New Roman" w:cs="Times New Roman"/>
          <w:sz w:val="24"/>
          <w:szCs w:val="24"/>
          <w:lang w:val="en-GB"/>
        </w:rPr>
        <w:t xml:space="preserve"> the question of the unavailability</w:t>
      </w:r>
      <w:r w:rsidR="00675851" w:rsidRPr="00675851">
        <w:rPr>
          <w:rFonts w:ascii="Times New Roman" w:hAnsi="Times New Roman" w:cs="Times New Roman"/>
          <w:sz w:val="24"/>
          <w:szCs w:val="24"/>
          <w:lang w:val="en-GB"/>
        </w:rPr>
        <w:t xml:space="preserve"> of funding is clearly not an excuse going by the evidence that was placed before the court.”  </w:t>
      </w:r>
    </w:p>
    <w:p w14:paraId="564EF768" w14:textId="77777777" w:rsidR="00822C48" w:rsidRPr="00675851" w:rsidRDefault="00822C48" w:rsidP="00822C48">
      <w:pPr>
        <w:spacing w:after="0" w:line="240" w:lineRule="auto"/>
        <w:ind w:left="567"/>
        <w:jc w:val="both"/>
        <w:rPr>
          <w:rFonts w:ascii="Times New Roman" w:hAnsi="Times New Roman" w:cs="Times New Roman"/>
          <w:sz w:val="24"/>
          <w:szCs w:val="24"/>
          <w:lang w:val="en-GB"/>
        </w:rPr>
      </w:pPr>
    </w:p>
    <w:p w14:paraId="2E76260D" w14:textId="77777777" w:rsidR="00675851" w:rsidRPr="00675851" w:rsidRDefault="00675851" w:rsidP="00C20ABB">
      <w:pPr>
        <w:spacing w:line="240" w:lineRule="auto"/>
        <w:jc w:val="both"/>
        <w:rPr>
          <w:rFonts w:ascii="Times New Roman" w:hAnsi="Times New Roman" w:cs="Times New Roman"/>
          <w:sz w:val="24"/>
          <w:szCs w:val="24"/>
          <w:lang w:val="en-GB"/>
        </w:rPr>
      </w:pPr>
    </w:p>
    <w:p w14:paraId="059E8F54" w14:textId="4F8E4F72" w:rsidR="00675851" w:rsidRPr="00675851" w:rsidRDefault="00675851" w:rsidP="00C20ABB">
      <w:pPr>
        <w:spacing w:line="480" w:lineRule="auto"/>
        <w:ind w:firstLine="1134"/>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That finding of fact cannot be impugned.</w:t>
      </w:r>
      <w:r w:rsidR="00D0684E">
        <w:rPr>
          <w:rFonts w:ascii="Times New Roman" w:hAnsi="Times New Roman" w:cs="Times New Roman"/>
          <w:sz w:val="24"/>
          <w:szCs w:val="24"/>
          <w:lang w:val="en-GB"/>
        </w:rPr>
        <w:t xml:space="preserve">  </w:t>
      </w:r>
      <w:r w:rsidR="00302690">
        <w:rPr>
          <w:rFonts w:ascii="Times New Roman" w:hAnsi="Times New Roman" w:cs="Times New Roman"/>
          <w:sz w:val="24"/>
          <w:szCs w:val="24"/>
          <w:lang w:val="en-GB"/>
        </w:rPr>
        <w:t xml:space="preserve">See </w:t>
      </w:r>
      <w:r w:rsidR="00302690" w:rsidRPr="00302690">
        <w:rPr>
          <w:rFonts w:ascii="Times New Roman" w:hAnsi="Times New Roman" w:cs="Times New Roman"/>
          <w:i/>
          <w:sz w:val="24"/>
          <w:szCs w:val="24"/>
          <w:lang w:val="en-GB"/>
        </w:rPr>
        <w:t xml:space="preserve">Hama v National Railways </w:t>
      </w:r>
      <w:r w:rsidR="00302690">
        <w:rPr>
          <w:rFonts w:ascii="Times New Roman" w:hAnsi="Times New Roman" w:cs="Times New Roman"/>
          <w:sz w:val="24"/>
          <w:szCs w:val="24"/>
          <w:lang w:val="en-GB"/>
        </w:rPr>
        <w:t>1996 (1) ZLR 66.</w:t>
      </w:r>
    </w:p>
    <w:p w14:paraId="2EED2B62" w14:textId="77777777" w:rsidR="00675851" w:rsidRPr="00675851" w:rsidRDefault="00675851" w:rsidP="00C20ABB">
      <w:pPr>
        <w:spacing w:after="0" w:line="240" w:lineRule="auto"/>
        <w:jc w:val="both"/>
        <w:rPr>
          <w:rFonts w:ascii="Times New Roman" w:hAnsi="Times New Roman" w:cs="Times New Roman"/>
          <w:sz w:val="24"/>
          <w:szCs w:val="24"/>
          <w:lang w:val="en-GB"/>
        </w:rPr>
      </w:pPr>
    </w:p>
    <w:p w14:paraId="5BA62C56" w14:textId="0C5F1EA7" w:rsidR="00675851" w:rsidRDefault="00712AD3" w:rsidP="00C20ABB">
      <w:pPr>
        <w:spacing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Mr </w:t>
      </w:r>
      <w:proofErr w:type="spellStart"/>
      <w:r w:rsidRPr="00712AD3">
        <w:rPr>
          <w:rFonts w:ascii="Times New Roman" w:hAnsi="Times New Roman" w:cs="Times New Roman"/>
          <w:i/>
          <w:sz w:val="24"/>
          <w:szCs w:val="24"/>
          <w:lang w:val="en-GB"/>
        </w:rPr>
        <w:t>Tiva</w:t>
      </w:r>
      <w:r w:rsidR="00675851" w:rsidRPr="00675851">
        <w:rPr>
          <w:rFonts w:ascii="Times New Roman" w:hAnsi="Times New Roman" w:cs="Times New Roman"/>
          <w:i/>
          <w:sz w:val="24"/>
          <w:szCs w:val="24"/>
          <w:lang w:val="en-GB"/>
        </w:rPr>
        <w:t>d</w:t>
      </w:r>
      <w:r w:rsidRPr="00712AD3">
        <w:rPr>
          <w:rFonts w:ascii="Times New Roman" w:hAnsi="Times New Roman" w:cs="Times New Roman"/>
          <w:i/>
          <w:sz w:val="24"/>
          <w:szCs w:val="24"/>
          <w:lang w:val="en-GB"/>
        </w:rPr>
        <w:t>ar</w:t>
      </w:r>
      <w:proofErr w:type="spellEnd"/>
      <w:r w:rsidR="00675851" w:rsidRPr="00675851">
        <w:rPr>
          <w:rFonts w:ascii="Times New Roman" w:hAnsi="Times New Roman" w:cs="Times New Roman"/>
          <w:sz w:val="24"/>
          <w:szCs w:val="24"/>
          <w:lang w:val="en-GB"/>
        </w:rPr>
        <w:t>, for the appellant, submitted that an order for specific performance would bring intoler</w:t>
      </w:r>
      <w:r w:rsidR="00302690">
        <w:rPr>
          <w:rFonts w:ascii="Times New Roman" w:hAnsi="Times New Roman" w:cs="Times New Roman"/>
          <w:sz w:val="24"/>
          <w:szCs w:val="24"/>
          <w:lang w:val="en-GB"/>
        </w:rPr>
        <w:t>able hardships on the appellant</w:t>
      </w:r>
      <w:r w:rsidR="00675851" w:rsidRPr="00675851">
        <w:rPr>
          <w:rFonts w:ascii="Times New Roman" w:hAnsi="Times New Roman" w:cs="Times New Roman"/>
          <w:sz w:val="24"/>
          <w:szCs w:val="24"/>
          <w:lang w:val="en-GB"/>
        </w:rPr>
        <w:t xml:space="preserve"> as the appellant has no </w:t>
      </w:r>
      <w:r w:rsidR="00D0684E">
        <w:rPr>
          <w:rFonts w:ascii="Times New Roman" w:hAnsi="Times New Roman" w:cs="Times New Roman"/>
          <w:sz w:val="24"/>
          <w:szCs w:val="24"/>
          <w:lang w:val="en-GB"/>
        </w:rPr>
        <w:t xml:space="preserve">funds to implement the project.  </w:t>
      </w:r>
      <w:r w:rsidR="00675851" w:rsidRPr="00675851">
        <w:rPr>
          <w:rFonts w:ascii="Times New Roman" w:hAnsi="Times New Roman" w:cs="Times New Roman"/>
          <w:sz w:val="24"/>
          <w:szCs w:val="24"/>
          <w:lang w:val="en-GB"/>
        </w:rPr>
        <w:t>We note</w:t>
      </w:r>
      <w:r w:rsidR="00302690">
        <w:rPr>
          <w:rFonts w:ascii="Times New Roman" w:hAnsi="Times New Roman" w:cs="Times New Roman"/>
          <w:sz w:val="24"/>
          <w:szCs w:val="24"/>
          <w:lang w:val="en-GB"/>
        </w:rPr>
        <w:t>,</w:t>
      </w:r>
      <w:r w:rsidR="00675851" w:rsidRPr="00675851">
        <w:rPr>
          <w:rFonts w:ascii="Times New Roman" w:hAnsi="Times New Roman" w:cs="Times New Roman"/>
          <w:sz w:val="24"/>
          <w:szCs w:val="24"/>
          <w:lang w:val="en-GB"/>
        </w:rPr>
        <w:t xml:space="preserve"> however</w:t>
      </w:r>
      <w:r w:rsidR="00302690">
        <w:rPr>
          <w:rFonts w:ascii="Times New Roman" w:hAnsi="Times New Roman" w:cs="Times New Roman"/>
          <w:sz w:val="24"/>
          <w:szCs w:val="24"/>
          <w:lang w:val="en-GB"/>
        </w:rPr>
        <w:t>,</w:t>
      </w:r>
      <w:r w:rsidR="00675851" w:rsidRPr="00675851">
        <w:rPr>
          <w:rFonts w:ascii="Times New Roman" w:hAnsi="Times New Roman" w:cs="Times New Roman"/>
          <w:sz w:val="24"/>
          <w:szCs w:val="24"/>
          <w:lang w:val="en-GB"/>
        </w:rPr>
        <w:t xml:space="preserve"> that Mr </w:t>
      </w:r>
      <w:proofErr w:type="spellStart"/>
      <w:r w:rsidR="00675851" w:rsidRPr="00675851">
        <w:rPr>
          <w:rFonts w:ascii="Times New Roman" w:hAnsi="Times New Roman" w:cs="Times New Roman"/>
          <w:sz w:val="24"/>
          <w:szCs w:val="24"/>
          <w:lang w:val="en-GB"/>
        </w:rPr>
        <w:t>Fambi</w:t>
      </w:r>
      <w:proofErr w:type="spellEnd"/>
      <w:r w:rsidR="00675851" w:rsidRPr="00675851">
        <w:rPr>
          <w:rFonts w:ascii="Times New Roman" w:hAnsi="Times New Roman" w:cs="Times New Roman"/>
          <w:sz w:val="24"/>
          <w:szCs w:val="24"/>
          <w:lang w:val="en-GB"/>
        </w:rPr>
        <w:t>, appellant’s sole witness, did</w:t>
      </w:r>
      <w:r w:rsidR="00302690">
        <w:rPr>
          <w:rFonts w:ascii="Times New Roman" w:hAnsi="Times New Roman" w:cs="Times New Roman"/>
          <w:sz w:val="24"/>
          <w:szCs w:val="24"/>
          <w:lang w:val="en-GB"/>
        </w:rPr>
        <w:t xml:space="preserve"> not</w:t>
      </w:r>
      <w:r w:rsidR="00675851" w:rsidRPr="00675851">
        <w:rPr>
          <w:rFonts w:ascii="Times New Roman" w:hAnsi="Times New Roman" w:cs="Times New Roman"/>
          <w:sz w:val="24"/>
          <w:szCs w:val="24"/>
          <w:lang w:val="en-GB"/>
        </w:rPr>
        <w:t xml:space="preserve"> say so in his evidence before the court </w:t>
      </w:r>
      <w:r w:rsidR="00675851" w:rsidRPr="00675851">
        <w:rPr>
          <w:rFonts w:ascii="Times New Roman" w:hAnsi="Times New Roman" w:cs="Times New Roman"/>
          <w:i/>
          <w:sz w:val="24"/>
          <w:szCs w:val="24"/>
          <w:lang w:val="en-GB"/>
        </w:rPr>
        <w:t>a quo</w:t>
      </w:r>
      <w:r w:rsidR="00675851" w:rsidRPr="00675851">
        <w:rPr>
          <w:rFonts w:ascii="Times New Roman" w:hAnsi="Times New Roman" w:cs="Times New Roman"/>
          <w:sz w:val="24"/>
          <w:szCs w:val="24"/>
          <w:lang w:val="en-GB"/>
        </w:rPr>
        <w:t xml:space="preserve">. </w:t>
      </w:r>
      <w:r w:rsidR="00D0684E">
        <w:rPr>
          <w:rFonts w:ascii="Times New Roman" w:hAnsi="Times New Roman" w:cs="Times New Roman"/>
          <w:sz w:val="24"/>
          <w:szCs w:val="24"/>
          <w:lang w:val="en-GB"/>
        </w:rPr>
        <w:t xml:space="preserve"> </w:t>
      </w:r>
      <w:r w:rsidR="00675851" w:rsidRPr="00675851">
        <w:rPr>
          <w:rFonts w:ascii="Times New Roman" w:hAnsi="Times New Roman" w:cs="Times New Roman"/>
          <w:sz w:val="24"/>
          <w:szCs w:val="24"/>
          <w:lang w:val="en-GB"/>
        </w:rPr>
        <w:t xml:space="preserve">Secondly, it is the duty of the respondent to source funding. If there is any hardship to be </w:t>
      </w:r>
      <w:r w:rsidR="0093607F" w:rsidRPr="00675851">
        <w:rPr>
          <w:rFonts w:ascii="Times New Roman" w:hAnsi="Times New Roman" w:cs="Times New Roman"/>
          <w:sz w:val="24"/>
          <w:szCs w:val="24"/>
          <w:lang w:val="en-GB"/>
        </w:rPr>
        <w:t>borne</w:t>
      </w:r>
      <w:r w:rsidR="00675851" w:rsidRPr="00675851">
        <w:rPr>
          <w:rFonts w:ascii="Times New Roman" w:hAnsi="Times New Roman" w:cs="Times New Roman"/>
          <w:sz w:val="24"/>
          <w:szCs w:val="24"/>
          <w:lang w:val="en-GB"/>
        </w:rPr>
        <w:t xml:space="preserve"> at this stage, it has to be </w:t>
      </w:r>
      <w:r w:rsidR="0093607F" w:rsidRPr="00675851">
        <w:rPr>
          <w:rFonts w:ascii="Times New Roman" w:hAnsi="Times New Roman" w:cs="Times New Roman"/>
          <w:sz w:val="24"/>
          <w:szCs w:val="24"/>
          <w:lang w:val="en-GB"/>
        </w:rPr>
        <w:t>borne</w:t>
      </w:r>
      <w:r w:rsidR="00675851" w:rsidRPr="00675851">
        <w:rPr>
          <w:rFonts w:ascii="Times New Roman" w:hAnsi="Times New Roman" w:cs="Times New Roman"/>
          <w:sz w:val="24"/>
          <w:szCs w:val="24"/>
          <w:lang w:val="en-GB"/>
        </w:rPr>
        <w:t xml:space="preserve"> by the res</w:t>
      </w:r>
      <w:r w:rsidR="00111C03">
        <w:rPr>
          <w:rFonts w:ascii="Times New Roman" w:hAnsi="Times New Roman" w:cs="Times New Roman"/>
          <w:sz w:val="24"/>
          <w:szCs w:val="24"/>
          <w:lang w:val="en-GB"/>
        </w:rPr>
        <w:t>pondent and not the appellant</w:t>
      </w:r>
      <w:r w:rsidR="00302690">
        <w:rPr>
          <w:rFonts w:ascii="Times New Roman" w:hAnsi="Times New Roman" w:cs="Times New Roman"/>
          <w:sz w:val="24"/>
          <w:szCs w:val="24"/>
          <w:lang w:val="en-GB"/>
        </w:rPr>
        <w:t xml:space="preserve">. </w:t>
      </w:r>
      <w:r w:rsidR="00D0684E">
        <w:rPr>
          <w:rFonts w:ascii="Times New Roman" w:hAnsi="Times New Roman" w:cs="Times New Roman"/>
          <w:sz w:val="24"/>
          <w:szCs w:val="24"/>
          <w:lang w:val="en-GB"/>
        </w:rPr>
        <w:t xml:space="preserve"> </w:t>
      </w:r>
      <w:r w:rsidR="00C36C05">
        <w:rPr>
          <w:rFonts w:ascii="Times New Roman" w:hAnsi="Times New Roman" w:cs="Times New Roman"/>
          <w:sz w:val="24"/>
          <w:szCs w:val="24"/>
          <w:lang w:val="en-GB"/>
        </w:rPr>
        <w:t xml:space="preserve">The respondent has indicated that it is able to source funding for the project. That being the case, there was no reason for the court </w:t>
      </w:r>
      <w:r w:rsidR="00C36C05" w:rsidRPr="00AA47CE">
        <w:rPr>
          <w:rFonts w:ascii="Times New Roman" w:hAnsi="Times New Roman" w:cs="Times New Roman"/>
          <w:i/>
          <w:iCs/>
          <w:sz w:val="24"/>
          <w:szCs w:val="24"/>
          <w:lang w:val="en-GB"/>
        </w:rPr>
        <w:t>a quo</w:t>
      </w:r>
      <w:r w:rsidR="00C36C05">
        <w:rPr>
          <w:rFonts w:ascii="Times New Roman" w:hAnsi="Times New Roman" w:cs="Times New Roman"/>
          <w:sz w:val="24"/>
          <w:szCs w:val="24"/>
          <w:lang w:val="en-GB"/>
        </w:rPr>
        <w:t xml:space="preserve"> to deny the respondent the remedy of specific performance.  </w:t>
      </w:r>
    </w:p>
    <w:p w14:paraId="10FFC200" w14:textId="77777777" w:rsidR="00451C06" w:rsidRDefault="00451C06" w:rsidP="00451C06">
      <w:pPr>
        <w:pStyle w:val="ListParagraph"/>
        <w:numPr>
          <w:ilvl w:val="0"/>
          <w:numId w:val="29"/>
        </w:numPr>
        <w:spacing w:line="480" w:lineRule="auto"/>
        <w:ind w:left="270" w:hanging="270"/>
        <w:jc w:val="both"/>
        <w:rPr>
          <w:rFonts w:ascii="Times New Roman" w:hAnsi="Times New Roman" w:cs="Times New Roman"/>
          <w:b/>
          <w:sz w:val="24"/>
          <w:szCs w:val="24"/>
          <w:lang w:val="en-GB"/>
        </w:rPr>
      </w:pPr>
      <w:r w:rsidRPr="00451C06">
        <w:rPr>
          <w:rFonts w:ascii="Times New Roman" w:hAnsi="Times New Roman" w:cs="Times New Roman"/>
          <w:b/>
          <w:sz w:val="24"/>
          <w:szCs w:val="24"/>
          <w:lang w:val="en-GB"/>
        </w:rPr>
        <w:t xml:space="preserve">Whether the judgment of the court </w:t>
      </w:r>
      <w:r w:rsidRPr="00451C06">
        <w:rPr>
          <w:rFonts w:ascii="Times New Roman" w:hAnsi="Times New Roman" w:cs="Times New Roman"/>
          <w:b/>
          <w:i/>
          <w:sz w:val="24"/>
          <w:szCs w:val="24"/>
          <w:lang w:val="en-GB"/>
        </w:rPr>
        <w:t xml:space="preserve">a quo </w:t>
      </w:r>
      <w:r w:rsidRPr="00451C06">
        <w:rPr>
          <w:rFonts w:ascii="Times New Roman" w:hAnsi="Times New Roman" w:cs="Times New Roman"/>
          <w:b/>
          <w:sz w:val="24"/>
          <w:szCs w:val="24"/>
          <w:lang w:val="en-GB"/>
        </w:rPr>
        <w:t>was based on the pleaded case</w:t>
      </w:r>
      <w:r>
        <w:rPr>
          <w:rFonts w:ascii="Times New Roman" w:hAnsi="Times New Roman" w:cs="Times New Roman"/>
          <w:b/>
          <w:sz w:val="24"/>
          <w:szCs w:val="24"/>
          <w:lang w:val="en-GB"/>
        </w:rPr>
        <w:t>.</w:t>
      </w:r>
    </w:p>
    <w:p w14:paraId="3EC23CE9" w14:textId="6314FEAA" w:rsidR="00451C06" w:rsidRDefault="00451C06" w:rsidP="00451C06">
      <w:pPr>
        <w:pStyle w:val="ListParagraph"/>
        <w:spacing w:line="480" w:lineRule="auto"/>
        <w:ind w:left="0" w:firstLine="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appellant’s contention </w:t>
      </w:r>
      <w:r w:rsidR="008F538A">
        <w:rPr>
          <w:rFonts w:ascii="Times New Roman" w:hAnsi="Times New Roman" w:cs="Times New Roman"/>
          <w:sz w:val="24"/>
          <w:szCs w:val="24"/>
          <w:lang w:val="en-GB"/>
        </w:rPr>
        <w:t xml:space="preserve">is </w:t>
      </w:r>
      <w:r>
        <w:rPr>
          <w:rFonts w:ascii="Times New Roman" w:hAnsi="Times New Roman" w:cs="Times New Roman"/>
          <w:sz w:val="24"/>
          <w:szCs w:val="24"/>
          <w:lang w:val="en-GB"/>
        </w:rPr>
        <w:t xml:space="preserve">that in its evidence, the respondent based its claim on matters canvassed in the replication to the appellant’s plea instead of its own declaration.  </w:t>
      </w:r>
      <w:r>
        <w:rPr>
          <w:rFonts w:ascii="Times New Roman" w:hAnsi="Times New Roman" w:cs="Times New Roman"/>
          <w:sz w:val="24"/>
          <w:szCs w:val="24"/>
          <w:lang w:val="en-GB"/>
        </w:rPr>
        <w:lastRenderedPageBreak/>
        <w:t>In order to competently do so, the respondent should have amended its declaration to include those matters hitherto not so covered by its declaration</w:t>
      </w:r>
      <w:r w:rsidR="00D0684E">
        <w:rPr>
          <w:rFonts w:ascii="Times New Roman" w:hAnsi="Times New Roman" w:cs="Times New Roman"/>
          <w:sz w:val="24"/>
          <w:szCs w:val="24"/>
          <w:lang w:val="en-GB"/>
        </w:rPr>
        <w:t xml:space="preserve">.  </w:t>
      </w:r>
      <w:r w:rsidR="00623E98">
        <w:rPr>
          <w:rFonts w:ascii="Times New Roman" w:hAnsi="Times New Roman" w:cs="Times New Roman"/>
          <w:sz w:val="24"/>
          <w:szCs w:val="24"/>
          <w:lang w:val="en-GB"/>
        </w:rPr>
        <w:t xml:space="preserve">For that reason, argued the appellant, the court </w:t>
      </w:r>
      <w:r w:rsidR="00623E98">
        <w:rPr>
          <w:rFonts w:ascii="Times New Roman" w:hAnsi="Times New Roman" w:cs="Times New Roman"/>
          <w:i/>
          <w:sz w:val="24"/>
          <w:szCs w:val="24"/>
          <w:lang w:val="en-GB"/>
        </w:rPr>
        <w:t xml:space="preserve">a quo’s </w:t>
      </w:r>
      <w:r w:rsidR="00623E98">
        <w:rPr>
          <w:rFonts w:ascii="Times New Roman" w:hAnsi="Times New Roman" w:cs="Times New Roman"/>
          <w:sz w:val="24"/>
          <w:szCs w:val="24"/>
          <w:lang w:val="en-GB"/>
        </w:rPr>
        <w:t>judgment was not based on the pleaded case and ought to be vacated.  The matters allegedly not covered by the respondent’s declarati</w:t>
      </w:r>
      <w:r w:rsidR="004D0942">
        <w:rPr>
          <w:rFonts w:ascii="Times New Roman" w:hAnsi="Times New Roman" w:cs="Times New Roman"/>
          <w:sz w:val="24"/>
          <w:szCs w:val="24"/>
          <w:lang w:val="en-GB"/>
        </w:rPr>
        <w:t>on</w:t>
      </w:r>
      <w:r w:rsidR="00623E98">
        <w:rPr>
          <w:rFonts w:ascii="Times New Roman" w:hAnsi="Times New Roman" w:cs="Times New Roman"/>
          <w:sz w:val="24"/>
          <w:szCs w:val="24"/>
          <w:lang w:val="en-GB"/>
        </w:rPr>
        <w:t xml:space="preserve"> include the China-Exim Bank financing issue, the CBZ and ATC funding and the filing of malicious and fictitious charges of corruption against the respondent’s CEO, Mr </w:t>
      </w:r>
      <w:proofErr w:type="spellStart"/>
      <w:r w:rsidR="00623E98">
        <w:rPr>
          <w:rFonts w:ascii="Times New Roman" w:hAnsi="Times New Roman" w:cs="Times New Roman"/>
          <w:sz w:val="24"/>
          <w:szCs w:val="24"/>
          <w:lang w:val="en-GB"/>
        </w:rPr>
        <w:t>Chivhayo</w:t>
      </w:r>
      <w:proofErr w:type="spellEnd"/>
      <w:r w:rsidR="00623E98">
        <w:rPr>
          <w:rFonts w:ascii="Times New Roman" w:hAnsi="Times New Roman" w:cs="Times New Roman"/>
          <w:sz w:val="24"/>
          <w:szCs w:val="24"/>
          <w:lang w:val="en-GB"/>
        </w:rPr>
        <w:t>.</w:t>
      </w:r>
    </w:p>
    <w:p w14:paraId="3CA7985A" w14:textId="77777777" w:rsidR="00623E98" w:rsidRDefault="00623E98" w:rsidP="00451C06">
      <w:pPr>
        <w:pStyle w:val="ListParagraph"/>
        <w:spacing w:line="480" w:lineRule="auto"/>
        <w:ind w:left="0" w:firstLine="1440"/>
        <w:jc w:val="both"/>
        <w:rPr>
          <w:rFonts w:ascii="Times New Roman" w:hAnsi="Times New Roman" w:cs="Times New Roman"/>
          <w:sz w:val="24"/>
          <w:szCs w:val="24"/>
          <w:lang w:val="en-GB"/>
        </w:rPr>
      </w:pPr>
    </w:p>
    <w:p w14:paraId="048C8925" w14:textId="77E059F1" w:rsidR="00623E98" w:rsidRDefault="00623E98" w:rsidP="00451C06">
      <w:pPr>
        <w:pStyle w:val="ListParagraph"/>
        <w:spacing w:line="480" w:lineRule="auto"/>
        <w:ind w:left="0" w:firstLine="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court </w:t>
      </w:r>
      <w:r>
        <w:rPr>
          <w:rFonts w:ascii="Times New Roman" w:hAnsi="Times New Roman" w:cs="Times New Roman"/>
          <w:i/>
          <w:sz w:val="24"/>
          <w:szCs w:val="24"/>
          <w:lang w:val="en-GB"/>
        </w:rPr>
        <w:t xml:space="preserve">a quo </w:t>
      </w:r>
      <w:r>
        <w:rPr>
          <w:rFonts w:ascii="Times New Roman" w:hAnsi="Times New Roman" w:cs="Times New Roman"/>
          <w:sz w:val="24"/>
          <w:szCs w:val="24"/>
          <w:lang w:val="en-GB"/>
        </w:rPr>
        <w:t xml:space="preserve">was of the view that the matters referred to by the appellant were matters of evidence that should not be pleaded in the pleadings but set out in the evidence.  In any event, the issues referred to are covered in the papers and were presented in the court </w:t>
      </w:r>
      <w:r>
        <w:rPr>
          <w:rFonts w:ascii="Times New Roman" w:hAnsi="Times New Roman" w:cs="Times New Roman"/>
          <w:i/>
          <w:sz w:val="24"/>
          <w:szCs w:val="24"/>
          <w:lang w:val="en-GB"/>
        </w:rPr>
        <w:t xml:space="preserve">a quo </w:t>
      </w:r>
      <w:r>
        <w:rPr>
          <w:rFonts w:ascii="Times New Roman" w:hAnsi="Times New Roman" w:cs="Times New Roman"/>
          <w:sz w:val="24"/>
          <w:szCs w:val="24"/>
          <w:lang w:val="en-GB"/>
        </w:rPr>
        <w:t xml:space="preserve">for determination.  The court </w:t>
      </w:r>
      <w:r>
        <w:rPr>
          <w:rFonts w:ascii="Times New Roman" w:hAnsi="Times New Roman" w:cs="Times New Roman"/>
          <w:i/>
          <w:sz w:val="24"/>
          <w:szCs w:val="24"/>
          <w:lang w:val="en-GB"/>
        </w:rPr>
        <w:t xml:space="preserve">a quo </w:t>
      </w:r>
      <w:r>
        <w:rPr>
          <w:rFonts w:ascii="Times New Roman" w:hAnsi="Times New Roman" w:cs="Times New Roman"/>
          <w:sz w:val="24"/>
          <w:szCs w:val="24"/>
          <w:lang w:val="en-GB"/>
        </w:rPr>
        <w:t xml:space="preserve">was duty bound to determine all the issues brought </w:t>
      </w:r>
      <w:r w:rsidR="00442AEE">
        <w:rPr>
          <w:rFonts w:ascii="Times New Roman" w:hAnsi="Times New Roman" w:cs="Times New Roman"/>
          <w:sz w:val="24"/>
          <w:szCs w:val="24"/>
          <w:lang w:val="en-GB"/>
        </w:rPr>
        <w:t>before</w:t>
      </w:r>
      <w:r>
        <w:rPr>
          <w:rFonts w:ascii="Times New Roman" w:hAnsi="Times New Roman" w:cs="Times New Roman"/>
          <w:sz w:val="24"/>
          <w:szCs w:val="24"/>
          <w:lang w:val="en-GB"/>
        </w:rPr>
        <w:t xml:space="preserve"> it.  </w:t>
      </w:r>
      <w:r w:rsidR="00CA6181">
        <w:rPr>
          <w:rFonts w:ascii="Times New Roman" w:hAnsi="Times New Roman" w:cs="Times New Roman"/>
          <w:sz w:val="24"/>
          <w:szCs w:val="24"/>
          <w:lang w:val="en-GB"/>
        </w:rPr>
        <w:t>Indeed,</w:t>
      </w:r>
      <w:r>
        <w:rPr>
          <w:rFonts w:ascii="Times New Roman" w:hAnsi="Times New Roman" w:cs="Times New Roman"/>
          <w:sz w:val="24"/>
          <w:szCs w:val="24"/>
          <w:lang w:val="en-GB"/>
        </w:rPr>
        <w:t xml:space="preserve"> this Court in </w:t>
      </w:r>
      <w:r w:rsidRPr="004D0942">
        <w:rPr>
          <w:rFonts w:ascii="Times New Roman" w:hAnsi="Times New Roman" w:cs="Times New Roman"/>
          <w:i/>
          <w:sz w:val="24"/>
          <w:szCs w:val="24"/>
          <w:lang w:val="en-GB"/>
        </w:rPr>
        <w:t xml:space="preserve">Shah </w:t>
      </w:r>
      <w:proofErr w:type="gramStart"/>
      <w:r w:rsidRPr="004D0942">
        <w:rPr>
          <w:rFonts w:ascii="Times New Roman" w:hAnsi="Times New Roman" w:cs="Times New Roman"/>
          <w:i/>
          <w:sz w:val="24"/>
          <w:szCs w:val="24"/>
          <w:lang w:val="en-GB"/>
        </w:rPr>
        <w:t>v</w:t>
      </w:r>
      <w:proofErr w:type="gramEnd"/>
      <w:r w:rsidRPr="004D0942">
        <w:rPr>
          <w:rFonts w:ascii="Times New Roman" w:hAnsi="Times New Roman" w:cs="Times New Roman"/>
          <w:i/>
          <w:sz w:val="24"/>
          <w:szCs w:val="24"/>
          <w:lang w:val="en-GB"/>
        </w:rPr>
        <w:t xml:space="preserve"> Kingdom Merchant Bank</w:t>
      </w:r>
      <w:r>
        <w:rPr>
          <w:rFonts w:ascii="Times New Roman" w:hAnsi="Times New Roman" w:cs="Times New Roman"/>
          <w:sz w:val="24"/>
          <w:szCs w:val="24"/>
          <w:lang w:val="en-GB"/>
        </w:rPr>
        <w:t xml:space="preserve"> SC 4/2017 held that parties can extend their issues and once an issue was before the court, it had the prerogative to consider it.  </w:t>
      </w:r>
      <w:r w:rsidR="00CA6181">
        <w:rPr>
          <w:rFonts w:ascii="Times New Roman" w:hAnsi="Times New Roman" w:cs="Times New Roman"/>
          <w:sz w:val="24"/>
          <w:szCs w:val="24"/>
          <w:lang w:val="en-GB"/>
        </w:rPr>
        <w:t>Accordingly,</w:t>
      </w:r>
      <w:r>
        <w:rPr>
          <w:rFonts w:ascii="Times New Roman" w:hAnsi="Times New Roman" w:cs="Times New Roman"/>
          <w:sz w:val="24"/>
          <w:szCs w:val="24"/>
          <w:lang w:val="en-GB"/>
        </w:rPr>
        <w:t xml:space="preserve"> this ground of appeal has no merit.</w:t>
      </w:r>
    </w:p>
    <w:p w14:paraId="1E75F8C1" w14:textId="77777777" w:rsidR="000B2A74" w:rsidRDefault="000B2A74" w:rsidP="000B2A74">
      <w:pPr>
        <w:spacing w:line="480" w:lineRule="auto"/>
        <w:jc w:val="both"/>
        <w:rPr>
          <w:rFonts w:ascii="Times New Roman" w:hAnsi="Times New Roman" w:cs="Times New Roman"/>
          <w:b/>
          <w:sz w:val="24"/>
          <w:szCs w:val="24"/>
          <w:lang w:val="en-GB"/>
        </w:rPr>
      </w:pPr>
      <w:r w:rsidRPr="000B2A74">
        <w:rPr>
          <w:rFonts w:ascii="Times New Roman" w:hAnsi="Times New Roman" w:cs="Times New Roman"/>
          <w:b/>
          <w:sz w:val="24"/>
          <w:szCs w:val="24"/>
          <w:lang w:val="en-GB"/>
        </w:rPr>
        <w:t>6. Whether the counterclaim was properly dismissed</w:t>
      </w:r>
      <w:r>
        <w:rPr>
          <w:rFonts w:ascii="Times New Roman" w:hAnsi="Times New Roman" w:cs="Times New Roman"/>
          <w:b/>
          <w:sz w:val="24"/>
          <w:szCs w:val="24"/>
          <w:lang w:val="en-GB"/>
        </w:rPr>
        <w:t>.</w:t>
      </w:r>
    </w:p>
    <w:p w14:paraId="2ED4D350" w14:textId="6125F26F" w:rsidR="000B2A74" w:rsidRDefault="000B2A74" w:rsidP="000B2A7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The residue of the counter claim (after the abandonment of that part of it imputing misrepresentation to the respondent) relate</w:t>
      </w:r>
      <w:r w:rsidR="004D0942">
        <w:rPr>
          <w:rFonts w:ascii="Times New Roman" w:hAnsi="Times New Roman" w:cs="Times New Roman"/>
          <w:sz w:val="24"/>
          <w:szCs w:val="24"/>
          <w:lang w:val="en-GB"/>
        </w:rPr>
        <w:t>s</w:t>
      </w:r>
      <w:r>
        <w:rPr>
          <w:rFonts w:ascii="Times New Roman" w:hAnsi="Times New Roman" w:cs="Times New Roman"/>
          <w:sz w:val="24"/>
          <w:szCs w:val="24"/>
          <w:lang w:val="en-GB"/>
        </w:rPr>
        <w:t xml:space="preserve"> to a refund due to the appellant in the sum of USD 3 000</w:t>
      </w:r>
      <w:r w:rsidR="00044F9E">
        <w:rPr>
          <w:rFonts w:ascii="Times New Roman" w:hAnsi="Times New Roman" w:cs="Times New Roman"/>
          <w:sz w:val="24"/>
          <w:szCs w:val="24"/>
          <w:lang w:val="en-GB"/>
        </w:rPr>
        <w:t xml:space="preserve"> 000</w:t>
      </w:r>
      <w:r>
        <w:rPr>
          <w:rFonts w:ascii="Times New Roman" w:hAnsi="Times New Roman" w:cs="Times New Roman"/>
          <w:sz w:val="24"/>
          <w:szCs w:val="24"/>
          <w:lang w:val="en-GB"/>
        </w:rPr>
        <w:t xml:space="preserve">.00.  The amount had been advanced to the respondent to carry out pre-commencement works.  Through the testimony of Mr </w:t>
      </w:r>
      <w:proofErr w:type="spellStart"/>
      <w:r>
        <w:rPr>
          <w:rFonts w:ascii="Times New Roman" w:hAnsi="Times New Roman" w:cs="Times New Roman"/>
          <w:sz w:val="24"/>
          <w:szCs w:val="24"/>
          <w:lang w:val="en-GB"/>
        </w:rPr>
        <w:t>Chivhayo</w:t>
      </w:r>
      <w:proofErr w:type="spellEnd"/>
      <w:r>
        <w:rPr>
          <w:rFonts w:ascii="Times New Roman" w:hAnsi="Times New Roman" w:cs="Times New Roman"/>
          <w:sz w:val="24"/>
          <w:szCs w:val="24"/>
          <w:lang w:val="en-GB"/>
        </w:rPr>
        <w:t>, the respondent resisted this claim on the basis that the pre</w:t>
      </w:r>
      <w:r w:rsidR="00C2360E">
        <w:rPr>
          <w:rFonts w:ascii="Times New Roman" w:hAnsi="Times New Roman" w:cs="Times New Roman"/>
          <w:sz w:val="24"/>
          <w:szCs w:val="24"/>
          <w:lang w:val="en-GB"/>
        </w:rPr>
        <w:t>-</w:t>
      </w:r>
      <w:r>
        <w:rPr>
          <w:rFonts w:ascii="Times New Roman" w:hAnsi="Times New Roman" w:cs="Times New Roman"/>
          <w:sz w:val="24"/>
          <w:szCs w:val="24"/>
          <w:lang w:val="en-GB"/>
        </w:rPr>
        <w:t>commencement works to that value, if not much more</w:t>
      </w:r>
      <w:r w:rsidR="004D0942">
        <w:rPr>
          <w:rFonts w:ascii="Times New Roman" w:hAnsi="Times New Roman" w:cs="Times New Roman"/>
          <w:sz w:val="24"/>
          <w:szCs w:val="24"/>
          <w:lang w:val="en-GB"/>
        </w:rPr>
        <w:t>, was in fact carried out.  F</w:t>
      </w:r>
      <w:r>
        <w:rPr>
          <w:rFonts w:ascii="Times New Roman" w:hAnsi="Times New Roman" w:cs="Times New Roman"/>
          <w:sz w:val="24"/>
          <w:szCs w:val="24"/>
          <w:lang w:val="en-GB"/>
        </w:rPr>
        <w:t xml:space="preserve">or that reason, the respondent did not owe the appellant any money.  Mr </w:t>
      </w:r>
      <w:proofErr w:type="spellStart"/>
      <w:r>
        <w:rPr>
          <w:rFonts w:ascii="Times New Roman" w:hAnsi="Times New Roman" w:cs="Times New Roman"/>
          <w:sz w:val="24"/>
          <w:szCs w:val="24"/>
          <w:lang w:val="en-GB"/>
        </w:rPr>
        <w:t>Chivhayo</w:t>
      </w:r>
      <w:proofErr w:type="spellEnd"/>
      <w:r>
        <w:rPr>
          <w:rFonts w:ascii="Times New Roman" w:hAnsi="Times New Roman" w:cs="Times New Roman"/>
          <w:sz w:val="24"/>
          <w:szCs w:val="24"/>
          <w:lang w:val="en-GB"/>
        </w:rPr>
        <w:t xml:space="preserve"> relied primarily on the report of the joint visit to the project site which showed that substantial progress had been achieved on the pre</w:t>
      </w:r>
      <w:r w:rsidR="00C2360E">
        <w:rPr>
          <w:rFonts w:ascii="Times New Roman" w:hAnsi="Times New Roman" w:cs="Times New Roman"/>
          <w:sz w:val="24"/>
          <w:szCs w:val="24"/>
          <w:lang w:val="en-GB"/>
        </w:rPr>
        <w:t>-</w:t>
      </w:r>
      <w:r>
        <w:rPr>
          <w:rFonts w:ascii="Times New Roman" w:hAnsi="Times New Roman" w:cs="Times New Roman"/>
          <w:sz w:val="24"/>
          <w:szCs w:val="24"/>
          <w:lang w:val="en-GB"/>
        </w:rPr>
        <w:t>commencement work.</w:t>
      </w:r>
    </w:p>
    <w:p w14:paraId="35BB7DAD" w14:textId="77777777" w:rsidR="000B2A74" w:rsidRDefault="000B2A74" w:rsidP="00C673D8">
      <w:pPr>
        <w:spacing w:after="0" w:line="240" w:lineRule="auto"/>
        <w:jc w:val="both"/>
        <w:rPr>
          <w:rFonts w:ascii="Times New Roman" w:hAnsi="Times New Roman" w:cs="Times New Roman"/>
          <w:sz w:val="24"/>
          <w:szCs w:val="24"/>
          <w:lang w:val="en-GB"/>
        </w:rPr>
      </w:pPr>
    </w:p>
    <w:p w14:paraId="74D138FA" w14:textId="77777777" w:rsidR="000B2A74" w:rsidRDefault="000B2A74" w:rsidP="000B2A7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r>
        <w:rPr>
          <w:rFonts w:ascii="Times New Roman" w:hAnsi="Times New Roman" w:cs="Times New Roman"/>
          <w:sz w:val="24"/>
          <w:szCs w:val="24"/>
          <w:lang w:val="en-GB"/>
        </w:rPr>
        <w:tab/>
        <w:t xml:space="preserve">On the other hand, Mr </w:t>
      </w:r>
      <w:proofErr w:type="spellStart"/>
      <w:r>
        <w:rPr>
          <w:rFonts w:ascii="Times New Roman" w:hAnsi="Times New Roman" w:cs="Times New Roman"/>
          <w:sz w:val="24"/>
          <w:szCs w:val="24"/>
          <w:lang w:val="en-GB"/>
        </w:rPr>
        <w:t>Fambi</w:t>
      </w:r>
      <w:proofErr w:type="spellEnd"/>
      <w:r>
        <w:rPr>
          <w:rFonts w:ascii="Times New Roman" w:hAnsi="Times New Roman" w:cs="Times New Roman"/>
          <w:sz w:val="24"/>
          <w:szCs w:val="24"/>
          <w:lang w:val="en-GB"/>
        </w:rPr>
        <w:t xml:space="preserve">, the appellant’s sole witness, was unable to substantiate the counter claim because he did not have the material to do so as such matters were the preserve of the appellant’s CEO.  The CEO was not called to testify.  In the circumstances the appellant failed to prove its counterclaim.  The court </w:t>
      </w:r>
      <w:r w:rsidR="0065033B">
        <w:rPr>
          <w:rFonts w:ascii="Times New Roman" w:hAnsi="Times New Roman" w:cs="Times New Roman"/>
          <w:i/>
          <w:sz w:val="24"/>
          <w:szCs w:val="24"/>
          <w:lang w:val="en-GB"/>
        </w:rPr>
        <w:t xml:space="preserve">a quo’s </w:t>
      </w:r>
      <w:r w:rsidR="0065033B">
        <w:rPr>
          <w:rFonts w:ascii="Times New Roman" w:hAnsi="Times New Roman" w:cs="Times New Roman"/>
          <w:sz w:val="24"/>
          <w:szCs w:val="24"/>
          <w:lang w:val="en-GB"/>
        </w:rPr>
        <w:t>decision to dismiss the counter claim cannot be faulted.</w:t>
      </w:r>
    </w:p>
    <w:p w14:paraId="2762C2A2" w14:textId="77777777" w:rsidR="00F95216" w:rsidRPr="0065033B" w:rsidRDefault="00F95216" w:rsidP="00F95216">
      <w:pPr>
        <w:spacing w:after="0" w:line="240" w:lineRule="auto"/>
        <w:jc w:val="both"/>
        <w:rPr>
          <w:rFonts w:ascii="Times New Roman" w:hAnsi="Times New Roman" w:cs="Times New Roman"/>
          <w:sz w:val="24"/>
          <w:szCs w:val="24"/>
          <w:lang w:val="en-GB"/>
        </w:rPr>
      </w:pPr>
    </w:p>
    <w:p w14:paraId="1983B493" w14:textId="77777777" w:rsidR="00675851" w:rsidRPr="00E030AB" w:rsidRDefault="00675851" w:rsidP="00C20ABB">
      <w:pPr>
        <w:spacing w:after="0" w:line="480" w:lineRule="auto"/>
        <w:jc w:val="both"/>
        <w:rPr>
          <w:rFonts w:ascii="Times New Roman" w:hAnsi="Times New Roman" w:cs="Times New Roman"/>
          <w:b/>
          <w:sz w:val="24"/>
          <w:szCs w:val="24"/>
          <w:u w:val="single"/>
          <w:lang w:val="en-GB"/>
        </w:rPr>
      </w:pPr>
      <w:r w:rsidRPr="00E030AB">
        <w:rPr>
          <w:rFonts w:ascii="Times New Roman" w:hAnsi="Times New Roman" w:cs="Times New Roman"/>
          <w:b/>
          <w:sz w:val="24"/>
          <w:szCs w:val="24"/>
          <w:u w:val="single"/>
          <w:lang w:val="en-GB"/>
        </w:rPr>
        <w:t xml:space="preserve">DISPOSITION </w:t>
      </w:r>
    </w:p>
    <w:p w14:paraId="6CB338A7" w14:textId="170C4C99" w:rsidR="003861F9" w:rsidRDefault="003861F9" w:rsidP="00C20ABB">
      <w:pPr>
        <w:spacing w:after="0"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Despite Mr </w:t>
      </w:r>
      <w:proofErr w:type="spellStart"/>
      <w:r>
        <w:rPr>
          <w:rFonts w:ascii="Times New Roman" w:hAnsi="Times New Roman" w:cs="Times New Roman"/>
          <w:i/>
          <w:sz w:val="24"/>
          <w:szCs w:val="24"/>
          <w:lang w:val="en-GB"/>
        </w:rPr>
        <w:t>Tivada’s</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spirited efforts, the appellant’s case is weak in three cardinal respects.  Firstly, Mr </w:t>
      </w:r>
      <w:proofErr w:type="spellStart"/>
      <w:r>
        <w:rPr>
          <w:rFonts w:ascii="Times New Roman" w:hAnsi="Times New Roman" w:cs="Times New Roman"/>
          <w:sz w:val="24"/>
          <w:szCs w:val="24"/>
          <w:lang w:val="en-GB"/>
        </w:rPr>
        <w:t>Chivhayo</w:t>
      </w:r>
      <w:proofErr w:type="spellEnd"/>
      <w:r>
        <w:rPr>
          <w:rFonts w:ascii="Times New Roman" w:hAnsi="Times New Roman" w:cs="Times New Roman"/>
          <w:sz w:val="24"/>
          <w:szCs w:val="24"/>
          <w:lang w:val="en-GB"/>
        </w:rPr>
        <w:t xml:space="preserve"> gave detailed factual evidence in support of the respondent\s case.  On the other hand</w:t>
      </w:r>
      <w:r w:rsidR="00554A8F">
        <w:rPr>
          <w:rFonts w:ascii="Times New Roman" w:hAnsi="Times New Roman" w:cs="Times New Roman"/>
          <w:sz w:val="24"/>
          <w:szCs w:val="24"/>
          <w:lang w:val="en-GB"/>
        </w:rPr>
        <w:t>,</w:t>
      </w:r>
      <w:r>
        <w:rPr>
          <w:rFonts w:ascii="Times New Roman" w:hAnsi="Times New Roman" w:cs="Times New Roman"/>
          <w:sz w:val="24"/>
          <w:szCs w:val="24"/>
          <w:lang w:val="en-GB"/>
        </w:rPr>
        <w:t xml:space="preserve"> Mr </w:t>
      </w:r>
      <w:proofErr w:type="spellStart"/>
      <w:r>
        <w:rPr>
          <w:rFonts w:ascii="Times New Roman" w:hAnsi="Times New Roman" w:cs="Times New Roman"/>
          <w:sz w:val="24"/>
          <w:szCs w:val="24"/>
          <w:lang w:val="en-GB"/>
        </w:rPr>
        <w:t>Fambi</w:t>
      </w:r>
      <w:proofErr w:type="spellEnd"/>
      <w:r w:rsidR="000D30D2">
        <w:rPr>
          <w:rFonts w:ascii="Times New Roman" w:hAnsi="Times New Roman" w:cs="Times New Roman"/>
          <w:sz w:val="24"/>
          <w:szCs w:val="24"/>
          <w:lang w:val="en-GB"/>
        </w:rPr>
        <w:t>,</w:t>
      </w:r>
      <w:r>
        <w:rPr>
          <w:rFonts w:ascii="Times New Roman" w:hAnsi="Times New Roman" w:cs="Times New Roman"/>
          <w:sz w:val="24"/>
          <w:szCs w:val="24"/>
          <w:lang w:val="en-GB"/>
        </w:rPr>
        <w:t xml:space="preserve"> who gave evidence on behalf of the appellant</w:t>
      </w:r>
      <w:r w:rsidR="000D30D2">
        <w:rPr>
          <w:rFonts w:ascii="Times New Roman" w:hAnsi="Times New Roman" w:cs="Times New Roman"/>
          <w:sz w:val="24"/>
          <w:szCs w:val="24"/>
          <w:lang w:val="en-GB"/>
        </w:rPr>
        <w:t>,</w:t>
      </w:r>
      <w:r>
        <w:rPr>
          <w:rFonts w:ascii="Times New Roman" w:hAnsi="Times New Roman" w:cs="Times New Roman"/>
          <w:sz w:val="24"/>
          <w:szCs w:val="24"/>
          <w:lang w:val="en-GB"/>
        </w:rPr>
        <w:t xml:space="preserve"> was literally at sea as he admitted that he had no useful information regarding the issues before the court.  He referred all material issues to the respondent’s CEO who was</w:t>
      </w:r>
      <w:r w:rsidR="000D30D2">
        <w:rPr>
          <w:rFonts w:ascii="Times New Roman" w:hAnsi="Times New Roman" w:cs="Times New Roman"/>
          <w:sz w:val="24"/>
          <w:szCs w:val="24"/>
          <w:lang w:val="en-GB"/>
        </w:rPr>
        <w:t>,</w:t>
      </w:r>
      <w:r>
        <w:rPr>
          <w:rFonts w:ascii="Times New Roman" w:hAnsi="Times New Roman" w:cs="Times New Roman"/>
          <w:sz w:val="24"/>
          <w:szCs w:val="24"/>
          <w:lang w:val="en-GB"/>
        </w:rPr>
        <w:t xml:space="preserve"> surprisingly</w:t>
      </w:r>
      <w:r w:rsidR="000D30D2">
        <w:rPr>
          <w:rFonts w:ascii="Times New Roman" w:hAnsi="Times New Roman" w:cs="Times New Roman"/>
          <w:sz w:val="24"/>
          <w:szCs w:val="24"/>
          <w:lang w:val="en-GB"/>
        </w:rPr>
        <w:t>,</w:t>
      </w:r>
      <w:r>
        <w:rPr>
          <w:rFonts w:ascii="Times New Roman" w:hAnsi="Times New Roman" w:cs="Times New Roman"/>
          <w:sz w:val="24"/>
          <w:szCs w:val="24"/>
          <w:lang w:val="en-GB"/>
        </w:rPr>
        <w:t xml:space="preserve"> not called to give evidence.  In essence therefore, Mr </w:t>
      </w:r>
      <w:proofErr w:type="spellStart"/>
      <w:r>
        <w:rPr>
          <w:rFonts w:ascii="Times New Roman" w:hAnsi="Times New Roman" w:cs="Times New Roman"/>
          <w:sz w:val="24"/>
          <w:szCs w:val="24"/>
          <w:lang w:val="en-GB"/>
        </w:rPr>
        <w:t>Chivhayo’s</w:t>
      </w:r>
      <w:proofErr w:type="spellEnd"/>
      <w:r>
        <w:rPr>
          <w:rFonts w:ascii="Times New Roman" w:hAnsi="Times New Roman" w:cs="Times New Roman"/>
          <w:sz w:val="24"/>
          <w:szCs w:val="24"/>
          <w:lang w:val="en-GB"/>
        </w:rPr>
        <w:t xml:space="preserve"> evidence was not controverted</w:t>
      </w:r>
      <w:r w:rsidR="00675851" w:rsidRPr="0067585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p>
    <w:p w14:paraId="329142EC" w14:textId="77777777" w:rsidR="003861F9" w:rsidRDefault="003861F9" w:rsidP="00C20ABB">
      <w:pPr>
        <w:spacing w:after="0" w:line="480" w:lineRule="auto"/>
        <w:ind w:firstLine="1134"/>
        <w:jc w:val="both"/>
        <w:rPr>
          <w:rFonts w:ascii="Times New Roman" w:hAnsi="Times New Roman" w:cs="Times New Roman"/>
          <w:sz w:val="24"/>
          <w:szCs w:val="24"/>
          <w:lang w:val="en-GB"/>
        </w:rPr>
      </w:pPr>
    </w:p>
    <w:p w14:paraId="09C13313" w14:textId="76FB81E3" w:rsidR="0064202B" w:rsidRDefault="003861F9" w:rsidP="00C20ABB">
      <w:pPr>
        <w:spacing w:after="0"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Secondly, the court </w:t>
      </w:r>
      <w:r>
        <w:rPr>
          <w:rFonts w:ascii="Times New Roman" w:hAnsi="Times New Roman" w:cs="Times New Roman"/>
          <w:i/>
          <w:sz w:val="24"/>
          <w:szCs w:val="24"/>
          <w:lang w:val="en-GB"/>
        </w:rPr>
        <w:t xml:space="preserve">a quo </w:t>
      </w:r>
      <w:r>
        <w:rPr>
          <w:rFonts w:ascii="Times New Roman" w:hAnsi="Times New Roman" w:cs="Times New Roman"/>
          <w:sz w:val="24"/>
          <w:szCs w:val="24"/>
          <w:lang w:val="en-GB"/>
        </w:rPr>
        <w:t xml:space="preserve">made a finding of credibility in favour of Mr </w:t>
      </w:r>
      <w:proofErr w:type="spellStart"/>
      <w:r>
        <w:rPr>
          <w:rFonts w:ascii="Times New Roman" w:hAnsi="Times New Roman" w:cs="Times New Roman"/>
          <w:sz w:val="24"/>
          <w:szCs w:val="24"/>
          <w:lang w:val="en-GB"/>
        </w:rPr>
        <w:t>Chivhayo</w:t>
      </w:r>
      <w:proofErr w:type="spellEnd"/>
      <w:r>
        <w:rPr>
          <w:rFonts w:ascii="Times New Roman" w:hAnsi="Times New Roman" w:cs="Times New Roman"/>
          <w:sz w:val="24"/>
          <w:szCs w:val="24"/>
          <w:lang w:val="en-GB"/>
        </w:rPr>
        <w:t xml:space="preserve">.  To all intents </w:t>
      </w:r>
      <w:r w:rsidR="000D30D2">
        <w:rPr>
          <w:rFonts w:ascii="Times New Roman" w:hAnsi="Times New Roman" w:cs="Times New Roman"/>
          <w:sz w:val="24"/>
          <w:szCs w:val="24"/>
          <w:lang w:val="en-GB"/>
        </w:rPr>
        <w:t xml:space="preserve">and purposes </w:t>
      </w:r>
      <w:r>
        <w:rPr>
          <w:rFonts w:ascii="Times New Roman" w:hAnsi="Times New Roman" w:cs="Times New Roman"/>
          <w:sz w:val="24"/>
          <w:szCs w:val="24"/>
          <w:lang w:val="en-GB"/>
        </w:rPr>
        <w:t xml:space="preserve">therefore the court </w:t>
      </w:r>
      <w:r>
        <w:rPr>
          <w:rFonts w:ascii="Times New Roman" w:hAnsi="Times New Roman" w:cs="Times New Roman"/>
          <w:i/>
          <w:sz w:val="24"/>
          <w:szCs w:val="24"/>
          <w:lang w:val="en-GB"/>
        </w:rPr>
        <w:t xml:space="preserve">a quo </w:t>
      </w:r>
      <w:r w:rsidRPr="003861F9">
        <w:rPr>
          <w:rFonts w:ascii="Times New Roman" w:hAnsi="Times New Roman" w:cs="Times New Roman"/>
          <w:sz w:val="24"/>
          <w:szCs w:val="24"/>
          <w:lang w:val="en-GB"/>
        </w:rPr>
        <w:t xml:space="preserve">accepted the veracity of the evidence as given by Mr </w:t>
      </w:r>
      <w:proofErr w:type="spellStart"/>
      <w:r w:rsidRPr="003861F9">
        <w:rPr>
          <w:rFonts w:ascii="Times New Roman" w:hAnsi="Times New Roman" w:cs="Times New Roman"/>
          <w:sz w:val="24"/>
          <w:szCs w:val="24"/>
          <w:lang w:val="en-GB"/>
        </w:rPr>
        <w:t>Chivhayo</w:t>
      </w:r>
      <w:proofErr w:type="spellEnd"/>
      <w:r w:rsidRPr="003861F9">
        <w:rPr>
          <w:rFonts w:ascii="Times New Roman" w:hAnsi="Times New Roman" w:cs="Times New Roman"/>
          <w:sz w:val="24"/>
          <w:szCs w:val="24"/>
          <w:lang w:val="en-GB"/>
        </w:rPr>
        <w:t xml:space="preserve"> and rejected any evidence to the contrary</w:t>
      </w:r>
      <w:r w:rsidR="00D0684E">
        <w:rPr>
          <w:rFonts w:ascii="Times New Roman" w:hAnsi="Times New Roman" w:cs="Times New Roman"/>
          <w:sz w:val="24"/>
          <w:szCs w:val="24"/>
          <w:lang w:val="en-GB"/>
        </w:rPr>
        <w:t xml:space="preserve">.  </w:t>
      </w:r>
      <w:r>
        <w:rPr>
          <w:rFonts w:ascii="Times New Roman" w:hAnsi="Times New Roman" w:cs="Times New Roman"/>
          <w:sz w:val="24"/>
          <w:szCs w:val="24"/>
          <w:lang w:val="en-GB"/>
        </w:rPr>
        <w:t>It is trite that an appeal court will not lightly interfere with the findings of credibility of a trial court.</w:t>
      </w:r>
      <w:r w:rsidR="0064202B">
        <w:rPr>
          <w:rFonts w:ascii="Times New Roman" w:hAnsi="Times New Roman" w:cs="Times New Roman"/>
          <w:sz w:val="24"/>
          <w:szCs w:val="24"/>
          <w:lang w:val="en-GB"/>
        </w:rPr>
        <w:t xml:space="preserve"> </w:t>
      </w:r>
    </w:p>
    <w:p w14:paraId="53D1237D" w14:textId="77777777" w:rsidR="0064202B" w:rsidRDefault="0064202B" w:rsidP="00C20ABB">
      <w:pPr>
        <w:spacing w:after="0" w:line="480" w:lineRule="auto"/>
        <w:ind w:firstLine="1134"/>
        <w:jc w:val="both"/>
        <w:rPr>
          <w:rFonts w:ascii="Times New Roman" w:hAnsi="Times New Roman" w:cs="Times New Roman"/>
          <w:sz w:val="24"/>
          <w:szCs w:val="24"/>
          <w:lang w:val="en-GB"/>
        </w:rPr>
      </w:pPr>
    </w:p>
    <w:p w14:paraId="194B461C" w14:textId="4D014075" w:rsidR="0064202B" w:rsidRDefault="0064202B" w:rsidP="00C20ABB">
      <w:pPr>
        <w:spacing w:after="0"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Thirdly, following from the above, the court </w:t>
      </w:r>
      <w:r>
        <w:rPr>
          <w:rFonts w:ascii="Times New Roman" w:hAnsi="Times New Roman" w:cs="Times New Roman"/>
          <w:i/>
          <w:sz w:val="24"/>
          <w:szCs w:val="24"/>
          <w:lang w:val="en-GB"/>
        </w:rPr>
        <w:t xml:space="preserve">a quo </w:t>
      </w:r>
      <w:r>
        <w:rPr>
          <w:rFonts w:ascii="Times New Roman" w:hAnsi="Times New Roman" w:cs="Times New Roman"/>
          <w:sz w:val="24"/>
          <w:szCs w:val="24"/>
          <w:lang w:val="en-GB"/>
        </w:rPr>
        <w:t>made findings of fac</w:t>
      </w:r>
      <w:r w:rsidR="00D0684E">
        <w:rPr>
          <w:rFonts w:ascii="Times New Roman" w:hAnsi="Times New Roman" w:cs="Times New Roman"/>
          <w:sz w:val="24"/>
          <w:szCs w:val="24"/>
          <w:lang w:val="en-GB"/>
        </w:rPr>
        <w:t xml:space="preserve">t in favour of the respondent.  </w:t>
      </w:r>
      <w:r>
        <w:rPr>
          <w:rFonts w:ascii="Times New Roman" w:hAnsi="Times New Roman" w:cs="Times New Roman"/>
          <w:sz w:val="24"/>
          <w:szCs w:val="24"/>
          <w:lang w:val="en-GB"/>
        </w:rPr>
        <w:t>Th</w:t>
      </w:r>
      <w:r w:rsidR="00D82CA3">
        <w:rPr>
          <w:rFonts w:ascii="Times New Roman" w:hAnsi="Times New Roman" w:cs="Times New Roman"/>
          <w:sz w:val="24"/>
          <w:szCs w:val="24"/>
          <w:lang w:val="en-GB"/>
        </w:rPr>
        <w:t>ere is no basis to</w:t>
      </w:r>
      <w:r>
        <w:rPr>
          <w:rFonts w:ascii="Times New Roman" w:hAnsi="Times New Roman" w:cs="Times New Roman"/>
          <w:sz w:val="24"/>
          <w:szCs w:val="24"/>
          <w:lang w:val="en-GB"/>
        </w:rPr>
        <w:t xml:space="preserve"> interfere with those findings.</w:t>
      </w:r>
    </w:p>
    <w:p w14:paraId="77CD4F86" w14:textId="77777777" w:rsidR="00822C48" w:rsidRDefault="00822C48" w:rsidP="00C20ABB">
      <w:pPr>
        <w:spacing w:after="0" w:line="480" w:lineRule="auto"/>
        <w:ind w:firstLine="1134"/>
        <w:jc w:val="both"/>
        <w:rPr>
          <w:rFonts w:ascii="Times New Roman" w:hAnsi="Times New Roman" w:cs="Times New Roman"/>
          <w:sz w:val="24"/>
          <w:szCs w:val="24"/>
          <w:lang w:val="en-GB"/>
        </w:rPr>
      </w:pPr>
    </w:p>
    <w:p w14:paraId="1A70C018" w14:textId="18A60A42" w:rsidR="00675851" w:rsidRDefault="0064202B" w:rsidP="00C20ABB">
      <w:pPr>
        <w:spacing w:after="0"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We are satisfied that t</w:t>
      </w:r>
      <w:r w:rsidR="00675851" w:rsidRPr="00675851">
        <w:rPr>
          <w:rFonts w:ascii="Times New Roman" w:hAnsi="Times New Roman" w:cs="Times New Roman"/>
          <w:sz w:val="24"/>
          <w:szCs w:val="24"/>
          <w:lang w:val="en-GB"/>
        </w:rPr>
        <w:t xml:space="preserve">he court </w:t>
      </w:r>
      <w:r w:rsidR="00675851" w:rsidRPr="00675851">
        <w:rPr>
          <w:rFonts w:ascii="Times New Roman" w:hAnsi="Times New Roman" w:cs="Times New Roman"/>
          <w:i/>
          <w:sz w:val="24"/>
          <w:szCs w:val="24"/>
          <w:lang w:val="en-GB"/>
        </w:rPr>
        <w:t>a quo</w:t>
      </w:r>
      <w:r w:rsidR="00675851" w:rsidRPr="00675851">
        <w:rPr>
          <w:rFonts w:ascii="Times New Roman" w:hAnsi="Times New Roman" w:cs="Times New Roman"/>
          <w:sz w:val="24"/>
          <w:szCs w:val="24"/>
          <w:lang w:val="en-GB"/>
        </w:rPr>
        <w:t xml:space="preserve"> properly held that the contract between the parties was valid and extant and that same was properly amended by the Addendum to it which extended the period within which the conditions</w:t>
      </w:r>
      <w:r w:rsidR="00D0684E">
        <w:rPr>
          <w:rFonts w:ascii="Times New Roman" w:hAnsi="Times New Roman" w:cs="Times New Roman"/>
          <w:sz w:val="24"/>
          <w:szCs w:val="24"/>
          <w:lang w:val="en-GB"/>
        </w:rPr>
        <w:t xml:space="preserve"> precedent should be fulfilled.  </w:t>
      </w:r>
      <w:r w:rsidR="00675851" w:rsidRPr="00675851">
        <w:rPr>
          <w:rFonts w:ascii="Times New Roman" w:hAnsi="Times New Roman" w:cs="Times New Roman"/>
          <w:sz w:val="24"/>
          <w:szCs w:val="24"/>
          <w:lang w:val="en-GB"/>
        </w:rPr>
        <w:t xml:space="preserve">It correctly </w:t>
      </w:r>
      <w:r w:rsidR="00675851" w:rsidRPr="00675851">
        <w:rPr>
          <w:rFonts w:ascii="Times New Roman" w:hAnsi="Times New Roman" w:cs="Times New Roman"/>
          <w:sz w:val="24"/>
          <w:szCs w:val="24"/>
          <w:lang w:val="en-GB"/>
        </w:rPr>
        <w:lastRenderedPageBreak/>
        <w:t xml:space="preserve">found that its purported termination by the appellant was of no legal force or effect as such termination did not meet the requirements of the termination clause of the contract. </w:t>
      </w:r>
    </w:p>
    <w:p w14:paraId="7286084C" w14:textId="77777777" w:rsidR="0064202B" w:rsidRPr="00675851" w:rsidRDefault="0064202B" w:rsidP="0064202B">
      <w:pPr>
        <w:spacing w:after="0" w:line="240" w:lineRule="auto"/>
        <w:ind w:firstLine="1134"/>
        <w:jc w:val="both"/>
        <w:rPr>
          <w:rFonts w:ascii="Times New Roman" w:hAnsi="Times New Roman" w:cs="Times New Roman"/>
          <w:sz w:val="24"/>
          <w:szCs w:val="24"/>
          <w:lang w:val="en-GB"/>
        </w:rPr>
      </w:pPr>
    </w:p>
    <w:p w14:paraId="1AF93290" w14:textId="77777777" w:rsidR="00675851" w:rsidRPr="00675851" w:rsidRDefault="00675851" w:rsidP="00C20ABB">
      <w:pPr>
        <w:spacing w:after="0" w:line="240" w:lineRule="auto"/>
        <w:jc w:val="both"/>
        <w:rPr>
          <w:rFonts w:ascii="Times New Roman" w:hAnsi="Times New Roman" w:cs="Times New Roman"/>
          <w:sz w:val="24"/>
          <w:szCs w:val="24"/>
          <w:lang w:val="en-GB"/>
        </w:rPr>
      </w:pPr>
    </w:p>
    <w:p w14:paraId="651587F7" w14:textId="77777777" w:rsidR="00675851" w:rsidRPr="00675851" w:rsidRDefault="00675851" w:rsidP="00C20ABB">
      <w:pPr>
        <w:spacing w:line="480" w:lineRule="auto"/>
        <w:ind w:firstLine="1134"/>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 xml:space="preserve">The court </w:t>
      </w:r>
      <w:r w:rsidRPr="00675851">
        <w:rPr>
          <w:rFonts w:ascii="Times New Roman" w:hAnsi="Times New Roman" w:cs="Times New Roman"/>
          <w:i/>
          <w:sz w:val="24"/>
          <w:szCs w:val="24"/>
          <w:lang w:val="en-GB"/>
        </w:rPr>
        <w:t>a quo</w:t>
      </w:r>
      <w:r w:rsidRPr="00675851">
        <w:rPr>
          <w:rFonts w:ascii="Times New Roman" w:hAnsi="Times New Roman" w:cs="Times New Roman"/>
          <w:sz w:val="24"/>
          <w:szCs w:val="24"/>
          <w:lang w:val="en-GB"/>
        </w:rPr>
        <w:t xml:space="preserve"> exercised its discretion judiciously in ordering specific performance of the contract</w:t>
      </w:r>
      <w:r w:rsidR="00111C03">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having found that the respondent was willing and able to source funding for the project. </w:t>
      </w:r>
    </w:p>
    <w:p w14:paraId="060DFDC7" w14:textId="77777777" w:rsidR="00675851" w:rsidRPr="00675851" w:rsidRDefault="00675851" w:rsidP="00C20ABB">
      <w:pPr>
        <w:spacing w:after="0" w:line="240" w:lineRule="auto"/>
        <w:jc w:val="both"/>
        <w:rPr>
          <w:rFonts w:ascii="Times New Roman" w:hAnsi="Times New Roman" w:cs="Times New Roman"/>
          <w:sz w:val="24"/>
          <w:szCs w:val="24"/>
          <w:lang w:val="en-GB"/>
        </w:rPr>
      </w:pPr>
    </w:p>
    <w:p w14:paraId="61CD761C" w14:textId="77777777" w:rsidR="00675851" w:rsidRPr="00675851" w:rsidRDefault="00675851" w:rsidP="009649DB">
      <w:pPr>
        <w:spacing w:line="480" w:lineRule="auto"/>
        <w:ind w:firstLine="1440"/>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In any event</w:t>
      </w:r>
      <w:r w:rsidR="00111C03">
        <w:rPr>
          <w:rFonts w:ascii="Times New Roman" w:hAnsi="Times New Roman" w:cs="Times New Roman"/>
          <w:sz w:val="24"/>
          <w:szCs w:val="24"/>
          <w:lang w:val="en-GB"/>
        </w:rPr>
        <w:t>,</w:t>
      </w:r>
      <w:r w:rsidRPr="00675851">
        <w:rPr>
          <w:rFonts w:ascii="Times New Roman" w:hAnsi="Times New Roman" w:cs="Times New Roman"/>
          <w:sz w:val="24"/>
          <w:szCs w:val="24"/>
          <w:lang w:val="en-GB"/>
        </w:rPr>
        <w:t xml:space="preserve"> no meaningful evidence was presented by the witness led by the appellant. </w:t>
      </w:r>
      <w:r w:rsidR="00F7041B">
        <w:rPr>
          <w:rFonts w:ascii="Times New Roman" w:hAnsi="Times New Roman" w:cs="Times New Roman"/>
          <w:sz w:val="24"/>
          <w:szCs w:val="24"/>
          <w:lang w:val="en-GB"/>
        </w:rPr>
        <w:t xml:space="preserve"> T</w:t>
      </w:r>
      <w:r w:rsidRPr="00675851">
        <w:rPr>
          <w:rFonts w:ascii="Times New Roman" w:hAnsi="Times New Roman" w:cs="Times New Roman"/>
          <w:sz w:val="24"/>
          <w:szCs w:val="24"/>
          <w:lang w:val="en-GB"/>
        </w:rPr>
        <w:t>he witness was unable to lead satisfactory evidence with regards the appellant’s counter claim in the sum of US $ 3 million. The court</w:t>
      </w:r>
      <w:r w:rsidRPr="00675851">
        <w:rPr>
          <w:rFonts w:ascii="Times New Roman" w:hAnsi="Times New Roman" w:cs="Times New Roman"/>
          <w:i/>
          <w:sz w:val="24"/>
          <w:szCs w:val="24"/>
          <w:lang w:val="en-GB"/>
        </w:rPr>
        <w:t xml:space="preserve"> a quo</w:t>
      </w:r>
      <w:r w:rsidRPr="00675851">
        <w:rPr>
          <w:rFonts w:ascii="Times New Roman" w:hAnsi="Times New Roman" w:cs="Times New Roman"/>
          <w:sz w:val="24"/>
          <w:szCs w:val="24"/>
          <w:lang w:val="en-GB"/>
        </w:rPr>
        <w:t xml:space="preserve"> correctly found that the counter claim had not been proved and proceeded to dismiss it. </w:t>
      </w:r>
    </w:p>
    <w:p w14:paraId="22390091" w14:textId="77777777" w:rsidR="00675851" w:rsidRPr="00675851" w:rsidRDefault="00675851" w:rsidP="00C20ABB">
      <w:pPr>
        <w:spacing w:after="0" w:line="480" w:lineRule="auto"/>
        <w:jc w:val="both"/>
        <w:rPr>
          <w:rFonts w:ascii="Times New Roman" w:hAnsi="Times New Roman" w:cs="Times New Roman"/>
          <w:sz w:val="24"/>
          <w:szCs w:val="24"/>
          <w:lang w:val="en-GB"/>
        </w:rPr>
      </w:pPr>
    </w:p>
    <w:p w14:paraId="7FD77FD5" w14:textId="77777777" w:rsidR="00675851" w:rsidRPr="00675851" w:rsidRDefault="00675851" w:rsidP="009649DB">
      <w:pPr>
        <w:spacing w:line="480" w:lineRule="auto"/>
        <w:ind w:firstLine="1440"/>
        <w:jc w:val="both"/>
        <w:rPr>
          <w:rFonts w:ascii="Times New Roman" w:hAnsi="Times New Roman" w:cs="Times New Roman"/>
          <w:sz w:val="24"/>
          <w:szCs w:val="24"/>
          <w:lang w:val="en-GB"/>
        </w:rPr>
      </w:pPr>
      <w:r w:rsidRPr="00675851">
        <w:rPr>
          <w:rFonts w:ascii="Times New Roman" w:hAnsi="Times New Roman" w:cs="Times New Roman"/>
          <w:sz w:val="24"/>
          <w:szCs w:val="24"/>
          <w:lang w:val="en-GB"/>
        </w:rPr>
        <w:t xml:space="preserve">In the circumstances </w:t>
      </w:r>
      <w:r w:rsidR="00C36C05">
        <w:rPr>
          <w:rFonts w:ascii="Times New Roman" w:hAnsi="Times New Roman" w:cs="Times New Roman"/>
          <w:sz w:val="24"/>
          <w:szCs w:val="24"/>
          <w:lang w:val="en-GB"/>
        </w:rPr>
        <w:t>t</w:t>
      </w:r>
      <w:r w:rsidRPr="00675851">
        <w:rPr>
          <w:rFonts w:ascii="Times New Roman" w:hAnsi="Times New Roman" w:cs="Times New Roman"/>
          <w:sz w:val="24"/>
          <w:szCs w:val="24"/>
          <w:lang w:val="en-GB"/>
        </w:rPr>
        <w:t xml:space="preserve">he appeal stands to fail. Costs shall follow the cause. </w:t>
      </w:r>
    </w:p>
    <w:p w14:paraId="09500153" w14:textId="5183511A" w:rsidR="00675851" w:rsidRPr="00675851" w:rsidRDefault="00552FF0" w:rsidP="00C20ABB">
      <w:pPr>
        <w:spacing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675851" w:rsidRPr="00675851">
        <w:rPr>
          <w:rFonts w:ascii="Times New Roman" w:hAnsi="Times New Roman" w:cs="Times New Roman"/>
          <w:sz w:val="24"/>
          <w:szCs w:val="24"/>
          <w:lang w:val="en-GB"/>
        </w:rPr>
        <w:t xml:space="preserve">Accordingly, it is ordered that: </w:t>
      </w:r>
    </w:p>
    <w:p w14:paraId="5D4F72D7" w14:textId="77777777" w:rsidR="00675851" w:rsidRPr="00675851" w:rsidRDefault="00675851" w:rsidP="00C20ABB">
      <w:pPr>
        <w:numPr>
          <w:ilvl w:val="0"/>
          <w:numId w:val="22"/>
        </w:numPr>
        <w:spacing w:line="480" w:lineRule="auto"/>
        <w:ind w:left="1418" w:firstLine="283"/>
        <w:contextualSpacing/>
        <w:jc w:val="both"/>
        <w:rPr>
          <w:rFonts w:ascii="Times New Roman" w:hAnsi="Times New Roman" w:cs="Times New Roman"/>
          <w:b/>
          <w:sz w:val="24"/>
          <w:szCs w:val="24"/>
          <w:lang w:val="en-GB"/>
        </w:rPr>
      </w:pPr>
      <w:r w:rsidRPr="00675851">
        <w:rPr>
          <w:rFonts w:ascii="Times New Roman" w:hAnsi="Times New Roman" w:cs="Times New Roman"/>
          <w:sz w:val="24"/>
          <w:szCs w:val="24"/>
          <w:lang w:val="en-GB"/>
        </w:rPr>
        <w:t>The appeal be and is hereby dismissed.</w:t>
      </w:r>
    </w:p>
    <w:p w14:paraId="4BF589F5" w14:textId="77777777" w:rsidR="00C074B4" w:rsidRPr="00C074B4" w:rsidRDefault="00675851" w:rsidP="00C20ABB">
      <w:pPr>
        <w:numPr>
          <w:ilvl w:val="0"/>
          <w:numId w:val="22"/>
        </w:numPr>
        <w:spacing w:line="480" w:lineRule="auto"/>
        <w:ind w:left="2127" w:hanging="426"/>
        <w:contextualSpacing/>
        <w:jc w:val="both"/>
        <w:rPr>
          <w:rFonts w:ascii="Times New Roman" w:hAnsi="Times New Roman" w:cs="Times New Roman"/>
          <w:b/>
          <w:sz w:val="24"/>
          <w:szCs w:val="24"/>
          <w:lang w:val="en-GB"/>
        </w:rPr>
      </w:pPr>
      <w:r w:rsidRPr="00675851">
        <w:rPr>
          <w:rFonts w:ascii="Times New Roman" w:hAnsi="Times New Roman" w:cs="Times New Roman"/>
          <w:sz w:val="24"/>
          <w:szCs w:val="24"/>
          <w:lang w:val="en-GB"/>
        </w:rPr>
        <w:t xml:space="preserve">The appellant shall pay the costs of suit. </w:t>
      </w:r>
    </w:p>
    <w:p w14:paraId="25BA4C67" w14:textId="77777777" w:rsidR="00F23F01" w:rsidRDefault="00F23F01" w:rsidP="00C20ABB">
      <w:pPr>
        <w:spacing w:line="480" w:lineRule="auto"/>
        <w:ind w:firstLine="1134"/>
        <w:contextualSpacing/>
        <w:jc w:val="both"/>
        <w:rPr>
          <w:rFonts w:ascii="Times New Roman" w:hAnsi="Times New Roman" w:cs="Times New Roman"/>
          <w:b/>
          <w:sz w:val="24"/>
          <w:szCs w:val="24"/>
          <w:lang w:val="en-GB"/>
        </w:rPr>
      </w:pPr>
    </w:p>
    <w:p w14:paraId="7711E16F" w14:textId="77777777" w:rsidR="00F23F01" w:rsidRDefault="00F23F01" w:rsidP="00C20ABB">
      <w:pPr>
        <w:spacing w:line="480" w:lineRule="auto"/>
        <w:ind w:firstLine="1134"/>
        <w:contextualSpacing/>
        <w:jc w:val="both"/>
        <w:rPr>
          <w:rFonts w:ascii="Times New Roman" w:hAnsi="Times New Roman" w:cs="Times New Roman"/>
          <w:b/>
          <w:sz w:val="24"/>
          <w:szCs w:val="24"/>
          <w:lang w:val="en-GB"/>
        </w:rPr>
      </w:pPr>
    </w:p>
    <w:p w14:paraId="04024D3F" w14:textId="77777777" w:rsidR="00F23F01" w:rsidRDefault="00F23F01" w:rsidP="00C20ABB">
      <w:pPr>
        <w:spacing w:line="480" w:lineRule="auto"/>
        <w:ind w:firstLine="1134"/>
        <w:contextualSpacing/>
        <w:jc w:val="both"/>
        <w:rPr>
          <w:rFonts w:ascii="Times New Roman" w:hAnsi="Times New Roman" w:cs="Times New Roman"/>
          <w:b/>
          <w:sz w:val="24"/>
          <w:szCs w:val="24"/>
          <w:lang w:val="en-GB"/>
        </w:rPr>
      </w:pPr>
    </w:p>
    <w:p w14:paraId="675A2F58" w14:textId="77777777" w:rsidR="00C074B4" w:rsidRDefault="00C074B4" w:rsidP="00C20ABB">
      <w:pPr>
        <w:spacing w:line="480" w:lineRule="auto"/>
        <w:ind w:firstLine="1134"/>
        <w:contextualSpacing/>
        <w:jc w:val="both"/>
        <w:rPr>
          <w:rFonts w:ascii="Times New Roman" w:hAnsi="Times New Roman" w:cs="Times New Roman"/>
          <w:sz w:val="24"/>
          <w:szCs w:val="24"/>
          <w:lang w:val="en-GB"/>
        </w:rPr>
      </w:pPr>
      <w:r w:rsidRPr="00C074B4">
        <w:rPr>
          <w:rFonts w:ascii="Times New Roman" w:hAnsi="Times New Roman" w:cs="Times New Roman"/>
          <w:b/>
          <w:sz w:val="24"/>
          <w:szCs w:val="24"/>
          <w:lang w:val="en-GB"/>
        </w:rPr>
        <w:t>MAKONI JA</w:t>
      </w:r>
      <w:r w:rsidR="00F23F01">
        <w:rPr>
          <w:rFonts w:ascii="Times New Roman" w:hAnsi="Times New Roman" w:cs="Times New Roman"/>
          <w:b/>
          <w:sz w:val="24"/>
          <w:szCs w:val="24"/>
          <w:lang w:val="en-GB"/>
        </w:rPr>
        <w:tab/>
      </w:r>
      <w:r w:rsidR="00F23F01">
        <w:rPr>
          <w:rFonts w:ascii="Times New Roman" w:hAnsi="Times New Roman" w:cs="Times New Roman"/>
          <w:b/>
          <w:sz w:val="24"/>
          <w:szCs w:val="24"/>
          <w:lang w:val="en-GB"/>
        </w:rPr>
        <w:tab/>
      </w:r>
      <w:r w:rsidRPr="00E030AB">
        <w:rPr>
          <w:rFonts w:ascii="Times New Roman" w:hAnsi="Times New Roman" w:cs="Times New Roman"/>
          <w:sz w:val="24"/>
          <w:szCs w:val="24"/>
          <w:lang w:val="en-GB"/>
        </w:rPr>
        <w:t>:</w:t>
      </w:r>
      <w:r w:rsidR="00F23F01" w:rsidRPr="00E030AB">
        <w:rPr>
          <w:rFonts w:ascii="Times New Roman" w:hAnsi="Times New Roman" w:cs="Times New Roman"/>
          <w:sz w:val="24"/>
          <w:szCs w:val="24"/>
          <w:lang w:val="en-GB"/>
        </w:rPr>
        <w:t xml:space="preserve"> </w:t>
      </w:r>
      <w:r w:rsidR="00F23F01">
        <w:rPr>
          <w:rFonts w:ascii="Times New Roman" w:hAnsi="Times New Roman" w:cs="Times New Roman"/>
          <w:sz w:val="24"/>
          <w:szCs w:val="24"/>
          <w:lang w:val="en-GB"/>
        </w:rPr>
        <w:tab/>
      </w:r>
      <w:r w:rsidR="00F23F01">
        <w:rPr>
          <w:rFonts w:ascii="Times New Roman" w:hAnsi="Times New Roman" w:cs="Times New Roman"/>
          <w:sz w:val="24"/>
          <w:szCs w:val="24"/>
          <w:lang w:val="en-GB"/>
        </w:rPr>
        <w:tab/>
      </w:r>
      <w:r>
        <w:rPr>
          <w:rFonts w:ascii="Times New Roman" w:hAnsi="Times New Roman" w:cs="Times New Roman"/>
          <w:sz w:val="24"/>
          <w:szCs w:val="24"/>
          <w:lang w:val="en-GB"/>
        </w:rPr>
        <w:t xml:space="preserve">I agree </w:t>
      </w:r>
    </w:p>
    <w:p w14:paraId="09D72B6C" w14:textId="77777777" w:rsidR="00E030AB" w:rsidRDefault="00E030AB" w:rsidP="00C20ABB">
      <w:pPr>
        <w:spacing w:line="480" w:lineRule="auto"/>
        <w:ind w:firstLine="1134"/>
        <w:contextualSpacing/>
        <w:jc w:val="both"/>
        <w:rPr>
          <w:rFonts w:ascii="Times New Roman" w:hAnsi="Times New Roman" w:cs="Times New Roman"/>
          <w:sz w:val="24"/>
          <w:szCs w:val="24"/>
          <w:lang w:val="en-GB"/>
        </w:rPr>
      </w:pPr>
    </w:p>
    <w:p w14:paraId="1EA989A8" w14:textId="77777777" w:rsidR="00C074B4" w:rsidRDefault="00C074B4" w:rsidP="00C20ABB">
      <w:pPr>
        <w:spacing w:line="480" w:lineRule="auto"/>
        <w:contextualSpacing/>
        <w:jc w:val="both"/>
        <w:rPr>
          <w:rFonts w:ascii="Times New Roman" w:hAnsi="Times New Roman" w:cs="Times New Roman"/>
          <w:sz w:val="24"/>
          <w:szCs w:val="24"/>
          <w:lang w:val="en-GB"/>
        </w:rPr>
      </w:pPr>
    </w:p>
    <w:p w14:paraId="6912A714" w14:textId="77777777" w:rsidR="00675851" w:rsidRDefault="00C074B4" w:rsidP="00C20ABB">
      <w:pPr>
        <w:spacing w:line="480" w:lineRule="auto"/>
        <w:ind w:firstLine="1134"/>
        <w:contextualSpacing/>
        <w:jc w:val="both"/>
        <w:rPr>
          <w:rFonts w:ascii="Times New Roman" w:hAnsi="Times New Roman" w:cs="Times New Roman"/>
          <w:sz w:val="24"/>
          <w:szCs w:val="24"/>
          <w:lang w:val="en-GB"/>
        </w:rPr>
      </w:pPr>
      <w:r w:rsidRPr="00C074B4">
        <w:rPr>
          <w:rFonts w:ascii="Times New Roman" w:hAnsi="Times New Roman" w:cs="Times New Roman"/>
          <w:b/>
          <w:sz w:val="24"/>
          <w:szCs w:val="24"/>
          <w:lang w:val="en-GB"/>
        </w:rPr>
        <w:t>MUSAKWA JA</w:t>
      </w:r>
      <w:r w:rsidR="00F23F01">
        <w:rPr>
          <w:rFonts w:ascii="Times New Roman" w:hAnsi="Times New Roman" w:cs="Times New Roman"/>
          <w:b/>
          <w:sz w:val="24"/>
          <w:szCs w:val="24"/>
          <w:lang w:val="en-GB"/>
        </w:rPr>
        <w:tab/>
      </w:r>
      <w:r w:rsidR="00F23F01">
        <w:rPr>
          <w:rFonts w:ascii="Times New Roman" w:hAnsi="Times New Roman" w:cs="Times New Roman"/>
          <w:b/>
          <w:sz w:val="24"/>
          <w:szCs w:val="24"/>
          <w:lang w:val="en-GB"/>
        </w:rPr>
        <w:tab/>
      </w:r>
      <w:r w:rsidRPr="00E030AB">
        <w:rPr>
          <w:rFonts w:ascii="Times New Roman" w:hAnsi="Times New Roman" w:cs="Times New Roman"/>
          <w:sz w:val="24"/>
          <w:szCs w:val="24"/>
          <w:lang w:val="en-GB"/>
        </w:rPr>
        <w:t>:</w:t>
      </w:r>
      <w:r w:rsidRPr="00C074B4">
        <w:rPr>
          <w:rFonts w:ascii="Times New Roman" w:hAnsi="Times New Roman" w:cs="Times New Roman"/>
          <w:b/>
          <w:sz w:val="24"/>
          <w:szCs w:val="24"/>
          <w:lang w:val="en-GB"/>
        </w:rPr>
        <w:t xml:space="preserve"> </w:t>
      </w:r>
      <w:r w:rsidR="00675851" w:rsidRPr="00C074B4">
        <w:rPr>
          <w:rFonts w:ascii="Times New Roman" w:hAnsi="Times New Roman" w:cs="Times New Roman"/>
          <w:b/>
          <w:sz w:val="24"/>
          <w:szCs w:val="24"/>
          <w:lang w:val="en-GB"/>
        </w:rPr>
        <w:t xml:space="preserve"> </w:t>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I agree </w:t>
      </w:r>
    </w:p>
    <w:p w14:paraId="0BA09B30" w14:textId="77777777" w:rsidR="00C074B4" w:rsidRDefault="00C074B4" w:rsidP="00C20ABB">
      <w:pPr>
        <w:spacing w:line="480" w:lineRule="auto"/>
        <w:ind w:firstLine="1134"/>
        <w:contextualSpacing/>
        <w:jc w:val="both"/>
        <w:rPr>
          <w:rFonts w:ascii="Times New Roman" w:hAnsi="Times New Roman" w:cs="Times New Roman"/>
          <w:sz w:val="24"/>
          <w:szCs w:val="24"/>
          <w:lang w:val="en-GB"/>
        </w:rPr>
      </w:pPr>
    </w:p>
    <w:p w14:paraId="2B6E29A6" w14:textId="77777777" w:rsidR="00C074B4" w:rsidRDefault="00C074B4" w:rsidP="00C20ABB">
      <w:pPr>
        <w:spacing w:line="480" w:lineRule="auto"/>
        <w:ind w:firstLine="1134"/>
        <w:contextualSpacing/>
        <w:jc w:val="both"/>
        <w:rPr>
          <w:rFonts w:ascii="Times New Roman" w:hAnsi="Times New Roman" w:cs="Times New Roman"/>
          <w:sz w:val="24"/>
          <w:szCs w:val="24"/>
          <w:lang w:val="en-GB"/>
        </w:rPr>
      </w:pPr>
    </w:p>
    <w:p w14:paraId="3C409B66" w14:textId="77777777" w:rsidR="00C36C05" w:rsidRDefault="00C36C05" w:rsidP="00E030AB">
      <w:pPr>
        <w:spacing w:line="480" w:lineRule="auto"/>
        <w:contextualSpacing/>
        <w:jc w:val="both"/>
        <w:rPr>
          <w:rFonts w:ascii="Times New Roman" w:hAnsi="Times New Roman" w:cs="Times New Roman"/>
          <w:sz w:val="24"/>
          <w:szCs w:val="24"/>
          <w:lang w:val="en-GB"/>
        </w:rPr>
      </w:pPr>
      <w:proofErr w:type="spellStart"/>
      <w:r w:rsidRPr="00C36C05">
        <w:rPr>
          <w:rFonts w:ascii="Times New Roman" w:hAnsi="Times New Roman" w:cs="Times New Roman"/>
          <w:i/>
          <w:sz w:val="24"/>
          <w:szCs w:val="24"/>
          <w:lang w:val="en-GB"/>
        </w:rPr>
        <w:lastRenderedPageBreak/>
        <w:t>M</w:t>
      </w:r>
      <w:r>
        <w:rPr>
          <w:rFonts w:ascii="Times New Roman" w:hAnsi="Times New Roman" w:cs="Times New Roman"/>
          <w:i/>
          <w:sz w:val="24"/>
          <w:szCs w:val="24"/>
          <w:lang w:val="en-GB"/>
        </w:rPr>
        <w:t>uvingi</w:t>
      </w:r>
      <w:proofErr w:type="spellEnd"/>
      <w:r w:rsidRPr="00C36C05">
        <w:rPr>
          <w:rFonts w:ascii="Times New Roman" w:hAnsi="Times New Roman" w:cs="Times New Roman"/>
          <w:i/>
          <w:sz w:val="24"/>
          <w:szCs w:val="24"/>
          <w:lang w:val="en-GB"/>
        </w:rPr>
        <w:t xml:space="preserve"> </w:t>
      </w:r>
      <w:proofErr w:type="spellStart"/>
      <w:r w:rsidRPr="00C36C05">
        <w:rPr>
          <w:rFonts w:ascii="Times New Roman" w:hAnsi="Times New Roman" w:cs="Times New Roman"/>
          <w:i/>
          <w:sz w:val="24"/>
          <w:szCs w:val="24"/>
          <w:lang w:val="en-GB"/>
        </w:rPr>
        <w:t>Mugadza</w:t>
      </w:r>
      <w:proofErr w:type="spellEnd"/>
      <w:r w:rsidR="00C074B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FD24B2">
        <w:rPr>
          <w:rFonts w:ascii="Times New Roman" w:hAnsi="Times New Roman"/>
          <w:sz w:val="24"/>
          <w:szCs w:val="24"/>
          <w:lang w:val="en-GB"/>
        </w:rPr>
        <w:t>appellant’s legal practitioners</w:t>
      </w:r>
      <w:r>
        <w:rPr>
          <w:rFonts w:ascii="Times New Roman" w:hAnsi="Times New Roman" w:cs="Times New Roman"/>
          <w:sz w:val="24"/>
          <w:szCs w:val="24"/>
          <w:lang w:val="en-GB"/>
        </w:rPr>
        <w:t xml:space="preserve"> </w:t>
      </w:r>
      <w:r w:rsidR="00C074B4">
        <w:rPr>
          <w:rFonts w:ascii="Times New Roman" w:hAnsi="Times New Roman" w:cs="Times New Roman"/>
          <w:sz w:val="24"/>
          <w:szCs w:val="24"/>
          <w:lang w:val="en-GB"/>
        </w:rPr>
        <w:t xml:space="preserve"> </w:t>
      </w:r>
    </w:p>
    <w:p w14:paraId="15966695" w14:textId="77777777" w:rsidR="00C074B4" w:rsidRPr="00675851" w:rsidRDefault="00C36C05" w:rsidP="00E030AB">
      <w:pPr>
        <w:spacing w:line="480" w:lineRule="auto"/>
        <w:contextualSpacing/>
        <w:jc w:val="both"/>
        <w:rPr>
          <w:rFonts w:ascii="Times New Roman" w:hAnsi="Times New Roman" w:cs="Times New Roman"/>
          <w:b/>
          <w:sz w:val="24"/>
          <w:szCs w:val="24"/>
          <w:lang w:val="en-GB"/>
        </w:rPr>
      </w:pPr>
      <w:proofErr w:type="spellStart"/>
      <w:r w:rsidRPr="00C36C05">
        <w:rPr>
          <w:rFonts w:ascii="Times New Roman" w:hAnsi="Times New Roman" w:cs="Times New Roman"/>
          <w:i/>
          <w:sz w:val="24"/>
          <w:szCs w:val="24"/>
          <w:lang w:val="en-GB"/>
        </w:rPr>
        <w:t>Manase</w:t>
      </w:r>
      <w:proofErr w:type="spellEnd"/>
      <w:r w:rsidRPr="00C36C05">
        <w:rPr>
          <w:rFonts w:ascii="Times New Roman" w:hAnsi="Times New Roman" w:cs="Times New Roman"/>
          <w:i/>
          <w:sz w:val="24"/>
          <w:szCs w:val="24"/>
          <w:lang w:val="en-GB"/>
        </w:rPr>
        <w:t xml:space="preserve"> </w:t>
      </w:r>
      <w:r w:rsidR="00E030AB">
        <w:rPr>
          <w:rFonts w:ascii="Times New Roman" w:hAnsi="Times New Roman" w:cs="Times New Roman"/>
          <w:i/>
          <w:sz w:val="24"/>
          <w:szCs w:val="24"/>
          <w:lang w:val="en-GB"/>
        </w:rPr>
        <w:t>&amp;</w:t>
      </w:r>
      <w:r w:rsidRPr="00C36C05">
        <w:rPr>
          <w:rFonts w:ascii="Times New Roman" w:hAnsi="Times New Roman" w:cs="Times New Roman"/>
          <w:i/>
          <w:sz w:val="24"/>
          <w:szCs w:val="24"/>
          <w:lang w:val="en-GB"/>
        </w:rPr>
        <w:t xml:space="preserve"> </w:t>
      </w:r>
      <w:proofErr w:type="spellStart"/>
      <w:r w:rsidRPr="00C36C05">
        <w:rPr>
          <w:rFonts w:ascii="Times New Roman" w:hAnsi="Times New Roman" w:cs="Times New Roman"/>
          <w:i/>
          <w:sz w:val="24"/>
          <w:szCs w:val="24"/>
          <w:lang w:val="en-GB"/>
        </w:rPr>
        <w:t>Manase</w:t>
      </w:r>
      <w:proofErr w:type="spellEnd"/>
      <w:r w:rsidRPr="00C36C05">
        <w:rPr>
          <w:rFonts w:ascii="Times New Roman" w:hAnsi="Times New Roman" w:cs="Times New Roman"/>
          <w:i/>
          <w:sz w:val="24"/>
          <w:szCs w:val="24"/>
          <w:lang w:val="en-GB"/>
        </w:rPr>
        <w:t xml:space="preserve"> Legal Practitioner</w:t>
      </w:r>
      <w:r w:rsidR="00C074B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FD24B2">
        <w:rPr>
          <w:rFonts w:ascii="Times New Roman" w:hAnsi="Times New Roman"/>
          <w:sz w:val="24"/>
          <w:szCs w:val="24"/>
          <w:lang w:val="en-GB"/>
        </w:rPr>
        <w:t>respondent’s legal practitioners</w:t>
      </w:r>
    </w:p>
    <w:p w14:paraId="45EA2364" w14:textId="77777777" w:rsidR="00675851" w:rsidRPr="00675851" w:rsidRDefault="00675851" w:rsidP="00C20ABB">
      <w:pPr>
        <w:spacing w:line="480" w:lineRule="auto"/>
        <w:ind w:left="1080"/>
        <w:contextualSpacing/>
        <w:jc w:val="both"/>
        <w:rPr>
          <w:rFonts w:ascii="Times New Roman" w:hAnsi="Times New Roman" w:cs="Times New Roman"/>
          <w:b/>
          <w:sz w:val="24"/>
          <w:szCs w:val="24"/>
          <w:lang w:val="en-GB"/>
        </w:rPr>
      </w:pPr>
      <w:r w:rsidRPr="00675851">
        <w:rPr>
          <w:rFonts w:ascii="Times New Roman" w:hAnsi="Times New Roman" w:cs="Times New Roman"/>
          <w:sz w:val="24"/>
          <w:szCs w:val="24"/>
          <w:lang w:val="en-GB"/>
        </w:rPr>
        <w:t xml:space="preserve">   </w:t>
      </w:r>
      <w:r w:rsidRPr="00675851">
        <w:rPr>
          <w:rFonts w:ascii="Times New Roman" w:hAnsi="Times New Roman" w:cs="Times New Roman"/>
          <w:b/>
          <w:sz w:val="24"/>
          <w:szCs w:val="24"/>
          <w:lang w:val="en-GB"/>
        </w:rPr>
        <w:t xml:space="preserve">                                   </w:t>
      </w:r>
    </w:p>
    <w:p w14:paraId="425C952F" w14:textId="77777777" w:rsidR="00CF3A69" w:rsidRDefault="00675851" w:rsidP="00C20AB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65AD4">
        <w:rPr>
          <w:rFonts w:ascii="Times New Roman" w:hAnsi="Times New Roman" w:cs="Times New Roman"/>
          <w:sz w:val="24"/>
          <w:szCs w:val="24"/>
          <w:lang w:val="en-US"/>
        </w:rPr>
        <w:t xml:space="preserve">    </w:t>
      </w:r>
      <w:r w:rsidR="0081078C">
        <w:rPr>
          <w:rFonts w:ascii="Times New Roman" w:hAnsi="Times New Roman" w:cs="Times New Roman"/>
          <w:sz w:val="24"/>
          <w:szCs w:val="24"/>
          <w:lang w:val="en-US"/>
        </w:rPr>
        <w:t xml:space="preserve"> </w:t>
      </w:r>
    </w:p>
    <w:p w14:paraId="74D40E74" w14:textId="77777777" w:rsidR="00E25DE9" w:rsidRDefault="00CF3A69" w:rsidP="00C20ABB">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63B64F1" w14:textId="77777777" w:rsidR="00E25DE9" w:rsidRDefault="00E25DE9" w:rsidP="00C20ABB">
      <w:pPr>
        <w:spacing w:after="0" w:line="480" w:lineRule="auto"/>
        <w:jc w:val="both"/>
        <w:rPr>
          <w:rFonts w:ascii="Times New Roman" w:hAnsi="Times New Roman" w:cs="Times New Roman"/>
          <w:sz w:val="24"/>
          <w:szCs w:val="24"/>
          <w:lang w:val="en-US"/>
        </w:rPr>
      </w:pPr>
    </w:p>
    <w:p w14:paraId="2F9C1B23" w14:textId="77777777" w:rsidR="00692A13" w:rsidRPr="00E25DE9" w:rsidRDefault="00E25DE9" w:rsidP="00C20ABB">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92A13" w:rsidRPr="00E25DE9">
        <w:rPr>
          <w:rFonts w:ascii="Times New Roman" w:hAnsi="Times New Roman" w:cs="Times New Roman"/>
          <w:sz w:val="24"/>
          <w:szCs w:val="24"/>
          <w:lang w:val="en-US"/>
        </w:rPr>
        <w:t xml:space="preserve"> </w:t>
      </w:r>
    </w:p>
    <w:p w14:paraId="12C9E04A" w14:textId="77777777" w:rsidR="00BE02CC" w:rsidRPr="008945DC" w:rsidRDefault="008945DC" w:rsidP="00C20ABB">
      <w:pPr>
        <w:spacing w:after="0" w:line="480" w:lineRule="auto"/>
        <w:ind w:left="360"/>
        <w:jc w:val="both"/>
        <w:rPr>
          <w:rFonts w:ascii="Times New Roman" w:hAnsi="Times New Roman" w:cs="Times New Roman"/>
          <w:sz w:val="24"/>
          <w:szCs w:val="24"/>
          <w:lang w:val="en-US"/>
        </w:rPr>
      </w:pPr>
      <w:r w:rsidRPr="008945DC">
        <w:rPr>
          <w:rFonts w:ascii="Times New Roman" w:hAnsi="Times New Roman" w:cs="Times New Roman"/>
          <w:sz w:val="24"/>
          <w:szCs w:val="24"/>
          <w:lang w:val="en-US"/>
        </w:rPr>
        <w:t xml:space="preserve">  </w:t>
      </w:r>
      <w:r w:rsidR="00EF3FA0" w:rsidRPr="008945DC">
        <w:rPr>
          <w:rFonts w:ascii="Times New Roman" w:hAnsi="Times New Roman" w:cs="Times New Roman"/>
          <w:sz w:val="24"/>
          <w:szCs w:val="24"/>
          <w:lang w:val="en-US"/>
        </w:rPr>
        <w:t xml:space="preserve">    </w:t>
      </w:r>
      <w:r w:rsidR="004230E6" w:rsidRPr="008945DC">
        <w:rPr>
          <w:rFonts w:ascii="Times New Roman" w:hAnsi="Times New Roman" w:cs="Times New Roman"/>
          <w:sz w:val="24"/>
          <w:szCs w:val="24"/>
          <w:lang w:val="en-US"/>
        </w:rPr>
        <w:t xml:space="preserve">  </w:t>
      </w:r>
      <w:r w:rsidR="00BE02CC" w:rsidRPr="008945DC">
        <w:rPr>
          <w:rFonts w:ascii="Times New Roman" w:hAnsi="Times New Roman" w:cs="Times New Roman"/>
          <w:sz w:val="24"/>
          <w:szCs w:val="24"/>
          <w:lang w:val="en-US"/>
        </w:rPr>
        <w:t xml:space="preserve">  </w:t>
      </w:r>
    </w:p>
    <w:p w14:paraId="65AE30CD" w14:textId="77777777" w:rsidR="00D90F23" w:rsidRDefault="00D90F23" w:rsidP="00C20ABB">
      <w:pPr>
        <w:spacing w:after="0" w:line="240" w:lineRule="auto"/>
        <w:jc w:val="both"/>
        <w:rPr>
          <w:rFonts w:ascii="Times New Roman" w:hAnsi="Times New Roman" w:cs="Times New Roman"/>
          <w:sz w:val="24"/>
          <w:szCs w:val="24"/>
          <w:lang w:val="en-US"/>
        </w:rPr>
      </w:pPr>
    </w:p>
    <w:p w14:paraId="669311F8" w14:textId="77777777" w:rsidR="00D90F23" w:rsidRPr="00D90F23" w:rsidRDefault="00D90F23" w:rsidP="00C20ABB">
      <w:pPr>
        <w:spacing w:after="0" w:line="480" w:lineRule="auto"/>
        <w:jc w:val="both"/>
        <w:rPr>
          <w:rFonts w:ascii="Times New Roman" w:hAnsi="Times New Roman" w:cs="Times New Roman"/>
          <w:sz w:val="24"/>
          <w:szCs w:val="24"/>
          <w:lang w:val="en-US"/>
        </w:rPr>
      </w:pPr>
      <w:r w:rsidRPr="00D90F23">
        <w:rPr>
          <w:rFonts w:ascii="Times New Roman" w:hAnsi="Times New Roman" w:cs="Times New Roman"/>
          <w:sz w:val="24"/>
          <w:szCs w:val="24"/>
          <w:lang w:val="en-US"/>
        </w:rPr>
        <w:t xml:space="preserve">   </w:t>
      </w:r>
    </w:p>
    <w:p w14:paraId="33254DB5" w14:textId="77777777" w:rsidR="002A4AC2" w:rsidRPr="004F5586" w:rsidRDefault="00545FA7" w:rsidP="00C20ABB">
      <w:pPr>
        <w:spacing w:after="0" w:line="480" w:lineRule="auto"/>
        <w:ind w:left="1134"/>
        <w:jc w:val="both"/>
        <w:rPr>
          <w:rFonts w:ascii="Times New Roman" w:hAnsi="Times New Roman" w:cs="Times New Roman"/>
          <w:sz w:val="24"/>
          <w:szCs w:val="24"/>
          <w:lang w:val="en-US"/>
        </w:rPr>
      </w:pPr>
      <w:r w:rsidRPr="004F5586">
        <w:rPr>
          <w:rFonts w:ascii="Times New Roman" w:hAnsi="Times New Roman" w:cs="Times New Roman"/>
          <w:sz w:val="24"/>
          <w:szCs w:val="24"/>
          <w:lang w:val="en-US"/>
        </w:rPr>
        <w:t xml:space="preserve">                     </w:t>
      </w:r>
    </w:p>
    <w:p w14:paraId="3922E0D6" w14:textId="77777777" w:rsidR="002A4AC2" w:rsidRDefault="002A4AC2" w:rsidP="00C20ABB">
      <w:pPr>
        <w:spacing w:after="0" w:line="480" w:lineRule="auto"/>
        <w:ind w:left="1276" w:hanging="1276"/>
        <w:jc w:val="both"/>
        <w:rPr>
          <w:rFonts w:ascii="Times New Roman" w:hAnsi="Times New Roman" w:cs="Times New Roman"/>
          <w:sz w:val="24"/>
          <w:szCs w:val="24"/>
          <w:lang w:val="en-US"/>
        </w:rPr>
      </w:pPr>
    </w:p>
    <w:p w14:paraId="0A18418B" w14:textId="77777777" w:rsidR="00743C6B" w:rsidRDefault="00743C6B" w:rsidP="00C20ABB">
      <w:pPr>
        <w:spacing w:after="0" w:line="480" w:lineRule="auto"/>
        <w:jc w:val="both"/>
        <w:rPr>
          <w:rFonts w:ascii="Times New Roman" w:hAnsi="Times New Roman" w:cs="Times New Roman"/>
          <w:sz w:val="24"/>
          <w:szCs w:val="24"/>
          <w:lang w:val="en-US"/>
        </w:rPr>
      </w:pPr>
    </w:p>
    <w:p w14:paraId="5F973621" w14:textId="77777777" w:rsidR="00743C6B" w:rsidRPr="00743C6B" w:rsidRDefault="00743C6B" w:rsidP="00C20ABB">
      <w:pPr>
        <w:spacing w:after="0" w:line="480" w:lineRule="auto"/>
        <w:jc w:val="both"/>
        <w:rPr>
          <w:rFonts w:ascii="Times New Roman" w:hAnsi="Times New Roman" w:cs="Times New Roman"/>
          <w:sz w:val="24"/>
          <w:szCs w:val="24"/>
          <w:lang w:val="en-US"/>
        </w:rPr>
      </w:pPr>
      <w:r w:rsidRPr="00743C6B">
        <w:rPr>
          <w:rFonts w:ascii="Times New Roman" w:hAnsi="Times New Roman" w:cs="Times New Roman"/>
          <w:sz w:val="24"/>
          <w:szCs w:val="24"/>
          <w:lang w:val="en-US"/>
        </w:rPr>
        <w:t xml:space="preserve">  </w:t>
      </w:r>
    </w:p>
    <w:p w14:paraId="47047883" w14:textId="77777777" w:rsidR="00BA75D7" w:rsidRDefault="00BA75D7" w:rsidP="00C20ABB">
      <w:pPr>
        <w:spacing w:after="0" w:line="480" w:lineRule="auto"/>
        <w:jc w:val="both"/>
        <w:rPr>
          <w:rFonts w:ascii="Times New Roman" w:hAnsi="Times New Roman" w:cs="Times New Roman"/>
          <w:sz w:val="24"/>
          <w:szCs w:val="24"/>
          <w:lang w:val="en-US"/>
        </w:rPr>
      </w:pPr>
    </w:p>
    <w:p w14:paraId="11902258" w14:textId="77777777" w:rsidR="00221961" w:rsidRPr="0081069E" w:rsidRDefault="00221961" w:rsidP="00C20ABB">
      <w:pPr>
        <w:spacing w:after="0" w:line="480" w:lineRule="auto"/>
        <w:jc w:val="both"/>
        <w:rPr>
          <w:rFonts w:ascii="Times New Roman" w:hAnsi="Times New Roman" w:cs="Times New Roman"/>
          <w:sz w:val="24"/>
          <w:szCs w:val="24"/>
          <w:lang w:val="en-US"/>
        </w:rPr>
      </w:pPr>
    </w:p>
    <w:sectPr w:rsidR="00221961" w:rsidRPr="0081069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24825" w14:textId="77777777" w:rsidR="00990BDC" w:rsidRDefault="00990BDC" w:rsidP="00B270F5">
      <w:pPr>
        <w:spacing w:after="0" w:line="240" w:lineRule="auto"/>
      </w:pPr>
      <w:r>
        <w:separator/>
      </w:r>
    </w:p>
  </w:endnote>
  <w:endnote w:type="continuationSeparator" w:id="0">
    <w:p w14:paraId="097DE45A" w14:textId="77777777" w:rsidR="00990BDC" w:rsidRDefault="00990BDC" w:rsidP="00B27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0BCA1" w14:textId="77777777" w:rsidR="00990BDC" w:rsidRDefault="00990BDC" w:rsidP="00B270F5">
      <w:pPr>
        <w:spacing w:after="0" w:line="240" w:lineRule="auto"/>
      </w:pPr>
      <w:r>
        <w:separator/>
      </w:r>
    </w:p>
  </w:footnote>
  <w:footnote w:type="continuationSeparator" w:id="0">
    <w:p w14:paraId="51FF76C7" w14:textId="77777777" w:rsidR="00990BDC" w:rsidRDefault="00990BDC" w:rsidP="00B27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8C2BC" w14:textId="77777777" w:rsidR="00A849E6" w:rsidRDefault="00A849E6">
    <w:pPr>
      <w:pStyle w:val="Header"/>
    </w:pPr>
    <w:r>
      <w:rPr>
        <w:noProof/>
        <w:lang w:val="en-US"/>
      </w:rPr>
      <mc:AlternateContent>
        <mc:Choice Requires="wps">
          <w:drawing>
            <wp:anchor distT="0" distB="0" distL="114300" distR="114300" simplePos="0" relativeHeight="251660288" behindDoc="0" locked="0" layoutInCell="0" allowOverlap="1" wp14:anchorId="03FC17E4" wp14:editId="792D356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3BF52" w14:textId="1F9A2630" w:rsidR="00A849E6" w:rsidRPr="000720E3" w:rsidRDefault="00A849E6" w:rsidP="00B270F5">
                          <w:pPr>
                            <w:spacing w:after="0" w:line="240" w:lineRule="auto"/>
                            <w:jc w:val="right"/>
                            <w:rPr>
                              <w:rFonts w:ascii="Times New Roman" w:hAnsi="Times New Roman" w:cs="Times New Roman"/>
                              <w:b/>
                              <w:noProof/>
                              <w:lang w:val="en-US"/>
                            </w:rPr>
                          </w:pPr>
                          <w:r w:rsidRPr="000720E3">
                            <w:rPr>
                              <w:rFonts w:ascii="Times New Roman" w:hAnsi="Times New Roman" w:cs="Times New Roman"/>
                              <w:b/>
                              <w:noProof/>
                              <w:lang w:val="en-US"/>
                            </w:rPr>
                            <w:t xml:space="preserve">Judgment No. SC </w:t>
                          </w:r>
                          <w:r>
                            <w:rPr>
                              <w:rFonts w:ascii="Times New Roman" w:hAnsi="Times New Roman" w:cs="Times New Roman"/>
                              <w:b/>
                              <w:noProof/>
                              <w:lang w:val="en-US"/>
                            </w:rPr>
                            <w:t>127</w:t>
                          </w:r>
                          <w:r w:rsidRPr="000720E3">
                            <w:rPr>
                              <w:rFonts w:ascii="Times New Roman" w:hAnsi="Times New Roman" w:cs="Times New Roman"/>
                              <w:b/>
                              <w:noProof/>
                              <w:lang w:val="en-US"/>
                            </w:rPr>
                            <w:t xml:space="preserve">/23 </w:t>
                          </w:r>
                        </w:p>
                        <w:p w14:paraId="64EF8DF8" w14:textId="77777777" w:rsidR="00A849E6" w:rsidRPr="00A12E67" w:rsidRDefault="00A849E6" w:rsidP="00B270F5">
                          <w:pPr>
                            <w:spacing w:after="0" w:line="240" w:lineRule="auto"/>
                            <w:jc w:val="right"/>
                            <w:rPr>
                              <w:rFonts w:ascii="Times New Roman" w:hAnsi="Times New Roman" w:cs="Times New Roman"/>
                              <w:noProof/>
                              <w:lang w:val="en-US"/>
                            </w:rPr>
                          </w:pPr>
                          <w:r w:rsidRPr="000720E3">
                            <w:rPr>
                              <w:rFonts w:ascii="Times New Roman" w:hAnsi="Times New Roman" w:cs="Times New Roman"/>
                              <w:b/>
                              <w:noProof/>
                              <w:lang w:val="en-US"/>
                            </w:rPr>
                            <w:t>Civil Appeal No. SC 38/23</w:t>
                          </w:r>
                          <w:r w:rsidRPr="00A12E67">
                            <w:rPr>
                              <w:rFonts w:ascii="Times New Roman" w:hAnsi="Times New Roman" w:cs="Times New Roman"/>
                              <w:noProof/>
                              <w:lang w:val="en-US"/>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3FC17E4"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40A3BF52" w14:textId="1F9A2630" w:rsidR="00A849E6" w:rsidRPr="000720E3" w:rsidRDefault="00A849E6" w:rsidP="00B270F5">
                    <w:pPr>
                      <w:spacing w:after="0" w:line="240" w:lineRule="auto"/>
                      <w:jc w:val="right"/>
                      <w:rPr>
                        <w:rFonts w:ascii="Times New Roman" w:hAnsi="Times New Roman" w:cs="Times New Roman"/>
                        <w:b/>
                        <w:noProof/>
                        <w:lang w:val="en-US"/>
                      </w:rPr>
                    </w:pPr>
                    <w:r w:rsidRPr="000720E3">
                      <w:rPr>
                        <w:rFonts w:ascii="Times New Roman" w:hAnsi="Times New Roman" w:cs="Times New Roman"/>
                        <w:b/>
                        <w:noProof/>
                        <w:lang w:val="en-US"/>
                      </w:rPr>
                      <w:t xml:space="preserve">Judgment No. SC </w:t>
                    </w:r>
                    <w:r>
                      <w:rPr>
                        <w:rFonts w:ascii="Times New Roman" w:hAnsi="Times New Roman" w:cs="Times New Roman"/>
                        <w:b/>
                        <w:noProof/>
                        <w:lang w:val="en-US"/>
                      </w:rPr>
                      <w:t>127</w:t>
                    </w:r>
                    <w:r w:rsidRPr="000720E3">
                      <w:rPr>
                        <w:rFonts w:ascii="Times New Roman" w:hAnsi="Times New Roman" w:cs="Times New Roman"/>
                        <w:b/>
                        <w:noProof/>
                        <w:lang w:val="en-US"/>
                      </w:rPr>
                      <w:t xml:space="preserve">/23 </w:t>
                    </w:r>
                  </w:p>
                  <w:p w14:paraId="64EF8DF8" w14:textId="77777777" w:rsidR="00A849E6" w:rsidRPr="00A12E67" w:rsidRDefault="00A849E6" w:rsidP="00B270F5">
                    <w:pPr>
                      <w:spacing w:after="0" w:line="240" w:lineRule="auto"/>
                      <w:jc w:val="right"/>
                      <w:rPr>
                        <w:rFonts w:ascii="Times New Roman" w:hAnsi="Times New Roman" w:cs="Times New Roman"/>
                        <w:noProof/>
                        <w:lang w:val="en-US"/>
                      </w:rPr>
                    </w:pPr>
                    <w:r w:rsidRPr="000720E3">
                      <w:rPr>
                        <w:rFonts w:ascii="Times New Roman" w:hAnsi="Times New Roman" w:cs="Times New Roman"/>
                        <w:b/>
                        <w:noProof/>
                        <w:lang w:val="en-US"/>
                      </w:rPr>
                      <w:t>Civil Appeal No. SC 38/23</w:t>
                    </w:r>
                    <w:r w:rsidRPr="00A12E67">
                      <w:rPr>
                        <w:rFonts w:ascii="Times New Roman" w:hAnsi="Times New Roman" w:cs="Times New Roman"/>
                        <w:noProof/>
                        <w:lang w:val="en-US"/>
                      </w:rPr>
                      <w:t xml:space="preserve"> </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5666BDBB" wp14:editId="3E899EF4">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5DA792" w14:textId="77777777" w:rsidR="00A849E6" w:rsidRDefault="00A849E6">
                          <w:pPr>
                            <w:spacing w:after="0" w:line="240" w:lineRule="auto"/>
                            <w:rPr>
                              <w:color w:val="FFFFFF" w:themeColor="background1"/>
                            </w:rPr>
                          </w:pPr>
                          <w:r>
                            <w:fldChar w:fldCharType="begin"/>
                          </w:r>
                          <w:r>
                            <w:instrText xml:space="preserve"> PAGE   \* MERGEFORMAT </w:instrText>
                          </w:r>
                          <w:r>
                            <w:fldChar w:fldCharType="separate"/>
                          </w:r>
                          <w:r w:rsidR="00321A30" w:rsidRPr="00321A30">
                            <w:rPr>
                              <w:noProof/>
                              <w:color w:val="FFFFFF" w:themeColor="background1"/>
                            </w:rPr>
                            <w:t>50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666BDBB"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5DA792" w14:textId="77777777" w:rsidR="00A849E6" w:rsidRDefault="00A849E6">
                    <w:pPr>
                      <w:spacing w:after="0" w:line="240" w:lineRule="auto"/>
                      <w:rPr>
                        <w:color w:val="FFFFFF" w:themeColor="background1"/>
                      </w:rPr>
                    </w:pPr>
                    <w:r>
                      <w:fldChar w:fldCharType="begin"/>
                    </w:r>
                    <w:r>
                      <w:instrText xml:space="preserve"> PAGE   \* MERGEFORMAT </w:instrText>
                    </w:r>
                    <w:r>
                      <w:fldChar w:fldCharType="separate"/>
                    </w:r>
                    <w:r w:rsidR="00321A30" w:rsidRPr="00321A30">
                      <w:rPr>
                        <w:noProof/>
                        <w:color w:val="FFFFFF" w:themeColor="background1"/>
                      </w:rPr>
                      <w:t>50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52A4"/>
    <w:multiLevelType w:val="hybridMultilevel"/>
    <w:tmpl w:val="300A74B2"/>
    <w:lvl w:ilvl="0" w:tplc="3EA492A4">
      <w:start w:val="2"/>
      <w:numFmt w:val="decimal"/>
      <w:lvlText w:val="%1."/>
      <w:lvlJc w:val="left"/>
      <w:pPr>
        <w:ind w:left="1854" w:hanging="360"/>
      </w:pPr>
      <w:rPr>
        <w:rFonts w:hint="default"/>
      </w:rPr>
    </w:lvl>
    <w:lvl w:ilvl="1" w:tplc="30090019" w:tentative="1">
      <w:start w:val="1"/>
      <w:numFmt w:val="lowerLetter"/>
      <w:lvlText w:val="%2."/>
      <w:lvlJc w:val="left"/>
      <w:pPr>
        <w:ind w:left="2574" w:hanging="360"/>
      </w:pPr>
    </w:lvl>
    <w:lvl w:ilvl="2" w:tplc="3009001B" w:tentative="1">
      <w:start w:val="1"/>
      <w:numFmt w:val="lowerRoman"/>
      <w:lvlText w:val="%3."/>
      <w:lvlJc w:val="right"/>
      <w:pPr>
        <w:ind w:left="3294" w:hanging="180"/>
      </w:pPr>
    </w:lvl>
    <w:lvl w:ilvl="3" w:tplc="3009000F" w:tentative="1">
      <w:start w:val="1"/>
      <w:numFmt w:val="decimal"/>
      <w:lvlText w:val="%4."/>
      <w:lvlJc w:val="left"/>
      <w:pPr>
        <w:ind w:left="4014" w:hanging="360"/>
      </w:pPr>
    </w:lvl>
    <w:lvl w:ilvl="4" w:tplc="30090019" w:tentative="1">
      <w:start w:val="1"/>
      <w:numFmt w:val="lowerLetter"/>
      <w:lvlText w:val="%5."/>
      <w:lvlJc w:val="left"/>
      <w:pPr>
        <w:ind w:left="4734" w:hanging="360"/>
      </w:pPr>
    </w:lvl>
    <w:lvl w:ilvl="5" w:tplc="3009001B" w:tentative="1">
      <w:start w:val="1"/>
      <w:numFmt w:val="lowerRoman"/>
      <w:lvlText w:val="%6."/>
      <w:lvlJc w:val="right"/>
      <w:pPr>
        <w:ind w:left="5454" w:hanging="180"/>
      </w:pPr>
    </w:lvl>
    <w:lvl w:ilvl="6" w:tplc="3009000F" w:tentative="1">
      <w:start w:val="1"/>
      <w:numFmt w:val="decimal"/>
      <w:lvlText w:val="%7."/>
      <w:lvlJc w:val="left"/>
      <w:pPr>
        <w:ind w:left="6174" w:hanging="360"/>
      </w:pPr>
    </w:lvl>
    <w:lvl w:ilvl="7" w:tplc="30090019" w:tentative="1">
      <w:start w:val="1"/>
      <w:numFmt w:val="lowerLetter"/>
      <w:lvlText w:val="%8."/>
      <w:lvlJc w:val="left"/>
      <w:pPr>
        <w:ind w:left="6894" w:hanging="360"/>
      </w:pPr>
    </w:lvl>
    <w:lvl w:ilvl="8" w:tplc="3009001B" w:tentative="1">
      <w:start w:val="1"/>
      <w:numFmt w:val="lowerRoman"/>
      <w:lvlText w:val="%9."/>
      <w:lvlJc w:val="right"/>
      <w:pPr>
        <w:ind w:left="7614" w:hanging="180"/>
      </w:pPr>
    </w:lvl>
  </w:abstractNum>
  <w:abstractNum w:abstractNumId="1" w15:restartNumberingAfterBreak="0">
    <w:nsid w:val="04270E06"/>
    <w:multiLevelType w:val="hybridMultilevel"/>
    <w:tmpl w:val="6BF8AC26"/>
    <w:lvl w:ilvl="0" w:tplc="4B5466C0">
      <w:start w:val="1"/>
      <w:numFmt w:val="lowerLetter"/>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2" w15:restartNumberingAfterBreak="0">
    <w:nsid w:val="08DB65C7"/>
    <w:multiLevelType w:val="hybridMultilevel"/>
    <w:tmpl w:val="4F12ECA8"/>
    <w:lvl w:ilvl="0" w:tplc="8E780DA6">
      <w:start w:val="1"/>
      <w:numFmt w:val="lowerLetter"/>
      <w:lvlText w:val="(%1)"/>
      <w:lvlJc w:val="left"/>
      <w:pPr>
        <w:ind w:left="1800" w:hanging="360"/>
      </w:pPr>
      <w:rPr>
        <w:rFonts w:ascii="Times New Roman" w:eastAsiaTheme="minorHAnsi" w:hAnsi="Times New Roman" w:cs="Times New Roman"/>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15:restartNumberingAfterBreak="0">
    <w:nsid w:val="08DD43EA"/>
    <w:multiLevelType w:val="hybridMultilevel"/>
    <w:tmpl w:val="2878104A"/>
    <w:lvl w:ilvl="0" w:tplc="2962129C">
      <w:start w:val="1"/>
      <w:numFmt w:val="lowerLetter"/>
      <w:lvlText w:val="(%1)"/>
      <w:lvlJc w:val="left"/>
      <w:pPr>
        <w:ind w:left="2203" w:hanging="360"/>
      </w:pPr>
      <w:rPr>
        <w:rFonts w:hint="default"/>
      </w:rPr>
    </w:lvl>
    <w:lvl w:ilvl="1" w:tplc="30090019" w:tentative="1">
      <w:start w:val="1"/>
      <w:numFmt w:val="lowerLetter"/>
      <w:lvlText w:val="%2."/>
      <w:lvlJc w:val="left"/>
      <w:pPr>
        <w:ind w:left="2923" w:hanging="360"/>
      </w:pPr>
    </w:lvl>
    <w:lvl w:ilvl="2" w:tplc="3009001B" w:tentative="1">
      <w:start w:val="1"/>
      <w:numFmt w:val="lowerRoman"/>
      <w:lvlText w:val="%3."/>
      <w:lvlJc w:val="right"/>
      <w:pPr>
        <w:ind w:left="3643" w:hanging="180"/>
      </w:pPr>
    </w:lvl>
    <w:lvl w:ilvl="3" w:tplc="3009000F" w:tentative="1">
      <w:start w:val="1"/>
      <w:numFmt w:val="decimal"/>
      <w:lvlText w:val="%4."/>
      <w:lvlJc w:val="left"/>
      <w:pPr>
        <w:ind w:left="4363" w:hanging="360"/>
      </w:pPr>
    </w:lvl>
    <w:lvl w:ilvl="4" w:tplc="30090019" w:tentative="1">
      <w:start w:val="1"/>
      <w:numFmt w:val="lowerLetter"/>
      <w:lvlText w:val="%5."/>
      <w:lvlJc w:val="left"/>
      <w:pPr>
        <w:ind w:left="5083" w:hanging="360"/>
      </w:pPr>
    </w:lvl>
    <w:lvl w:ilvl="5" w:tplc="3009001B" w:tentative="1">
      <w:start w:val="1"/>
      <w:numFmt w:val="lowerRoman"/>
      <w:lvlText w:val="%6."/>
      <w:lvlJc w:val="right"/>
      <w:pPr>
        <w:ind w:left="5803" w:hanging="180"/>
      </w:pPr>
    </w:lvl>
    <w:lvl w:ilvl="6" w:tplc="3009000F" w:tentative="1">
      <w:start w:val="1"/>
      <w:numFmt w:val="decimal"/>
      <w:lvlText w:val="%7."/>
      <w:lvlJc w:val="left"/>
      <w:pPr>
        <w:ind w:left="6523" w:hanging="360"/>
      </w:pPr>
    </w:lvl>
    <w:lvl w:ilvl="7" w:tplc="30090019" w:tentative="1">
      <w:start w:val="1"/>
      <w:numFmt w:val="lowerLetter"/>
      <w:lvlText w:val="%8."/>
      <w:lvlJc w:val="left"/>
      <w:pPr>
        <w:ind w:left="7243" w:hanging="360"/>
      </w:pPr>
    </w:lvl>
    <w:lvl w:ilvl="8" w:tplc="3009001B" w:tentative="1">
      <w:start w:val="1"/>
      <w:numFmt w:val="lowerRoman"/>
      <w:lvlText w:val="%9."/>
      <w:lvlJc w:val="right"/>
      <w:pPr>
        <w:ind w:left="7963" w:hanging="180"/>
      </w:pPr>
    </w:lvl>
  </w:abstractNum>
  <w:abstractNum w:abstractNumId="4" w15:restartNumberingAfterBreak="0">
    <w:nsid w:val="0C42750F"/>
    <w:multiLevelType w:val="hybridMultilevel"/>
    <w:tmpl w:val="D1646314"/>
    <w:lvl w:ilvl="0" w:tplc="4BA8C79A">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5" w15:restartNumberingAfterBreak="0">
    <w:nsid w:val="0E4177E6"/>
    <w:multiLevelType w:val="hybridMultilevel"/>
    <w:tmpl w:val="BDB6A218"/>
    <w:lvl w:ilvl="0" w:tplc="8EF0236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0EF803B3"/>
    <w:multiLevelType w:val="hybridMultilevel"/>
    <w:tmpl w:val="33DE2F36"/>
    <w:lvl w:ilvl="0" w:tplc="8D3A66B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15D6031"/>
    <w:multiLevelType w:val="hybridMultilevel"/>
    <w:tmpl w:val="322AC7DE"/>
    <w:lvl w:ilvl="0" w:tplc="832C99E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17E72E0E"/>
    <w:multiLevelType w:val="hybridMultilevel"/>
    <w:tmpl w:val="56AEB6E0"/>
    <w:lvl w:ilvl="0" w:tplc="2D6E30CC">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2C044B06"/>
    <w:multiLevelType w:val="hybridMultilevel"/>
    <w:tmpl w:val="286E807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36B20954"/>
    <w:multiLevelType w:val="hybridMultilevel"/>
    <w:tmpl w:val="A446AAC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37447371"/>
    <w:multiLevelType w:val="hybridMultilevel"/>
    <w:tmpl w:val="052CE856"/>
    <w:lvl w:ilvl="0" w:tplc="D87CB07A">
      <w:start w:val="1"/>
      <w:numFmt w:val="decimal"/>
      <w:lvlText w:val="%1."/>
      <w:lvlJc w:val="left"/>
      <w:pPr>
        <w:ind w:left="1890"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12" w15:restartNumberingAfterBreak="0">
    <w:nsid w:val="3B834680"/>
    <w:multiLevelType w:val="hybridMultilevel"/>
    <w:tmpl w:val="CEBEFF66"/>
    <w:lvl w:ilvl="0" w:tplc="F752CC9A">
      <w:start w:val="1"/>
      <w:numFmt w:val="lowerRoman"/>
      <w:lvlText w:val="(%1)"/>
      <w:lvlJc w:val="left"/>
      <w:pPr>
        <w:ind w:left="1854" w:hanging="72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13" w15:restartNumberingAfterBreak="0">
    <w:nsid w:val="42382A9D"/>
    <w:multiLevelType w:val="hybridMultilevel"/>
    <w:tmpl w:val="B5783754"/>
    <w:lvl w:ilvl="0" w:tplc="0BDC6C3C">
      <w:start w:val="2"/>
      <w:numFmt w:val="lowerLetter"/>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14" w15:restartNumberingAfterBreak="0">
    <w:nsid w:val="43B8220F"/>
    <w:multiLevelType w:val="hybridMultilevel"/>
    <w:tmpl w:val="6F266E30"/>
    <w:lvl w:ilvl="0" w:tplc="E6E2FA6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44791ED7"/>
    <w:multiLevelType w:val="hybridMultilevel"/>
    <w:tmpl w:val="D5BC1E6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493534FE"/>
    <w:multiLevelType w:val="hybridMultilevel"/>
    <w:tmpl w:val="65805C8C"/>
    <w:lvl w:ilvl="0" w:tplc="762E450C">
      <w:start w:val="1"/>
      <w:numFmt w:val="lowerLetter"/>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17" w15:restartNumberingAfterBreak="0">
    <w:nsid w:val="4DB31719"/>
    <w:multiLevelType w:val="hybridMultilevel"/>
    <w:tmpl w:val="BEB832C6"/>
    <w:lvl w:ilvl="0" w:tplc="285A8442">
      <w:start w:val="1"/>
      <w:numFmt w:val="decimal"/>
      <w:lvlText w:val="%1."/>
      <w:lvlJc w:val="left"/>
      <w:pPr>
        <w:ind w:left="1494" w:hanging="360"/>
      </w:pPr>
      <w:rPr>
        <w:rFonts w:hint="default"/>
        <w:b w:val="0"/>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18" w15:restartNumberingAfterBreak="0">
    <w:nsid w:val="4DC53744"/>
    <w:multiLevelType w:val="hybridMultilevel"/>
    <w:tmpl w:val="270C67F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50A16980"/>
    <w:multiLevelType w:val="hybridMultilevel"/>
    <w:tmpl w:val="9CEC82D4"/>
    <w:lvl w:ilvl="0" w:tplc="BEFAEC74">
      <w:start w:val="1"/>
      <w:numFmt w:val="lowerRoman"/>
      <w:lvlText w:val="(%1)"/>
      <w:lvlJc w:val="left"/>
      <w:pPr>
        <w:ind w:left="1854" w:hanging="72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20" w15:restartNumberingAfterBreak="0">
    <w:nsid w:val="528A4F0A"/>
    <w:multiLevelType w:val="hybridMultilevel"/>
    <w:tmpl w:val="D5D851E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554B6E87"/>
    <w:multiLevelType w:val="hybridMultilevel"/>
    <w:tmpl w:val="8206BA4A"/>
    <w:lvl w:ilvl="0" w:tplc="218C4160">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22" w15:restartNumberingAfterBreak="0">
    <w:nsid w:val="5C992AF6"/>
    <w:multiLevelType w:val="hybridMultilevel"/>
    <w:tmpl w:val="28ACC4D6"/>
    <w:lvl w:ilvl="0" w:tplc="FBD016A6">
      <w:start w:val="1"/>
      <w:numFmt w:val="lowerRoman"/>
      <w:lvlText w:val="(%1)"/>
      <w:lvlJc w:val="left"/>
      <w:pPr>
        <w:ind w:left="1854" w:hanging="72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23" w15:restartNumberingAfterBreak="0">
    <w:nsid w:val="5E064644"/>
    <w:multiLevelType w:val="hybridMultilevel"/>
    <w:tmpl w:val="6B34297E"/>
    <w:lvl w:ilvl="0" w:tplc="D6E49D12">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606BC4"/>
    <w:multiLevelType w:val="hybridMultilevel"/>
    <w:tmpl w:val="AB4E7A3A"/>
    <w:lvl w:ilvl="0" w:tplc="973C6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566AC0"/>
    <w:multiLevelType w:val="hybridMultilevel"/>
    <w:tmpl w:val="542809C2"/>
    <w:lvl w:ilvl="0" w:tplc="DE6681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897443"/>
    <w:multiLevelType w:val="hybridMultilevel"/>
    <w:tmpl w:val="6EE25E1C"/>
    <w:lvl w:ilvl="0" w:tplc="D0B09D42">
      <w:start w:val="1"/>
      <w:numFmt w:val="decimal"/>
      <w:lvlText w:val="(%1)"/>
      <w:lvlJc w:val="left"/>
      <w:pPr>
        <w:ind w:left="1080" w:hanging="72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0475CC"/>
    <w:multiLevelType w:val="hybridMultilevel"/>
    <w:tmpl w:val="C6AA0644"/>
    <w:lvl w:ilvl="0" w:tplc="1A0231FA">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28" w15:restartNumberingAfterBreak="0">
    <w:nsid w:val="73BF4285"/>
    <w:multiLevelType w:val="hybridMultilevel"/>
    <w:tmpl w:val="B2444F3C"/>
    <w:lvl w:ilvl="0" w:tplc="4C20B726">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29" w15:restartNumberingAfterBreak="0">
    <w:nsid w:val="76E20282"/>
    <w:multiLevelType w:val="hybridMultilevel"/>
    <w:tmpl w:val="A100F78A"/>
    <w:lvl w:ilvl="0" w:tplc="56E89506">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30" w15:restartNumberingAfterBreak="0">
    <w:nsid w:val="7DDC4688"/>
    <w:multiLevelType w:val="hybridMultilevel"/>
    <w:tmpl w:val="FD3A34D8"/>
    <w:lvl w:ilvl="0" w:tplc="E6CCDAC2">
      <w:start w:val="1"/>
      <w:numFmt w:val="lowerRoman"/>
      <w:lvlText w:val="(%1)"/>
      <w:lvlJc w:val="left"/>
      <w:pPr>
        <w:ind w:left="2280" w:hanging="720"/>
      </w:pPr>
      <w:rPr>
        <w:rFonts w:hint="default"/>
      </w:rPr>
    </w:lvl>
    <w:lvl w:ilvl="1" w:tplc="30090019" w:tentative="1">
      <w:start w:val="1"/>
      <w:numFmt w:val="lowerLetter"/>
      <w:lvlText w:val="%2."/>
      <w:lvlJc w:val="left"/>
      <w:pPr>
        <w:ind w:left="2640" w:hanging="360"/>
      </w:pPr>
    </w:lvl>
    <w:lvl w:ilvl="2" w:tplc="3009001B" w:tentative="1">
      <w:start w:val="1"/>
      <w:numFmt w:val="lowerRoman"/>
      <w:lvlText w:val="%3."/>
      <w:lvlJc w:val="right"/>
      <w:pPr>
        <w:ind w:left="3360" w:hanging="180"/>
      </w:pPr>
    </w:lvl>
    <w:lvl w:ilvl="3" w:tplc="3009000F" w:tentative="1">
      <w:start w:val="1"/>
      <w:numFmt w:val="decimal"/>
      <w:lvlText w:val="%4."/>
      <w:lvlJc w:val="left"/>
      <w:pPr>
        <w:ind w:left="4080" w:hanging="360"/>
      </w:pPr>
    </w:lvl>
    <w:lvl w:ilvl="4" w:tplc="30090019" w:tentative="1">
      <w:start w:val="1"/>
      <w:numFmt w:val="lowerLetter"/>
      <w:lvlText w:val="%5."/>
      <w:lvlJc w:val="left"/>
      <w:pPr>
        <w:ind w:left="4800" w:hanging="360"/>
      </w:pPr>
    </w:lvl>
    <w:lvl w:ilvl="5" w:tplc="3009001B" w:tentative="1">
      <w:start w:val="1"/>
      <w:numFmt w:val="lowerRoman"/>
      <w:lvlText w:val="%6."/>
      <w:lvlJc w:val="right"/>
      <w:pPr>
        <w:ind w:left="5520" w:hanging="180"/>
      </w:pPr>
    </w:lvl>
    <w:lvl w:ilvl="6" w:tplc="3009000F" w:tentative="1">
      <w:start w:val="1"/>
      <w:numFmt w:val="decimal"/>
      <w:lvlText w:val="%7."/>
      <w:lvlJc w:val="left"/>
      <w:pPr>
        <w:ind w:left="6240" w:hanging="360"/>
      </w:pPr>
    </w:lvl>
    <w:lvl w:ilvl="7" w:tplc="30090019" w:tentative="1">
      <w:start w:val="1"/>
      <w:numFmt w:val="lowerLetter"/>
      <w:lvlText w:val="%8."/>
      <w:lvlJc w:val="left"/>
      <w:pPr>
        <w:ind w:left="6960" w:hanging="360"/>
      </w:pPr>
    </w:lvl>
    <w:lvl w:ilvl="8" w:tplc="3009001B" w:tentative="1">
      <w:start w:val="1"/>
      <w:numFmt w:val="lowerRoman"/>
      <w:lvlText w:val="%9."/>
      <w:lvlJc w:val="right"/>
      <w:pPr>
        <w:ind w:left="7680" w:hanging="180"/>
      </w:pPr>
    </w:lvl>
  </w:abstractNum>
  <w:num w:numId="1">
    <w:abstractNumId w:val="2"/>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8"/>
  </w:num>
  <w:num w:numId="5">
    <w:abstractNumId w:val="20"/>
  </w:num>
  <w:num w:numId="6">
    <w:abstractNumId w:val="30"/>
  </w:num>
  <w:num w:numId="7">
    <w:abstractNumId w:val="19"/>
  </w:num>
  <w:num w:numId="8">
    <w:abstractNumId w:val="3"/>
  </w:num>
  <w:num w:numId="9">
    <w:abstractNumId w:val="28"/>
  </w:num>
  <w:num w:numId="10">
    <w:abstractNumId w:val="12"/>
  </w:num>
  <w:num w:numId="11">
    <w:abstractNumId w:val="1"/>
  </w:num>
  <w:num w:numId="12">
    <w:abstractNumId w:val="16"/>
  </w:num>
  <w:num w:numId="13">
    <w:abstractNumId w:val="13"/>
  </w:num>
  <w:num w:numId="14">
    <w:abstractNumId w:val="27"/>
  </w:num>
  <w:num w:numId="15">
    <w:abstractNumId w:val="0"/>
  </w:num>
  <w:num w:numId="16">
    <w:abstractNumId w:val="18"/>
  </w:num>
  <w:num w:numId="17">
    <w:abstractNumId w:val="15"/>
  </w:num>
  <w:num w:numId="18">
    <w:abstractNumId w:val="9"/>
  </w:num>
  <w:num w:numId="19">
    <w:abstractNumId w:val="21"/>
  </w:num>
  <w:num w:numId="20">
    <w:abstractNumId w:val="4"/>
  </w:num>
  <w:num w:numId="21">
    <w:abstractNumId w:val="26"/>
  </w:num>
  <w:num w:numId="22">
    <w:abstractNumId w:val="23"/>
  </w:num>
  <w:num w:numId="23">
    <w:abstractNumId w:val="29"/>
  </w:num>
  <w:num w:numId="24">
    <w:abstractNumId w:val="14"/>
  </w:num>
  <w:num w:numId="25">
    <w:abstractNumId w:val="17"/>
  </w:num>
  <w:num w:numId="26">
    <w:abstractNumId w:val="25"/>
  </w:num>
  <w:num w:numId="27">
    <w:abstractNumId w:val="22"/>
  </w:num>
  <w:num w:numId="28">
    <w:abstractNumId w:val="10"/>
  </w:num>
  <w:num w:numId="29">
    <w:abstractNumId w:val="11"/>
  </w:num>
  <w:num w:numId="30">
    <w:abstractNumId w:val="2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2DE"/>
    <w:rsid w:val="00002579"/>
    <w:rsid w:val="00007826"/>
    <w:rsid w:val="00020EF3"/>
    <w:rsid w:val="00025E3D"/>
    <w:rsid w:val="0003279F"/>
    <w:rsid w:val="000441AE"/>
    <w:rsid w:val="00044F9E"/>
    <w:rsid w:val="00046334"/>
    <w:rsid w:val="000520E9"/>
    <w:rsid w:val="00055302"/>
    <w:rsid w:val="00057756"/>
    <w:rsid w:val="00062478"/>
    <w:rsid w:val="00062C48"/>
    <w:rsid w:val="00065BA0"/>
    <w:rsid w:val="000720E3"/>
    <w:rsid w:val="00076CB2"/>
    <w:rsid w:val="00080E52"/>
    <w:rsid w:val="000825A9"/>
    <w:rsid w:val="000864E9"/>
    <w:rsid w:val="000B034D"/>
    <w:rsid w:val="000B1144"/>
    <w:rsid w:val="000B2A74"/>
    <w:rsid w:val="000C5E91"/>
    <w:rsid w:val="000C612D"/>
    <w:rsid w:val="000C7E6A"/>
    <w:rsid w:val="000D30D2"/>
    <w:rsid w:val="000E2AB0"/>
    <w:rsid w:val="000E587F"/>
    <w:rsid w:val="000E7727"/>
    <w:rsid w:val="000F36FD"/>
    <w:rsid w:val="00100D58"/>
    <w:rsid w:val="00104718"/>
    <w:rsid w:val="001050B7"/>
    <w:rsid w:val="00111C03"/>
    <w:rsid w:val="00121400"/>
    <w:rsid w:val="0012403D"/>
    <w:rsid w:val="00125BE6"/>
    <w:rsid w:val="00131B1C"/>
    <w:rsid w:val="00134F2D"/>
    <w:rsid w:val="00136396"/>
    <w:rsid w:val="0014056B"/>
    <w:rsid w:val="00160960"/>
    <w:rsid w:val="001737FB"/>
    <w:rsid w:val="00173C7D"/>
    <w:rsid w:val="0017725D"/>
    <w:rsid w:val="00177BC4"/>
    <w:rsid w:val="00182CD8"/>
    <w:rsid w:val="00182D7F"/>
    <w:rsid w:val="00184C3C"/>
    <w:rsid w:val="00185212"/>
    <w:rsid w:val="0018646E"/>
    <w:rsid w:val="001B0E48"/>
    <w:rsid w:val="001B124B"/>
    <w:rsid w:val="001B2F9D"/>
    <w:rsid w:val="001B4CF2"/>
    <w:rsid w:val="001B742F"/>
    <w:rsid w:val="001C34C6"/>
    <w:rsid w:val="001C3665"/>
    <w:rsid w:val="001D0D13"/>
    <w:rsid w:val="001D0FC3"/>
    <w:rsid w:val="001D150A"/>
    <w:rsid w:val="001D689D"/>
    <w:rsid w:val="001D6A34"/>
    <w:rsid w:val="001E1659"/>
    <w:rsid w:val="001E3D08"/>
    <w:rsid w:val="001E5E17"/>
    <w:rsid w:val="001F090E"/>
    <w:rsid w:val="001F4302"/>
    <w:rsid w:val="001F5646"/>
    <w:rsid w:val="001F65DE"/>
    <w:rsid w:val="001F79AC"/>
    <w:rsid w:val="00206133"/>
    <w:rsid w:val="00216E38"/>
    <w:rsid w:val="00221961"/>
    <w:rsid w:val="00221B0B"/>
    <w:rsid w:val="0023390C"/>
    <w:rsid w:val="002351D6"/>
    <w:rsid w:val="00240149"/>
    <w:rsid w:val="00240A90"/>
    <w:rsid w:val="00246675"/>
    <w:rsid w:val="00250880"/>
    <w:rsid w:val="00250D5B"/>
    <w:rsid w:val="00253A99"/>
    <w:rsid w:val="00253C37"/>
    <w:rsid w:val="002573D5"/>
    <w:rsid w:val="00261FD1"/>
    <w:rsid w:val="00263B0B"/>
    <w:rsid w:val="00264D5D"/>
    <w:rsid w:val="00266914"/>
    <w:rsid w:val="00272E1D"/>
    <w:rsid w:val="00286A6B"/>
    <w:rsid w:val="00287063"/>
    <w:rsid w:val="00293AF8"/>
    <w:rsid w:val="00294E89"/>
    <w:rsid w:val="00296A23"/>
    <w:rsid w:val="002A09A6"/>
    <w:rsid w:val="002A2E6A"/>
    <w:rsid w:val="002A4AC2"/>
    <w:rsid w:val="002C0EAF"/>
    <w:rsid w:val="002C3E17"/>
    <w:rsid w:val="002D3FFE"/>
    <w:rsid w:val="002E494E"/>
    <w:rsid w:val="002F3045"/>
    <w:rsid w:val="002F6423"/>
    <w:rsid w:val="002F6960"/>
    <w:rsid w:val="003021EF"/>
    <w:rsid w:val="00302690"/>
    <w:rsid w:val="00306FFF"/>
    <w:rsid w:val="0031656C"/>
    <w:rsid w:val="00316972"/>
    <w:rsid w:val="00321A30"/>
    <w:rsid w:val="00324ED2"/>
    <w:rsid w:val="003400E8"/>
    <w:rsid w:val="00342592"/>
    <w:rsid w:val="0034514D"/>
    <w:rsid w:val="003460B0"/>
    <w:rsid w:val="00350981"/>
    <w:rsid w:val="00352256"/>
    <w:rsid w:val="00352B19"/>
    <w:rsid w:val="0035627A"/>
    <w:rsid w:val="003605DB"/>
    <w:rsid w:val="00361861"/>
    <w:rsid w:val="00361EA8"/>
    <w:rsid w:val="00363355"/>
    <w:rsid w:val="0038178F"/>
    <w:rsid w:val="00384B3B"/>
    <w:rsid w:val="003861F9"/>
    <w:rsid w:val="003A25E4"/>
    <w:rsid w:val="003A361F"/>
    <w:rsid w:val="003A4D44"/>
    <w:rsid w:val="003A4E64"/>
    <w:rsid w:val="003A51ED"/>
    <w:rsid w:val="003A7E3A"/>
    <w:rsid w:val="003B2311"/>
    <w:rsid w:val="003C2DD2"/>
    <w:rsid w:val="003C33FE"/>
    <w:rsid w:val="003C7380"/>
    <w:rsid w:val="003D2F6F"/>
    <w:rsid w:val="003D70AB"/>
    <w:rsid w:val="003E5518"/>
    <w:rsid w:val="003E5C86"/>
    <w:rsid w:val="003F1969"/>
    <w:rsid w:val="003F20F8"/>
    <w:rsid w:val="003F7EE6"/>
    <w:rsid w:val="004034D8"/>
    <w:rsid w:val="0040452B"/>
    <w:rsid w:val="004139B0"/>
    <w:rsid w:val="00413C42"/>
    <w:rsid w:val="0041434E"/>
    <w:rsid w:val="00417E6C"/>
    <w:rsid w:val="004230E6"/>
    <w:rsid w:val="00423FDB"/>
    <w:rsid w:val="00425711"/>
    <w:rsid w:val="00425EBF"/>
    <w:rsid w:val="00426BCF"/>
    <w:rsid w:val="004273CF"/>
    <w:rsid w:val="00433FCE"/>
    <w:rsid w:val="0043520A"/>
    <w:rsid w:val="00436F9B"/>
    <w:rsid w:val="00437C98"/>
    <w:rsid w:val="00440A80"/>
    <w:rsid w:val="00440F2F"/>
    <w:rsid w:val="004429BF"/>
    <w:rsid w:val="00442AEE"/>
    <w:rsid w:val="0044579F"/>
    <w:rsid w:val="00451C06"/>
    <w:rsid w:val="00453C52"/>
    <w:rsid w:val="00460A37"/>
    <w:rsid w:val="00464D15"/>
    <w:rsid w:val="00470EC5"/>
    <w:rsid w:val="00471375"/>
    <w:rsid w:val="00471E9B"/>
    <w:rsid w:val="00473827"/>
    <w:rsid w:val="00475FFA"/>
    <w:rsid w:val="004760BF"/>
    <w:rsid w:val="00476391"/>
    <w:rsid w:val="00483957"/>
    <w:rsid w:val="00484D10"/>
    <w:rsid w:val="0048653E"/>
    <w:rsid w:val="00496F84"/>
    <w:rsid w:val="00497172"/>
    <w:rsid w:val="004A2D7C"/>
    <w:rsid w:val="004A6012"/>
    <w:rsid w:val="004A70A2"/>
    <w:rsid w:val="004B1FA3"/>
    <w:rsid w:val="004B20EB"/>
    <w:rsid w:val="004B39CB"/>
    <w:rsid w:val="004D0942"/>
    <w:rsid w:val="004D0A9C"/>
    <w:rsid w:val="004D7C69"/>
    <w:rsid w:val="004E0A5E"/>
    <w:rsid w:val="004E1CEB"/>
    <w:rsid w:val="004E2517"/>
    <w:rsid w:val="004E3970"/>
    <w:rsid w:val="004F2584"/>
    <w:rsid w:val="004F29FE"/>
    <w:rsid w:val="004F308B"/>
    <w:rsid w:val="004F32AB"/>
    <w:rsid w:val="004F3721"/>
    <w:rsid w:val="004F5586"/>
    <w:rsid w:val="00501B81"/>
    <w:rsid w:val="00503C58"/>
    <w:rsid w:val="0052211F"/>
    <w:rsid w:val="00523658"/>
    <w:rsid w:val="005276BB"/>
    <w:rsid w:val="0054512E"/>
    <w:rsid w:val="00545469"/>
    <w:rsid w:val="00545FA7"/>
    <w:rsid w:val="0055095F"/>
    <w:rsid w:val="00550DE7"/>
    <w:rsid w:val="00550E84"/>
    <w:rsid w:val="00552E94"/>
    <w:rsid w:val="00552FF0"/>
    <w:rsid w:val="00554A8F"/>
    <w:rsid w:val="00562FB6"/>
    <w:rsid w:val="005635E6"/>
    <w:rsid w:val="005647AC"/>
    <w:rsid w:val="005678D8"/>
    <w:rsid w:val="00572B9D"/>
    <w:rsid w:val="00573E19"/>
    <w:rsid w:val="005741B4"/>
    <w:rsid w:val="005A33A1"/>
    <w:rsid w:val="005A6598"/>
    <w:rsid w:val="005B4701"/>
    <w:rsid w:val="005B60A3"/>
    <w:rsid w:val="005C2CD9"/>
    <w:rsid w:val="005C41CA"/>
    <w:rsid w:val="005D5F00"/>
    <w:rsid w:val="005D784D"/>
    <w:rsid w:val="005D7E44"/>
    <w:rsid w:val="005E146F"/>
    <w:rsid w:val="005E1511"/>
    <w:rsid w:val="005E45D3"/>
    <w:rsid w:val="005E5156"/>
    <w:rsid w:val="005E63B0"/>
    <w:rsid w:val="005F1199"/>
    <w:rsid w:val="005F2494"/>
    <w:rsid w:val="005F5145"/>
    <w:rsid w:val="00604949"/>
    <w:rsid w:val="00610114"/>
    <w:rsid w:val="00610F47"/>
    <w:rsid w:val="00616A3A"/>
    <w:rsid w:val="00616FA6"/>
    <w:rsid w:val="006229AB"/>
    <w:rsid w:val="00622CC2"/>
    <w:rsid w:val="00623E98"/>
    <w:rsid w:val="00626024"/>
    <w:rsid w:val="0063006E"/>
    <w:rsid w:val="006313DE"/>
    <w:rsid w:val="00637BE5"/>
    <w:rsid w:val="0064202B"/>
    <w:rsid w:val="00644DFA"/>
    <w:rsid w:val="0065033B"/>
    <w:rsid w:val="00651748"/>
    <w:rsid w:val="006559DA"/>
    <w:rsid w:val="00655DE3"/>
    <w:rsid w:val="00675851"/>
    <w:rsid w:val="00680BC1"/>
    <w:rsid w:val="00680BE0"/>
    <w:rsid w:val="00692A13"/>
    <w:rsid w:val="0069483C"/>
    <w:rsid w:val="00697D91"/>
    <w:rsid w:val="006A222F"/>
    <w:rsid w:val="006A325B"/>
    <w:rsid w:val="006A5157"/>
    <w:rsid w:val="006B6887"/>
    <w:rsid w:val="006C18A5"/>
    <w:rsid w:val="006C1A49"/>
    <w:rsid w:val="006C3034"/>
    <w:rsid w:val="006C5081"/>
    <w:rsid w:val="006D3415"/>
    <w:rsid w:val="006E7CBC"/>
    <w:rsid w:val="006F1043"/>
    <w:rsid w:val="006F1392"/>
    <w:rsid w:val="006F4187"/>
    <w:rsid w:val="006F791B"/>
    <w:rsid w:val="0070618C"/>
    <w:rsid w:val="00712AD3"/>
    <w:rsid w:val="00713D40"/>
    <w:rsid w:val="00721BDC"/>
    <w:rsid w:val="007266C9"/>
    <w:rsid w:val="007317FF"/>
    <w:rsid w:val="00737039"/>
    <w:rsid w:val="007376C3"/>
    <w:rsid w:val="007408B7"/>
    <w:rsid w:val="0074097B"/>
    <w:rsid w:val="00743C6B"/>
    <w:rsid w:val="00746B49"/>
    <w:rsid w:val="00770ADD"/>
    <w:rsid w:val="00770B92"/>
    <w:rsid w:val="00780FE2"/>
    <w:rsid w:val="007848B5"/>
    <w:rsid w:val="00787755"/>
    <w:rsid w:val="00795926"/>
    <w:rsid w:val="007A4AF1"/>
    <w:rsid w:val="007B4E3F"/>
    <w:rsid w:val="007B5AEA"/>
    <w:rsid w:val="007B6A77"/>
    <w:rsid w:val="007C52B9"/>
    <w:rsid w:val="007C7BC3"/>
    <w:rsid w:val="007D0ED4"/>
    <w:rsid w:val="007E2588"/>
    <w:rsid w:val="007E2CD5"/>
    <w:rsid w:val="007E5679"/>
    <w:rsid w:val="007F27BD"/>
    <w:rsid w:val="007F2BF6"/>
    <w:rsid w:val="007F4870"/>
    <w:rsid w:val="00806512"/>
    <w:rsid w:val="0081069E"/>
    <w:rsid w:val="0081078C"/>
    <w:rsid w:val="00811832"/>
    <w:rsid w:val="008224C2"/>
    <w:rsid w:val="00822C48"/>
    <w:rsid w:val="0082362D"/>
    <w:rsid w:val="00826041"/>
    <w:rsid w:val="00832B70"/>
    <w:rsid w:val="00837C9D"/>
    <w:rsid w:val="0084174C"/>
    <w:rsid w:val="00843362"/>
    <w:rsid w:val="008625D2"/>
    <w:rsid w:val="00866892"/>
    <w:rsid w:val="00870A05"/>
    <w:rsid w:val="008723E1"/>
    <w:rsid w:val="008739E6"/>
    <w:rsid w:val="00873B9B"/>
    <w:rsid w:val="0087448B"/>
    <w:rsid w:val="00875092"/>
    <w:rsid w:val="00880BC2"/>
    <w:rsid w:val="00881567"/>
    <w:rsid w:val="008818F1"/>
    <w:rsid w:val="008833A7"/>
    <w:rsid w:val="0088614F"/>
    <w:rsid w:val="00891BCA"/>
    <w:rsid w:val="00892480"/>
    <w:rsid w:val="008945DC"/>
    <w:rsid w:val="008A0832"/>
    <w:rsid w:val="008A28F9"/>
    <w:rsid w:val="008A469A"/>
    <w:rsid w:val="008B0C8A"/>
    <w:rsid w:val="008B1419"/>
    <w:rsid w:val="008B4345"/>
    <w:rsid w:val="008B5013"/>
    <w:rsid w:val="008C3095"/>
    <w:rsid w:val="008C4311"/>
    <w:rsid w:val="008C7D82"/>
    <w:rsid w:val="008F402F"/>
    <w:rsid w:val="008F4AC6"/>
    <w:rsid w:val="008F4ED4"/>
    <w:rsid w:val="008F538A"/>
    <w:rsid w:val="009035F1"/>
    <w:rsid w:val="00906513"/>
    <w:rsid w:val="00910BEE"/>
    <w:rsid w:val="0091186E"/>
    <w:rsid w:val="009118A3"/>
    <w:rsid w:val="0091326B"/>
    <w:rsid w:val="00913831"/>
    <w:rsid w:val="009149F1"/>
    <w:rsid w:val="00922803"/>
    <w:rsid w:val="0092505B"/>
    <w:rsid w:val="009301F0"/>
    <w:rsid w:val="00933650"/>
    <w:rsid w:val="00935CAF"/>
    <w:rsid w:val="0093607F"/>
    <w:rsid w:val="00943540"/>
    <w:rsid w:val="00944737"/>
    <w:rsid w:val="0094588F"/>
    <w:rsid w:val="00956217"/>
    <w:rsid w:val="009649DB"/>
    <w:rsid w:val="00977DFF"/>
    <w:rsid w:val="00983E24"/>
    <w:rsid w:val="00990BDC"/>
    <w:rsid w:val="00991349"/>
    <w:rsid w:val="0099152C"/>
    <w:rsid w:val="009A0EAD"/>
    <w:rsid w:val="009A4545"/>
    <w:rsid w:val="009A5EB5"/>
    <w:rsid w:val="009B083D"/>
    <w:rsid w:val="009B5CEA"/>
    <w:rsid w:val="009B5CF9"/>
    <w:rsid w:val="009C2A15"/>
    <w:rsid w:val="009C6F7D"/>
    <w:rsid w:val="009D2182"/>
    <w:rsid w:val="009D43AE"/>
    <w:rsid w:val="009E02CB"/>
    <w:rsid w:val="009E120D"/>
    <w:rsid w:val="009E17E2"/>
    <w:rsid w:val="009F1435"/>
    <w:rsid w:val="009F21C4"/>
    <w:rsid w:val="00A008D6"/>
    <w:rsid w:val="00A06C89"/>
    <w:rsid w:val="00A10812"/>
    <w:rsid w:val="00A12E67"/>
    <w:rsid w:val="00A142DB"/>
    <w:rsid w:val="00A16949"/>
    <w:rsid w:val="00A16F61"/>
    <w:rsid w:val="00A17676"/>
    <w:rsid w:val="00A21A92"/>
    <w:rsid w:val="00A24001"/>
    <w:rsid w:val="00A250BC"/>
    <w:rsid w:val="00A25FCB"/>
    <w:rsid w:val="00A26177"/>
    <w:rsid w:val="00A3016B"/>
    <w:rsid w:val="00A40A8A"/>
    <w:rsid w:val="00A53A6B"/>
    <w:rsid w:val="00A56526"/>
    <w:rsid w:val="00A63491"/>
    <w:rsid w:val="00A66BE6"/>
    <w:rsid w:val="00A66C1B"/>
    <w:rsid w:val="00A672EA"/>
    <w:rsid w:val="00A67EF8"/>
    <w:rsid w:val="00A75FD8"/>
    <w:rsid w:val="00A849E6"/>
    <w:rsid w:val="00AA47CE"/>
    <w:rsid w:val="00AA5FEF"/>
    <w:rsid w:val="00AA740D"/>
    <w:rsid w:val="00AA7AF2"/>
    <w:rsid w:val="00AB168F"/>
    <w:rsid w:val="00AB1A8A"/>
    <w:rsid w:val="00AB24E9"/>
    <w:rsid w:val="00AB2ADB"/>
    <w:rsid w:val="00AB68BF"/>
    <w:rsid w:val="00AC13F7"/>
    <w:rsid w:val="00AC59FF"/>
    <w:rsid w:val="00AC5E44"/>
    <w:rsid w:val="00AD02F5"/>
    <w:rsid w:val="00AD2F4E"/>
    <w:rsid w:val="00AD5A46"/>
    <w:rsid w:val="00AD5A88"/>
    <w:rsid w:val="00AE61E2"/>
    <w:rsid w:val="00AE62BE"/>
    <w:rsid w:val="00AF07B6"/>
    <w:rsid w:val="00AF7BA2"/>
    <w:rsid w:val="00B058AF"/>
    <w:rsid w:val="00B178DC"/>
    <w:rsid w:val="00B20A24"/>
    <w:rsid w:val="00B21318"/>
    <w:rsid w:val="00B21717"/>
    <w:rsid w:val="00B2284E"/>
    <w:rsid w:val="00B2436A"/>
    <w:rsid w:val="00B270F5"/>
    <w:rsid w:val="00B3036F"/>
    <w:rsid w:val="00B30AA6"/>
    <w:rsid w:val="00B323B9"/>
    <w:rsid w:val="00B32EF7"/>
    <w:rsid w:val="00B514C5"/>
    <w:rsid w:val="00B5652F"/>
    <w:rsid w:val="00B7068F"/>
    <w:rsid w:val="00B70D94"/>
    <w:rsid w:val="00B75D42"/>
    <w:rsid w:val="00B8340B"/>
    <w:rsid w:val="00B8420C"/>
    <w:rsid w:val="00B843B4"/>
    <w:rsid w:val="00B847B7"/>
    <w:rsid w:val="00B90422"/>
    <w:rsid w:val="00B9544F"/>
    <w:rsid w:val="00BA5B31"/>
    <w:rsid w:val="00BA6618"/>
    <w:rsid w:val="00BA75D7"/>
    <w:rsid w:val="00BB2DE6"/>
    <w:rsid w:val="00BB67F9"/>
    <w:rsid w:val="00BB7528"/>
    <w:rsid w:val="00BC0D89"/>
    <w:rsid w:val="00BC209C"/>
    <w:rsid w:val="00BC4D73"/>
    <w:rsid w:val="00BC5E64"/>
    <w:rsid w:val="00BC6978"/>
    <w:rsid w:val="00BC6F90"/>
    <w:rsid w:val="00BE02CC"/>
    <w:rsid w:val="00BE1E8B"/>
    <w:rsid w:val="00BE2AFC"/>
    <w:rsid w:val="00BE4773"/>
    <w:rsid w:val="00BE64E1"/>
    <w:rsid w:val="00BE7ED5"/>
    <w:rsid w:val="00BF22EA"/>
    <w:rsid w:val="00BF6A4A"/>
    <w:rsid w:val="00C01159"/>
    <w:rsid w:val="00C02A0A"/>
    <w:rsid w:val="00C03619"/>
    <w:rsid w:val="00C074B4"/>
    <w:rsid w:val="00C10949"/>
    <w:rsid w:val="00C20ABB"/>
    <w:rsid w:val="00C2360E"/>
    <w:rsid w:val="00C23E14"/>
    <w:rsid w:val="00C2427C"/>
    <w:rsid w:val="00C242F0"/>
    <w:rsid w:val="00C32710"/>
    <w:rsid w:val="00C36C05"/>
    <w:rsid w:val="00C442EE"/>
    <w:rsid w:val="00C50D31"/>
    <w:rsid w:val="00C51D23"/>
    <w:rsid w:val="00C57668"/>
    <w:rsid w:val="00C65DB7"/>
    <w:rsid w:val="00C663F3"/>
    <w:rsid w:val="00C673D8"/>
    <w:rsid w:val="00C705FE"/>
    <w:rsid w:val="00C75BB2"/>
    <w:rsid w:val="00C767D3"/>
    <w:rsid w:val="00C80870"/>
    <w:rsid w:val="00C837AF"/>
    <w:rsid w:val="00C87B7D"/>
    <w:rsid w:val="00C90F95"/>
    <w:rsid w:val="00C91C2B"/>
    <w:rsid w:val="00C96C18"/>
    <w:rsid w:val="00CA0B99"/>
    <w:rsid w:val="00CA13F0"/>
    <w:rsid w:val="00CA6181"/>
    <w:rsid w:val="00CB30D8"/>
    <w:rsid w:val="00CC1C34"/>
    <w:rsid w:val="00CD0B23"/>
    <w:rsid w:val="00CD22DE"/>
    <w:rsid w:val="00CD367E"/>
    <w:rsid w:val="00CD3B15"/>
    <w:rsid w:val="00CD6092"/>
    <w:rsid w:val="00CF3A69"/>
    <w:rsid w:val="00D03576"/>
    <w:rsid w:val="00D038F4"/>
    <w:rsid w:val="00D0684E"/>
    <w:rsid w:val="00D11057"/>
    <w:rsid w:val="00D12E5C"/>
    <w:rsid w:val="00D141FE"/>
    <w:rsid w:val="00D22B78"/>
    <w:rsid w:val="00D22D24"/>
    <w:rsid w:val="00D25D9A"/>
    <w:rsid w:val="00D274E8"/>
    <w:rsid w:val="00D30E3C"/>
    <w:rsid w:val="00D33BBA"/>
    <w:rsid w:val="00D41CAA"/>
    <w:rsid w:val="00D54161"/>
    <w:rsid w:val="00D66D2D"/>
    <w:rsid w:val="00D7289E"/>
    <w:rsid w:val="00D730BF"/>
    <w:rsid w:val="00D73603"/>
    <w:rsid w:val="00D80EAA"/>
    <w:rsid w:val="00D82CA3"/>
    <w:rsid w:val="00D90078"/>
    <w:rsid w:val="00D90F23"/>
    <w:rsid w:val="00DA60D6"/>
    <w:rsid w:val="00DA755E"/>
    <w:rsid w:val="00DB07CF"/>
    <w:rsid w:val="00DB3780"/>
    <w:rsid w:val="00DB5422"/>
    <w:rsid w:val="00DB5CC9"/>
    <w:rsid w:val="00DB5D5D"/>
    <w:rsid w:val="00DC0E78"/>
    <w:rsid w:val="00DC1BC3"/>
    <w:rsid w:val="00DC1FC1"/>
    <w:rsid w:val="00DC3B47"/>
    <w:rsid w:val="00DC72FE"/>
    <w:rsid w:val="00DD1507"/>
    <w:rsid w:val="00DD354C"/>
    <w:rsid w:val="00DD42A0"/>
    <w:rsid w:val="00DD4494"/>
    <w:rsid w:val="00DD5C3E"/>
    <w:rsid w:val="00DD7CF3"/>
    <w:rsid w:val="00DD7D26"/>
    <w:rsid w:val="00DE255D"/>
    <w:rsid w:val="00DE491E"/>
    <w:rsid w:val="00DE4AB4"/>
    <w:rsid w:val="00DE5402"/>
    <w:rsid w:val="00DF0C15"/>
    <w:rsid w:val="00DF3AF3"/>
    <w:rsid w:val="00DF6C12"/>
    <w:rsid w:val="00DF6E34"/>
    <w:rsid w:val="00DF7664"/>
    <w:rsid w:val="00E030AB"/>
    <w:rsid w:val="00E06467"/>
    <w:rsid w:val="00E11669"/>
    <w:rsid w:val="00E12CE9"/>
    <w:rsid w:val="00E15E52"/>
    <w:rsid w:val="00E20310"/>
    <w:rsid w:val="00E2271B"/>
    <w:rsid w:val="00E2370D"/>
    <w:rsid w:val="00E25DE9"/>
    <w:rsid w:val="00E27F03"/>
    <w:rsid w:val="00E33278"/>
    <w:rsid w:val="00E34455"/>
    <w:rsid w:val="00E41D1A"/>
    <w:rsid w:val="00E42810"/>
    <w:rsid w:val="00E46477"/>
    <w:rsid w:val="00E46716"/>
    <w:rsid w:val="00E46A40"/>
    <w:rsid w:val="00E54000"/>
    <w:rsid w:val="00E6276F"/>
    <w:rsid w:val="00E65AD4"/>
    <w:rsid w:val="00E67D66"/>
    <w:rsid w:val="00E701FD"/>
    <w:rsid w:val="00E726EE"/>
    <w:rsid w:val="00E73FE2"/>
    <w:rsid w:val="00E74C38"/>
    <w:rsid w:val="00E80AF9"/>
    <w:rsid w:val="00E840C5"/>
    <w:rsid w:val="00E85361"/>
    <w:rsid w:val="00E90BA3"/>
    <w:rsid w:val="00E96F3E"/>
    <w:rsid w:val="00E97292"/>
    <w:rsid w:val="00EB1292"/>
    <w:rsid w:val="00EB36C6"/>
    <w:rsid w:val="00EB3B97"/>
    <w:rsid w:val="00EB3C76"/>
    <w:rsid w:val="00EC03B2"/>
    <w:rsid w:val="00EC040C"/>
    <w:rsid w:val="00EC1A10"/>
    <w:rsid w:val="00EC39C1"/>
    <w:rsid w:val="00EC490D"/>
    <w:rsid w:val="00EC55E4"/>
    <w:rsid w:val="00EC73C0"/>
    <w:rsid w:val="00EE30BD"/>
    <w:rsid w:val="00EE3B5A"/>
    <w:rsid w:val="00EE3E60"/>
    <w:rsid w:val="00EE57AF"/>
    <w:rsid w:val="00EE63E7"/>
    <w:rsid w:val="00EF2976"/>
    <w:rsid w:val="00EF3FA0"/>
    <w:rsid w:val="00EF593A"/>
    <w:rsid w:val="00EF6022"/>
    <w:rsid w:val="00F025B7"/>
    <w:rsid w:val="00F02BBB"/>
    <w:rsid w:val="00F05032"/>
    <w:rsid w:val="00F14D20"/>
    <w:rsid w:val="00F22D18"/>
    <w:rsid w:val="00F23B30"/>
    <w:rsid w:val="00F23F01"/>
    <w:rsid w:val="00F254D1"/>
    <w:rsid w:val="00F25B1C"/>
    <w:rsid w:val="00F318AC"/>
    <w:rsid w:val="00F35E83"/>
    <w:rsid w:val="00F475AB"/>
    <w:rsid w:val="00F55445"/>
    <w:rsid w:val="00F5629E"/>
    <w:rsid w:val="00F564F5"/>
    <w:rsid w:val="00F645E1"/>
    <w:rsid w:val="00F6724A"/>
    <w:rsid w:val="00F67940"/>
    <w:rsid w:val="00F70309"/>
    <w:rsid w:val="00F7041B"/>
    <w:rsid w:val="00F81129"/>
    <w:rsid w:val="00F83F64"/>
    <w:rsid w:val="00F9111C"/>
    <w:rsid w:val="00F915FD"/>
    <w:rsid w:val="00F95216"/>
    <w:rsid w:val="00FB1B67"/>
    <w:rsid w:val="00FC3AB2"/>
    <w:rsid w:val="00FC71F2"/>
    <w:rsid w:val="00FD0E5F"/>
    <w:rsid w:val="00FD1BFA"/>
    <w:rsid w:val="00FD2A70"/>
    <w:rsid w:val="00FD2E73"/>
    <w:rsid w:val="00FE0CFB"/>
    <w:rsid w:val="00FE26D3"/>
    <w:rsid w:val="00FE3B42"/>
    <w:rsid w:val="00FE53B3"/>
    <w:rsid w:val="00FF139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08D1C"/>
  <w15:chartTrackingRefBased/>
  <w15:docId w15:val="{19E49835-F0BD-4D2F-9553-8FDEA6F6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361"/>
    <w:pPr>
      <w:ind w:left="720"/>
      <w:contextualSpacing/>
    </w:pPr>
  </w:style>
  <w:style w:type="character" w:styleId="CommentReference">
    <w:name w:val="annotation reference"/>
    <w:basedOn w:val="DefaultParagraphFont"/>
    <w:uiPriority w:val="99"/>
    <w:semiHidden/>
    <w:unhideWhenUsed/>
    <w:rsid w:val="005741B4"/>
    <w:rPr>
      <w:sz w:val="16"/>
      <w:szCs w:val="16"/>
    </w:rPr>
  </w:style>
  <w:style w:type="paragraph" w:styleId="CommentText">
    <w:name w:val="annotation text"/>
    <w:basedOn w:val="Normal"/>
    <w:link w:val="CommentTextChar"/>
    <w:uiPriority w:val="99"/>
    <w:semiHidden/>
    <w:unhideWhenUsed/>
    <w:rsid w:val="005741B4"/>
    <w:pPr>
      <w:spacing w:line="240" w:lineRule="auto"/>
    </w:pPr>
    <w:rPr>
      <w:sz w:val="20"/>
      <w:szCs w:val="20"/>
    </w:rPr>
  </w:style>
  <w:style w:type="character" w:customStyle="1" w:styleId="CommentTextChar">
    <w:name w:val="Comment Text Char"/>
    <w:basedOn w:val="DefaultParagraphFont"/>
    <w:link w:val="CommentText"/>
    <w:uiPriority w:val="99"/>
    <w:semiHidden/>
    <w:rsid w:val="005741B4"/>
    <w:rPr>
      <w:sz w:val="20"/>
      <w:szCs w:val="20"/>
    </w:rPr>
  </w:style>
  <w:style w:type="paragraph" w:styleId="CommentSubject">
    <w:name w:val="annotation subject"/>
    <w:basedOn w:val="CommentText"/>
    <w:next w:val="CommentText"/>
    <w:link w:val="CommentSubjectChar"/>
    <w:uiPriority w:val="99"/>
    <w:semiHidden/>
    <w:unhideWhenUsed/>
    <w:rsid w:val="005741B4"/>
    <w:rPr>
      <w:b/>
      <w:bCs/>
    </w:rPr>
  </w:style>
  <w:style w:type="character" w:customStyle="1" w:styleId="CommentSubjectChar">
    <w:name w:val="Comment Subject Char"/>
    <w:basedOn w:val="CommentTextChar"/>
    <w:link w:val="CommentSubject"/>
    <w:uiPriority w:val="99"/>
    <w:semiHidden/>
    <w:rsid w:val="005741B4"/>
    <w:rPr>
      <w:b/>
      <w:bCs/>
      <w:sz w:val="20"/>
      <w:szCs w:val="20"/>
    </w:rPr>
  </w:style>
  <w:style w:type="paragraph" w:styleId="BalloonText">
    <w:name w:val="Balloon Text"/>
    <w:basedOn w:val="Normal"/>
    <w:link w:val="BalloonTextChar"/>
    <w:uiPriority w:val="99"/>
    <w:semiHidden/>
    <w:unhideWhenUsed/>
    <w:rsid w:val="00574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1B4"/>
    <w:rPr>
      <w:rFonts w:ascii="Segoe UI" w:hAnsi="Segoe UI" w:cs="Segoe UI"/>
      <w:sz w:val="18"/>
      <w:szCs w:val="18"/>
    </w:rPr>
  </w:style>
  <w:style w:type="paragraph" w:styleId="Header">
    <w:name w:val="header"/>
    <w:basedOn w:val="Normal"/>
    <w:link w:val="HeaderChar"/>
    <w:uiPriority w:val="99"/>
    <w:unhideWhenUsed/>
    <w:rsid w:val="00B27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0F5"/>
  </w:style>
  <w:style w:type="paragraph" w:styleId="Footer">
    <w:name w:val="footer"/>
    <w:basedOn w:val="Normal"/>
    <w:link w:val="FooterChar"/>
    <w:uiPriority w:val="99"/>
    <w:unhideWhenUsed/>
    <w:rsid w:val="00B27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0F5"/>
  </w:style>
  <w:style w:type="paragraph" w:styleId="NoSpacing">
    <w:name w:val="No Spacing"/>
    <w:uiPriority w:val="1"/>
    <w:qFormat/>
    <w:rsid w:val="007370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14780">
      <w:bodyDiv w:val="1"/>
      <w:marLeft w:val="0"/>
      <w:marRight w:val="0"/>
      <w:marTop w:val="0"/>
      <w:marBottom w:val="0"/>
      <w:divBdr>
        <w:top w:val="none" w:sz="0" w:space="0" w:color="auto"/>
        <w:left w:val="none" w:sz="0" w:space="0" w:color="auto"/>
        <w:bottom w:val="none" w:sz="0" w:space="0" w:color="auto"/>
        <w:right w:val="none" w:sz="0" w:space="0" w:color="auto"/>
      </w:divBdr>
    </w:div>
    <w:div w:id="116650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8C050-A19B-491D-92E6-E639F2A01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50</Pages>
  <Words>13961</Words>
  <Characters>79582</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JSC</cp:lastModifiedBy>
  <cp:revision>176</cp:revision>
  <cp:lastPrinted>2023-11-09T13:29:00Z</cp:lastPrinted>
  <dcterms:created xsi:type="dcterms:W3CDTF">2023-11-09T13:45:00Z</dcterms:created>
  <dcterms:modified xsi:type="dcterms:W3CDTF">2023-11-30T11:44:00Z</dcterms:modified>
</cp:coreProperties>
</file>