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9BB6C" w14:textId="34031F24" w:rsidR="00F3511A" w:rsidRDefault="002D0110" w:rsidP="002D0110">
      <w:pPr>
        <w:jc w:val="both"/>
        <w:rPr>
          <w:rFonts w:ascii="Times New Roman" w:hAnsi="Times New Roman" w:cs="Times New Roman"/>
          <w:sz w:val="24"/>
          <w:szCs w:val="24"/>
        </w:rPr>
      </w:pPr>
      <w:r w:rsidRPr="002D0110">
        <w:rPr>
          <w:rFonts w:ascii="Times New Roman" w:hAnsi="Times New Roman" w:cs="Times New Roman"/>
          <w:b/>
          <w:sz w:val="24"/>
          <w:szCs w:val="24"/>
          <w:u w:val="single"/>
        </w:rPr>
        <w:t>REPORTABLE</w:t>
      </w:r>
      <w:r>
        <w:rPr>
          <w:rFonts w:ascii="Times New Roman" w:hAnsi="Times New Roman" w:cs="Times New Roman"/>
          <w:sz w:val="24"/>
          <w:szCs w:val="24"/>
        </w:rPr>
        <w:tab/>
      </w:r>
      <w:r w:rsidRPr="000624DA">
        <w:rPr>
          <w:rFonts w:ascii="Times New Roman" w:hAnsi="Times New Roman" w:cs="Times New Roman"/>
          <w:b/>
          <w:sz w:val="24"/>
          <w:szCs w:val="24"/>
        </w:rPr>
        <w:t>(</w:t>
      </w:r>
      <w:r w:rsidR="000624DA" w:rsidRPr="000624DA">
        <w:rPr>
          <w:rFonts w:ascii="Times New Roman" w:hAnsi="Times New Roman" w:cs="Times New Roman"/>
          <w:b/>
          <w:sz w:val="24"/>
          <w:szCs w:val="24"/>
        </w:rPr>
        <w:t>85</w:t>
      </w:r>
      <w:r w:rsidRPr="000624DA">
        <w:rPr>
          <w:rFonts w:ascii="Times New Roman" w:hAnsi="Times New Roman" w:cs="Times New Roman"/>
          <w:b/>
          <w:sz w:val="24"/>
          <w:szCs w:val="24"/>
        </w:rPr>
        <w:t>)</w:t>
      </w:r>
    </w:p>
    <w:p w14:paraId="2E4F4CD4" w14:textId="77777777" w:rsidR="002D0110" w:rsidRDefault="002D0110" w:rsidP="002D0110">
      <w:pPr>
        <w:spacing w:after="0" w:line="240" w:lineRule="auto"/>
        <w:jc w:val="center"/>
        <w:rPr>
          <w:rFonts w:ascii="Times New Roman" w:hAnsi="Times New Roman" w:cs="Times New Roman"/>
          <w:b/>
          <w:sz w:val="24"/>
          <w:szCs w:val="24"/>
        </w:rPr>
      </w:pPr>
    </w:p>
    <w:p w14:paraId="33433BD4" w14:textId="77777777" w:rsidR="002D0110" w:rsidRDefault="002D0110" w:rsidP="002D0110">
      <w:pPr>
        <w:spacing w:after="0" w:line="240" w:lineRule="auto"/>
        <w:jc w:val="center"/>
        <w:rPr>
          <w:rFonts w:ascii="Times New Roman" w:hAnsi="Times New Roman" w:cs="Times New Roman"/>
          <w:b/>
          <w:sz w:val="24"/>
          <w:szCs w:val="24"/>
        </w:rPr>
      </w:pPr>
    </w:p>
    <w:p w14:paraId="75F74C4B" w14:textId="2479B9CF" w:rsidR="001F0D6B" w:rsidRPr="002D0110" w:rsidRDefault="001F0D6B" w:rsidP="002D0110">
      <w:pPr>
        <w:spacing w:after="0" w:line="240" w:lineRule="auto"/>
        <w:jc w:val="center"/>
        <w:rPr>
          <w:rFonts w:ascii="Times New Roman" w:hAnsi="Times New Roman" w:cs="Times New Roman"/>
          <w:b/>
          <w:sz w:val="24"/>
          <w:szCs w:val="24"/>
        </w:rPr>
      </w:pPr>
      <w:r w:rsidRPr="002D0110">
        <w:rPr>
          <w:rFonts w:ascii="Times New Roman" w:hAnsi="Times New Roman" w:cs="Times New Roman"/>
          <w:b/>
          <w:sz w:val="24"/>
          <w:szCs w:val="24"/>
        </w:rPr>
        <w:t>Z</w:t>
      </w:r>
      <w:r w:rsidR="002D0110" w:rsidRPr="002D0110">
        <w:rPr>
          <w:rFonts w:ascii="Times New Roman" w:hAnsi="Times New Roman" w:cs="Times New Roman"/>
          <w:b/>
          <w:sz w:val="24"/>
          <w:szCs w:val="24"/>
        </w:rPr>
        <w:t xml:space="preserve">IMBABWE     REVENUE     </w:t>
      </w:r>
      <w:r w:rsidRPr="002D0110">
        <w:rPr>
          <w:rFonts w:ascii="Times New Roman" w:hAnsi="Times New Roman" w:cs="Times New Roman"/>
          <w:b/>
          <w:sz w:val="24"/>
          <w:szCs w:val="24"/>
        </w:rPr>
        <w:t>AUTHORITY</w:t>
      </w:r>
    </w:p>
    <w:p w14:paraId="48C0D355" w14:textId="7FE752DC" w:rsidR="001F0D6B" w:rsidRPr="002D0110" w:rsidRDefault="002D0110" w:rsidP="002D0110">
      <w:pPr>
        <w:spacing w:after="0" w:line="240" w:lineRule="auto"/>
        <w:jc w:val="center"/>
        <w:rPr>
          <w:rFonts w:ascii="Times New Roman" w:hAnsi="Times New Roman" w:cs="Times New Roman"/>
          <w:b/>
          <w:sz w:val="24"/>
          <w:szCs w:val="24"/>
        </w:rPr>
      </w:pPr>
      <w:r w:rsidRPr="002D0110">
        <w:rPr>
          <w:rFonts w:ascii="Times New Roman" w:hAnsi="Times New Roman" w:cs="Times New Roman"/>
          <w:b/>
          <w:sz w:val="24"/>
          <w:szCs w:val="24"/>
        </w:rPr>
        <w:t>v</w:t>
      </w:r>
    </w:p>
    <w:p w14:paraId="7256430F" w14:textId="29DDFF78" w:rsidR="001F0D6B" w:rsidRPr="002D0110" w:rsidRDefault="002D0110" w:rsidP="002D0110">
      <w:pPr>
        <w:spacing w:after="0" w:line="240" w:lineRule="auto"/>
        <w:jc w:val="center"/>
        <w:rPr>
          <w:rFonts w:ascii="Times New Roman" w:hAnsi="Times New Roman" w:cs="Times New Roman"/>
          <w:b/>
          <w:sz w:val="24"/>
          <w:szCs w:val="24"/>
        </w:rPr>
      </w:pPr>
      <w:r w:rsidRPr="002D0110">
        <w:rPr>
          <w:rFonts w:ascii="Times New Roman" w:hAnsi="Times New Roman" w:cs="Times New Roman"/>
          <w:b/>
          <w:sz w:val="24"/>
          <w:szCs w:val="24"/>
        </w:rPr>
        <w:t>MUROWA     DIAMONDS     (PRIVATE)     LIMITED</w:t>
      </w:r>
    </w:p>
    <w:p w14:paraId="355B138D" w14:textId="77777777" w:rsidR="002D0110" w:rsidRDefault="002D0110" w:rsidP="003E05D6">
      <w:pPr>
        <w:jc w:val="both"/>
        <w:rPr>
          <w:rFonts w:ascii="Times New Roman" w:hAnsi="Times New Roman" w:cs="Times New Roman"/>
          <w:sz w:val="24"/>
          <w:szCs w:val="24"/>
        </w:rPr>
      </w:pPr>
    </w:p>
    <w:p w14:paraId="0209D268" w14:textId="77777777" w:rsidR="002D0110" w:rsidRDefault="002D0110" w:rsidP="002D0110">
      <w:pPr>
        <w:spacing w:after="0"/>
        <w:jc w:val="both"/>
        <w:rPr>
          <w:rFonts w:ascii="Times New Roman" w:hAnsi="Times New Roman" w:cs="Times New Roman"/>
          <w:sz w:val="24"/>
          <w:szCs w:val="24"/>
        </w:rPr>
      </w:pPr>
    </w:p>
    <w:p w14:paraId="2FCB605E" w14:textId="34D9B7A4" w:rsidR="001F0D6B" w:rsidRPr="002D0110" w:rsidRDefault="001F0D6B" w:rsidP="00BA5C22">
      <w:pPr>
        <w:spacing w:after="0" w:line="240" w:lineRule="auto"/>
        <w:jc w:val="both"/>
        <w:rPr>
          <w:rFonts w:ascii="Times New Roman" w:hAnsi="Times New Roman" w:cs="Times New Roman"/>
          <w:b/>
          <w:sz w:val="24"/>
          <w:szCs w:val="24"/>
        </w:rPr>
      </w:pPr>
      <w:r w:rsidRPr="002D0110">
        <w:rPr>
          <w:rFonts w:ascii="Times New Roman" w:hAnsi="Times New Roman" w:cs="Times New Roman"/>
          <w:b/>
          <w:sz w:val="24"/>
          <w:szCs w:val="24"/>
        </w:rPr>
        <w:t>SUPREME COURT OF ZIMBABWE</w:t>
      </w:r>
    </w:p>
    <w:p w14:paraId="1F66CB6C" w14:textId="6BAFE673" w:rsidR="001F0D6B" w:rsidRPr="002D0110" w:rsidRDefault="002D0110" w:rsidP="00BA5C2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UCHENA JA, KUDYA JA &amp; </w:t>
      </w:r>
      <w:r w:rsidR="001F0D6B" w:rsidRPr="002D0110">
        <w:rPr>
          <w:rFonts w:ascii="Times New Roman" w:hAnsi="Times New Roman" w:cs="Times New Roman"/>
          <w:b/>
          <w:sz w:val="24"/>
          <w:szCs w:val="24"/>
        </w:rPr>
        <w:t>MWAYERA JA</w:t>
      </w:r>
      <w:r w:rsidR="003E05D6" w:rsidRPr="002D0110">
        <w:rPr>
          <w:rFonts w:ascii="Times New Roman" w:hAnsi="Times New Roman" w:cs="Times New Roman"/>
          <w:b/>
          <w:sz w:val="24"/>
          <w:szCs w:val="24"/>
        </w:rPr>
        <w:t>.</w:t>
      </w:r>
    </w:p>
    <w:p w14:paraId="5FE3C94A" w14:textId="35A30B52" w:rsidR="001F0D6B" w:rsidRPr="002D0110" w:rsidRDefault="001F0D6B" w:rsidP="00BA5C22">
      <w:pPr>
        <w:spacing w:after="0" w:line="240" w:lineRule="auto"/>
        <w:jc w:val="both"/>
        <w:rPr>
          <w:rFonts w:ascii="Times New Roman" w:hAnsi="Times New Roman" w:cs="Times New Roman"/>
          <w:b/>
          <w:sz w:val="24"/>
          <w:szCs w:val="24"/>
        </w:rPr>
      </w:pPr>
      <w:r w:rsidRPr="002D0110">
        <w:rPr>
          <w:rFonts w:ascii="Times New Roman" w:hAnsi="Times New Roman" w:cs="Times New Roman"/>
          <w:b/>
          <w:sz w:val="24"/>
          <w:szCs w:val="24"/>
        </w:rPr>
        <w:t>HARARE</w:t>
      </w:r>
      <w:r w:rsidR="002D0110">
        <w:rPr>
          <w:rFonts w:ascii="Times New Roman" w:hAnsi="Times New Roman" w:cs="Times New Roman"/>
          <w:b/>
          <w:sz w:val="24"/>
          <w:szCs w:val="24"/>
        </w:rPr>
        <w:t>: 29 OCTOBER 2021 &amp;</w:t>
      </w:r>
      <w:r w:rsidR="00C10327">
        <w:rPr>
          <w:rFonts w:ascii="Times New Roman" w:hAnsi="Times New Roman" w:cs="Times New Roman"/>
          <w:b/>
          <w:sz w:val="24"/>
          <w:szCs w:val="24"/>
        </w:rPr>
        <w:t xml:space="preserve"> 12 SEPTEMBER</w:t>
      </w:r>
      <w:r w:rsidRPr="002D0110">
        <w:rPr>
          <w:rFonts w:ascii="Times New Roman" w:hAnsi="Times New Roman" w:cs="Times New Roman"/>
          <w:b/>
          <w:sz w:val="24"/>
          <w:szCs w:val="24"/>
        </w:rPr>
        <w:t xml:space="preserve"> 2023</w:t>
      </w:r>
    </w:p>
    <w:p w14:paraId="65E76447" w14:textId="77777777" w:rsidR="002D0110" w:rsidRDefault="002D0110" w:rsidP="002D0110">
      <w:pPr>
        <w:spacing w:after="0"/>
        <w:jc w:val="both"/>
        <w:rPr>
          <w:rFonts w:ascii="Times New Roman" w:hAnsi="Times New Roman" w:cs="Times New Roman"/>
          <w:sz w:val="24"/>
          <w:szCs w:val="24"/>
        </w:rPr>
      </w:pPr>
    </w:p>
    <w:p w14:paraId="78FED214" w14:textId="77777777" w:rsidR="002D0110" w:rsidRDefault="002D0110" w:rsidP="002D0110">
      <w:pPr>
        <w:spacing w:after="0" w:line="240" w:lineRule="auto"/>
        <w:jc w:val="both"/>
        <w:rPr>
          <w:rFonts w:ascii="Times New Roman" w:hAnsi="Times New Roman" w:cs="Times New Roman"/>
          <w:sz w:val="24"/>
          <w:szCs w:val="24"/>
        </w:rPr>
      </w:pPr>
    </w:p>
    <w:p w14:paraId="59D60685" w14:textId="18ACAE19" w:rsidR="001F0D6B" w:rsidRDefault="002D0110" w:rsidP="002D0110">
      <w:pPr>
        <w:spacing w:line="480" w:lineRule="auto"/>
        <w:jc w:val="both"/>
        <w:rPr>
          <w:rFonts w:ascii="Times New Roman" w:hAnsi="Times New Roman" w:cs="Times New Roman"/>
          <w:sz w:val="24"/>
          <w:szCs w:val="24"/>
        </w:rPr>
      </w:pPr>
      <w:r>
        <w:rPr>
          <w:rFonts w:ascii="Times New Roman" w:hAnsi="Times New Roman" w:cs="Times New Roman"/>
          <w:i/>
          <w:iCs/>
          <w:sz w:val="24"/>
          <w:szCs w:val="24"/>
        </w:rPr>
        <w:t xml:space="preserve">S. </w:t>
      </w:r>
      <w:r w:rsidR="001F0D6B">
        <w:rPr>
          <w:rFonts w:ascii="Times New Roman" w:hAnsi="Times New Roman" w:cs="Times New Roman"/>
          <w:i/>
          <w:iCs/>
          <w:sz w:val="24"/>
          <w:szCs w:val="24"/>
        </w:rPr>
        <w:t>Bhebhe,</w:t>
      </w:r>
      <w:r w:rsidR="001F0D6B">
        <w:rPr>
          <w:rFonts w:ascii="Times New Roman" w:hAnsi="Times New Roman" w:cs="Times New Roman"/>
          <w:sz w:val="24"/>
          <w:szCs w:val="24"/>
        </w:rPr>
        <w:t xml:space="preserve"> for the appellant</w:t>
      </w:r>
    </w:p>
    <w:p w14:paraId="28ECFF77" w14:textId="77777777" w:rsidR="002D0110" w:rsidRDefault="002D0110" w:rsidP="002D0110">
      <w:pPr>
        <w:spacing w:line="480" w:lineRule="auto"/>
        <w:jc w:val="both"/>
        <w:rPr>
          <w:rFonts w:ascii="Times New Roman" w:hAnsi="Times New Roman" w:cs="Times New Roman"/>
          <w:sz w:val="24"/>
          <w:szCs w:val="24"/>
        </w:rPr>
      </w:pPr>
      <w:r>
        <w:rPr>
          <w:rFonts w:ascii="Times New Roman" w:hAnsi="Times New Roman" w:cs="Times New Roman"/>
          <w:i/>
          <w:iCs/>
          <w:sz w:val="24"/>
          <w:szCs w:val="24"/>
        </w:rPr>
        <w:t xml:space="preserve">T. </w:t>
      </w:r>
      <w:r w:rsidR="001F0D6B">
        <w:rPr>
          <w:rFonts w:ascii="Times New Roman" w:hAnsi="Times New Roman" w:cs="Times New Roman"/>
          <w:i/>
          <w:iCs/>
          <w:sz w:val="24"/>
          <w:szCs w:val="24"/>
        </w:rPr>
        <w:t>Zhuwarara,</w:t>
      </w:r>
      <w:r w:rsidR="001F0D6B">
        <w:rPr>
          <w:rFonts w:ascii="Times New Roman" w:hAnsi="Times New Roman" w:cs="Times New Roman"/>
          <w:sz w:val="24"/>
          <w:szCs w:val="24"/>
        </w:rPr>
        <w:t xml:space="preserve"> for the respondent</w:t>
      </w:r>
    </w:p>
    <w:p w14:paraId="2B7E22F2" w14:textId="77777777" w:rsidR="002D0110" w:rsidRDefault="002D0110" w:rsidP="002D0110">
      <w:pPr>
        <w:spacing w:after="0" w:line="240" w:lineRule="auto"/>
        <w:jc w:val="both"/>
        <w:rPr>
          <w:rFonts w:ascii="Times New Roman" w:hAnsi="Times New Roman" w:cs="Times New Roman"/>
          <w:sz w:val="24"/>
          <w:szCs w:val="24"/>
        </w:rPr>
      </w:pPr>
    </w:p>
    <w:p w14:paraId="5FF59689" w14:textId="271134B3" w:rsidR="00A75281" w:rsidRPr="002D0110" w:rsidRDefault="001F0D6B" w:rsidP="002D0110">
      <w:pPr>
        <w:spacing w:line="480" w:lineRule="auto"/>
        <w:jc w:val="both"/>
        <w:rPr>
          <w:rFonts w:ascii="Times New Roman" w:hAnsi="Times New Roman" w:cs="Times New Roman"/>
          <w:b/>
          <w:sz w:val="24"/>
          <w:szCs w:val="24"/>
        </w:rPr>
      </w:pPr>
      <w:r w:rsidRPr="002D0110">
        <w:rPr>
          <w:rFonts w:ascii="Times New Roman" w:hAnsi="Times New Roman" w:cs="Times New Roman"/>
          <w:b/>
          <w:sz w:val="24"/>
          <w:szCs w:val="24"/>
        </w:rPr>
        <w:t>KUDYA JA:</w:t>
      </w:r>
      <w:r w:rsidR="005830CC" w:rsidRPr="002D0110">
        <w:rPr>
          <w:rFonts w:ascii="Times New Roman" w:hAnsi="Times New Roman" w:cs="Times New Roman"/>
          <w:b/>
          <w:sz w:val="24"/>
          <w:szCs w:val="24"/>
        </w:rPr>
        <w:t xml:space="preserve"> </w:t>
      </w:r>
    </w:p>
    <w:p w14:paraId="46518F3D" w14:textId="77777777" w:rsidR="002D0110" w:rsidRDefault="002D0110" w:rsidP="002D0110">
      <w:pPr>
        <w:spacing w:after="0" w:line="240" w:lineRule="auto"/>
        <w:jc w:val="both"/>
        <w:rPr>
          <w:rFonts w:ascii="Times New Roman" w:hAnsi="Times New Roman" w:cs="Times New Roman"/>
          <w:sz w:val="24"/>
          <w:szCs w:val="24"/>
        </w:rPr>
      </w:pPr>
    </w:p>
    <w:p w14:paraId="04D4BD4A" w14:textId="065B47A8" w:rsidR="00D22027" w:rsidRDefault="00D22027" w:rsidP="00B110ED">
      <w:p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The delay in handing down this judgment is sincerely regretted.</w:t>
      </w:r>
    </w:p>
    <w:p w14:paraId="35BEBDCA" w14:textId="77777777" w:rsidR="002D0110" w:rsidRDefault="002D0110" w:rsidP="002D0110">
      <w:pPr>
        <w:spacing w:after="0" w:line="240" w:lineRule="auto"/>
        <w:ind w:left="720" w:hanging="720"/>
        <w:jc w:val="both"/>
        <w:rPr>
          <w:rFonts w:ascii="Times New Roman" w:hAnsi="Times New Roman" w:cs="Times New Roman"/>
          <w:sz w:val="24"/>
          <w:szCs w:val="24"/>
        </w:rPr>
      </w:pPr>
    </w:p>
    <w:p w14:paraId="0AD236B0" w14:textId="2DD2AF9C" w:rsidR="001A3371" w:rsidRDefault="003C1047" w:rsidP="00B110ED">
      <w:p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D22027">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r w:rsidR="00AE4B59">
        <w:rPr>
          <w:rFonts w:ascii="Times New Roman" w:hAnsi="Times New Roman" w:cs="Times New Roman"/>
          <w:sz w:val="24"/>
          <w:szCs w:val="24"/>
        </w:rPr>
        <w:t>The appellant seeks t</w:t>
      </w:r>
      <w:r w:rsidR="00C62616">
        <w:rPr>
          <w:rFonts w:ascii="Times New Roman" w:hAnsi="Times New Roman" w:cs="Times New Roman"/>
          <w:sz w:val="24"/>
          <w:szCs w:val="24"/>
        </w:rPr>
        <w:t>he vacation of</w:t>
      </w:r>
      <w:r w:rsidR="00AE4B59">
        <w:rPr>
          <w:rFonts w:ascii="Times New Roman" w:hAnsi="Times New Roman" w:cs="Times New Roman"/>
          <w:sz w:val="24"/>
          <w:szCs w:val="24"/>
        </w:rPr>
        <w:t xml:space="preserve"> the whole judgment handed down by the Special Court for Income Tax Appeals (the court </w:t>
      </w:r>
      <w:r w:rsidR="00AE4B59" w:rsidRPr="00A75281">
        <w:rPr>
          <w:rFonts w:ascii="Times New Roman" w:hAnsi="Times New Roman" w:cs="Times New Roman"/>
          <w:i/>
          <w:iCs/>
          <w:sz w:val="24"/>
          <w:szCs w:val="24"/>
        </w:rPr>
        <w:t>a quo</w:t>
      </w:r>
      <w:r w:rsidR="00AE4B59">
        <w:rPr>
          <w:rFonts w:ascii="Times New Roman" w:hAnsi="Times New Roman" w:cs="Times New Roman"/>
          <w:sz w:val="24"/>
          <w:szCs w:val="24"/>
        </w:rPr>
        <w:t xml:space="preserve">) that was handed down on 23 December 2020. The court </w:t>
      </w:r>
      <w:r w:rsidR="00AE4B59" w:rsidRPr="00AE4B59">
        <w:rPr>
          <w:rFonts w:ascii="Times New Roman" w:hAnsi="Times New Roman" w:cs="Times New Roman"/>
          <w:i/>
          <w:iCs/>
          <w:sz w:val="24"/>
          <w:szCs w:val="24"/>
        </w:rPr>
        <w:t>a quo</w:t>
      </w:r>
      <w:r w:rsidR="00AE4B59">
        <w:rPr>
          <w:rFonts w:ascii="Times New Roman" w:hAnsi="Times New Roman" w:cs="Times New Roman"/>
          <w:sz w:val="24"/>
          <w:szCs w:val="24"/>
        </w:rPr>
        <w:t xml:space="preserve"> set aside </w:t>
      </w:r>
      <w:r w:rsidR="0029495D">
        <w:rPr>
          <w:rFonts w:ascii="Times New Roman" w:hAnsi="Times New Roman" w:cs="Times New Roman"/>
          <w:sz w:val="24"/>
          <w:szCs w:val="24"/>
        </w:rPr>
        <w:t>the</w:t>
      </w:r>
      <w:r w:rsidR="00DC3D06">
        <w:rPr>
          <w:rFonts w:ascii="Times New Roman" w:hAnsi="Times New Roman" w:cs="Times New Roman"/>
          <w:sz w:val="24"/>
          <w:szCs w:val="24"/>
        </w:rPr>
        <w:t xml:space="preserve"> </w:t>
      </w:r>
      <w:r w:rsidR="00AE4B59">
        <w:rPr>
          <w:rFonts w:ascii="Times New Roman" w:hAnsi="Times New Roman" w:cs="Times New Roman"/>
          <w:sz w:val="24"/>
          <w:szCs w:val="24"/>
        </w:rPr>
        <w:t>amended income tax assessments</w:t>
      </w:r>
      <w:r w:rsidR="00201B44">
        <w:rPr>
          <w:rFonts w:ascii="Times New Roman" w:hAnsi="Times New Roman" w:cs="Times New Roman"/>
          <w:sz w:val="24"/>
          <w:szCs w:val="24"/>
        </w:rPr>
        <w:t xml:space="preserve"> </w:t>
      </w:r>
      <w:r w:rsidR="00DC3D06">
        <w:rPr>
          <w:rFonts w:ascii="Times New Roman" w:hAnsi="Times New Roman" w:cs="Times New Roman"/>
          <w:sz w:val="24"/>
          <w:szCs w:val="24"/>
        </w:rPr>
        <w:t xml:space="preserve">issued </w:t>
      </w:r>
      <w:r w:rsidR="0029495D">
        <w:rPr>
          <w:rFonts w:ascii="Times New Roman" w:hAnsi="Times New Roman" w:cs="Times New Roman"/>
          <w:sz w:val="24"/>
          <w:szCs w:val="24"/>
        </w:rPr>
        <w:t>to</w:t>
      </w:r>
      <w:r w:rsidR="00A75281">
        <w:rPr>
          <w:rFonts w:ascii="Times New Roman" w:hAnsi="Times New Roman" w:cs="Times New Roman"/>
          <w:sz w:val="24"/>
          <w:szCs w:val="24"/>
        </w:rPr>
        <w:t xml:space="preserve"> </w:t>
      </w:r>
      <w:r w:rsidR="00201B44">
        <w:rPr>
          <w:rFonts w:ascii="Times New Roman" w:hAnsi="Times New Roman" w:cs="Times New Roman"/>
          <w:sz w:val="24"/>
          <w:szCs w:val="24"/>
        </w:rPr>
        <w:t xml:space="preserve">and the penalty imposed </w:t>
      </w:r>
      <w:r w:rsidR="0029495D">
        <w:rPr>
          <w:rFonts w:ascii="Times New Roman" w:hAnsi="Times New Roman" w:cs="Times New Roman"/>
          <w:sz w:val="24"/>
          <w:szCs w:val="24"/>
        </w:rPr>
        <w:t>against</w:t>
      </w:r>
      <w:r w:rsidR="00DC3D06">
        <w:rPr>
          <w:rFonts w:ascii="Times New Roman" w:hAnsi="Times New Roman" w:cs="Times New Roman"/>
          <w:sz w:val="24"/>
          <w:szCs w:val="24"/>
        </w:rPr>
        <w:t xml:space="preserve"> </w:t>
      </w:r>
      <w:r w:rsidR="0029495D">
        <w:rPr>
          <w:rFonts w:ascii="Times New Roman" w:hAnsi="Times New Roman" w:cs="Times New Roman"/>
          <w:sz w:val="24"/>
          <w:szCs w:val="24"/>
        </w:rPr>
        <w:t xml:space="preserve">the respondent by the appellant </w:t>
      </w:r>
      <w:r w:rsidR="00DC3D06">
        <w:rPr>
          <w:rFonts w:ascii="Times New Roman" w:hAnsi="Times New Roman" w:cs="Times New Roman"/>
          <w:sz w:val="24"/>
          <w:szCs w:val="24"/>
        </w:rPr>
        <w:t>on 30 October 2017 for the 2014 tax year</w:t>
      </w:r>
      <w:r w:rsidR="00BA6FB9">
        <w:rPr>
          <w:rFonts w:ascii="Times New Roman" w:hAnsi="Times New Roman" w:cs="Times New Roman"/>
          <w:sz w:val="24"/>
          <w:szCs w:val="24"/>
        </w:rPr>
        <w:t xml:space="preserve"> and </w:t>
      </w:r>
      <w:r w:rsidR="00B7634C">
        <w:rPr>
          <w:rFonts w:ascii="Times New Roman" w:hAnsi="Times New Roman" w:cs="Times New Roman"/>
          <w:sz w:val="24"/>
          <w:szCs w:val="24"/>
        </w:rPr>
        <w:t xml:space="preserve">on </w:t>
      </w:r>
      <w:r w:rsidR="00BA6FB9">
        <w:rPr>
          <w:rFonts w:ascii="Times New Roman" w:hAnsi="Times New Roman" w:cs="Times New Roman"/>
          <w:sz w:val="24"/>
          <w:szCs w:val="24"/>
        </w:rPr>
        <w:t>1 November 2017 for the 2015 tax year.</w:t>
      </w:r>
    </w:p>
    <w:p w14:paraId="0430E4ED" w14:textId="77777777" w:rsidR="00B110ED" w:rsidRDefault="00B110ED" w:rsidP="00B110ED">
      <w:pPr>
        <w:spacing w:after="0" w:line="240" w:lineRule="auto"/>
        <w:jc w:val="both"/>
        <w:rPr>
          <w:rFonts w:ascii="Times New Roman" w:hAnsi="Times New Roman" w:cs="Times New Roman"/>
          <w:b/>
          <w:bCs/>
          <w:sz w:val="24"/>
          <w:szCs w:val="24"/>
        </w:rPr>
      </w:pPr>
    </w:p>
    <w:p w14:paraId="5259E2CF" w14:textId="1661158E" w:rsidR="00E65D0B" w:rsidRDefault="00E65D0B" w:rsidP="002D0110">
      <w:pPr>
        <w:spacing w:line="480" w:lineRule="auto"/>
        <w:jc w:val="both"/>
        <w:rPr>
          <w:rFonts w:ascii="Times New Roman" w:hAnsi="Times New Roman" w:cs="Times New Roman"/>
          <w:sz w:val="24"/>
          <w:szCs w:val="24"/>
        </w:rPr>
      </w:pPr>
      <w:r w:rsidRPr="00E65D0B">
        <w:rPr>
          <w:rFonts w:ascii="Times New Roman" w:hAnsi="Times New Roman" w:cs="Times New Roman"/>
          <w:b/>
          <w:bCs/>
          <w:sz w:val="24"/>
          <w:szCs w:val="24"/>
        </w:rPr>
        <w:t>THE FACTS</w:t>
      </w:r>
    </w:p>
    <w:p w14:paraId="01D1E43A" w14:textId="4DCA554D" w:rsidR="003C1047" w:rsidRDefault="003C1047" w:rsidP="00B110ED">
      <w:p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DA2E48">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AE463E">
        <w:rPr>
          <w:rFonts w:ascii="Times New Roman" w:hAnsi="Times New Roman" w:cs="Times New Roman"/>
          <w:sz w:val="24"/>
          <w:szCs w:val="24"/>
        </w:rPr>
        <w:t xml:space="preserve">The </w:t>
      </w:r>
      <w:r w:rsidR="00A75281">
        <w:rPr>
          <w:rFonts w:ascii="Times New Roman" w:hAnsi="Times New Roman" w:cs="Times New Roman"/>
          <w:sz w:val="24"/>
          <w:szCs w:val="24"/>
        </w:rPr>
        <w:t xml:space="preserve">matter </w:t>
      </w:r>
      <w:r w:rsidR="00A75281" w:rsidRPr="00A75281">
        <w:rPr>
          <w:rFonts w:ascii="Times New Roman" w:hAnsi="Times New Roman" w:cs="Times New Roman"/>
          <w:i/>
          <w:iCs/>
          <w:sz w:val="24"/>
          <w:szCs w:val="24"/>
        </w:rPr>
        <w:t>a quo</w:t>
      </w:r>
      <w:r w:rsidR="00A75281">
        <w:rPr>
          <w:rFonts w:ascii="Times New Roman" w:hAnsi="Times New Roman" w:cs="Times New Roman"/>
          <w:sz w:val="24"/>
          <w:szCs w:val="24"/>
        </w:rPr>
        <w:t xml:space="preserve"> was premised on a stated case. </w:t>
      </w:r>
      <w:r w:rsidR="00644D74">
        <w:rPr>
          <w:rFonts w:ascii="Times New Roman" w:hAnsi="Times New Roman" w:cs="Times New Roman"/>
          <w:sz w:val="24"/>
          <w:szCs w:val="24"/>
        </w:rPr>
        <w:t>The appellant is a revenue collection statutory body corporate established</w:t>
      </w:r>
      <w:r w:rsidR="00112305">
        <w:rPr>
          <w:rFonts w:ascii="Times New Roman" w:hAnsi="Times New Roman" w:cs="Times New Roman"/>
          <w:sz w:val="24"/>
          <w:szCs w:val="24"/>
        </w:rPr>
        <w:t xml:space="preserve"> in terms of </w:t>
      </w:r>
      <w:r w:rsidR="00644D74">
        <w:rPr>
          <w:rFonts w:ascii="Times New Roman" w:hAnsi="Times New Roman" w:cs="Times New Roman"/>
          <w:sz w:val="24"/>
          <w:szCs w:val="24"/>
        </w:rPr>
        <w:t xml:space="preserve">the Revenue Authority Act </w:t>
      </w:r>
      <w:r w:rsidR="00B110ED">
        <w:rPr>
          <w:rFonts w:ascii="Times New Roman" w:hAnsi="Times New Roman" w:cs="Times New Roman"/>
          <w:sz w:val="24"/>
          <w:szCs w:val="24"/>
        </w:rPr>
        <w:t xml:space="preserve">            </w:t>
      </w:r>
      <w:r w:rsidR="00644D74" w:rsidRPr="00B110ED">
        <w:rPr>
          <w:rFonts w:ascii="Times New Roman" w:hAnsi="Times New Roman" w:cs="Times New Roman"/>
          <w:iCs/>
          <w:sz w:val="24"/>
          <w:szCs w:val="24"/>
        </w:rPr>
        <w:t>[</w:t>
      </w:r>
      <w:r w:rsidR="00644D74" w:rsidRPr="00644D74">
        <w:rPr>
          <w:rFonts w:ascii="Times New Roman" w:hAnsi="Times New Roman" w:cs="Times New Roman"/>
          <w:i/>
          <w:iCs/>
          <w:sz w:val="24"/>
          <w:szCs w:val="24"/>
        </w:rPr>
        <w:t>Chapter 23:11</w:t>
      </w:r>
      <w:r w:rsidR="00644D74" w:rsidRPr="00B110ED">
        <w:rPr>
          <w:rFonts w:ascii="Times New Roman" w:hAnsi="Times New Roman" w:cs="Times New Roman"/>
          <w:iCs/>
          <w:sz w:val="24"/>
          <w:szCs w:val="24"/>
        </w:rPr>
        <w:t>]</w:t>
      </w:r>
      <w:r w:rsidR="00644D74">
        <w:rPr>
          <w:rFonts w:ascii="Times New Roman" w:hAnsi="Times New Roman" w:cs="Times New Roman"/>
          <w:sz w:val="24"/>
          <w:szCs w:val="24"/>
        </w:rPr>
        <w:t>. The respondent is a limited liability company registered under the laws of Zimbabwe</w:t>
      </w:r>
      <w:r w:rsidR="008F6F71">
        <w:rPr>
          <w:rFonts w:ascii="Times New Roman" w:hAnsi="Times New Roman" w:cs="Times New Roman"/>
          <w:sz w:val="24"/>
          <w:szCs w:val="24"/>
        </w:rPr>
        <w:t>.</w:t>
      </w:r>
      <w:r w:rsidR="002716B2">
        <w:rPr>
          <w:rFonts w:ascii="Times New Roman" w:hAnsi="Times New Roman" w:cs="Times New Roman"/>
          <w:sz w:val="24"/>
          <w:szCs w:val="24"/>
        </w:rPr>
        <w:t xml:space="preserve"> It operates a mining lease title issued on 28 March 2001 and amended on </w:t>
      </w:r>
      <w:r w:rsidR="002716B2">
        <w:rPr>
          <w:rFonts w:ascii="Times New Roman" w:hAnsi="Times New Roman" w:cs="Times New Roman"/>
          <w:sz w:val="24"/>
          <w:szCs w:val="24"/>
        </w:rPr>
        <w:lastRenderedPageBreak/>
        <w:t>11 September 2001.</w:t>
      </w:r>
      <w:r w:rsidR="00554ED9">
        <w:rPr>
          <w:rFonts w:ascii="Times New Roman" w:hAnsi="Times New Roman" w:cs="Times New Roman"/>
          <w:sz w:val="24"/>
          <w:szCs w:val="24"/>
        </w:rPr>
        <w:t xml:space="preserve"> It has the exclusive </w:t>
      </w:r>
      <w:r w:rsidR="006C5126">
        <w:rPr>
          <w:rFonts w:ascii="Times New Roman" w:hAnsi="Times New Roman" w:cs="Times New Roman"/>
          <w:sz w:val="24"/>
          <w:szCs w:val="24"/>
        </w:rPr>
        <w:t xml:space="preserve">mining </w:t>
      </w:r>
      <w:r w:rsidR="00554ED9">
        <w:rPr>
          <w:rFonts w:ascii="Times New Roman" w:hAnsi="Times New Roman" w:cs="Times New Roman"/>
          <w:sz w:val="24"/>
          <w:szCs w:val="24"/>
        </w:rPr>
        <w:t>right</w:t>
      </w:r>
      <w:r w:rsidR="00815CBA">
        <w:rPr>
          <w:rFonts w:ascii="Times New Roman" w:hAnsi="Times New Roman" w:cs="Times New Roman"/>
          <w:sz w:val="24"/>
          <w:szCs w:val="24"/>
        </w:rPr>
        <w:t>s</w:t>
      </w:r>
      <w:r w:rsidR="00554ED9">
        <w:rPr>
          <w:rFonts w:ascii="Times New Roman" w:hAnsi="Times New Roman" w:cs="Times New Roman"/>
          <w:sz w:val="24"/>
          <w:szCs w:val="24"/>
        </w:rPr>
        <w:t xml:space="preserve"> to 28 </w:t>
      </w:r>
      <w:r w:rsidR="006C5126">
        <w:rPr>
          <w:rFonts w:ascii="Times New Roman" w:hAnsi="Times New Roman" w:cs="Times New Roman"/>
          <w:sz w:val="24"/>
          <w:szCs w:val="24"/>
        </w:rPr>
        <w:t xml:space="preserve">diamond </w:t>
      </w:r>
      <w:r w:rsidR="00554ED9">
        <w:rPr>
          <w:rFonts w:ascii="Times New Roman" w:hAnsi="Times New Roman" w:cs="Times New Roman"/>
          <w:sz w:val="24"/>
          <w:szCs w:val="24"/>
        </w:rPr>
        <w:t>mining claims covering 23 716 hectares in the Masvingo Mining District</w:t>
      </w:r>
      <w:r w:rsidR="00715EDE">
        <w:rPr>
          <w:rFonts w:ascii="Times New Roman" w:hAnsi="Times New Roman" w:cs="Times New Roman"/>
          <w:sz w:val="24"/>
          <w:szCs w:val="24"/>
        </w:rPr>
        <w:t xml:space="preserve">. It sells the diamonds outside Zimbabwe. </w:t>
      </w:r>
      <w:r w:rsidR="00554ED9">
        <w:rPr>
          <w:rFonts w:ascii="Times New Roman" w:hAnsi="Times New Roman" w:cs="Times New Roman"/>
          <w:sz w:val="24"/>
          <w:szCs w:val="24"/>
        </w:rPr>
        <w:t xml:space="preserve"> </w:t>
      </w:r>
    </w:p>
    <w:p w14:paraId="1F084979" w14:textId="77777777" w:rsidR="00B110ED" w:rsidRDefault="00B110ED" w:rsidP="00B110ED">
      <w:pPr>
        <w:spacing w:after="0" w:line="240" w:lineRule="auto"/>
        <w:ind w:left="720" w:hanging="720"/>
        <w:jc w:val="both"/>
        <w:rPr>
          <w:rFonts w:ascii="Times New Roman" w:hAnsi="Times New Roman" w:cs="Times New Roman"/>
          <w:sz w:val="24"/>
          <w:szCs w:val="24"/>
        </w:rPr>
      </w:pPr>
    </w:p>
    <w:p w14:paraId="25849804" w14:textId="6A92F9A7" w:rsidR="00444A21" w:rsidRDefault="003C1047" w:rsidP="00B110ED">
      <w:p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DA2E48">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ab/>
        <w:t>In October 2017, the appellant conducted a tax review of the</w:t>
      </w:r>
      <w:r w:rsidR="00A75281">
        <w:rPr>
          <w:rFonts w:ascii="Times New Roman" w:hAnsi="Times New Roman" w:cs="Times New Roman"/>
          <w:sz w:val="24"/>
          <w:szCs w:val="24"/>
        </w:rPr>
        <w:t xml:space="preserve"> self-assessment return</w:t>
      </w:r>
      <w:r>
        <w:rPr>
          <w:rFonts w:ascii="Times New Roman" w:hAnsi="Times New Roman" w:cs="Times New Roman"/>
          <w:sz w:val="24"/>
          <w:szCs w:val="24"/>
        </w:rPr>
        <w:t>s submitted by the respondent in respect of the 2010 to 2015 tax years. The</w:t>
      </w:r>
      <w:r w:rsidR="00A75281">
        <w:rPr>
          <w:rFonts w:ascii="Times New Roman" w:hAnsi="Times New Roman" w:cs="Times New Roman"/>
          <w:sz w:val="24"/>
          <w:szCs w:val="24"/>
        </w:rPr>
        <w:t xml:space="preserve"> appellant </w:t>
      </w:r>
      <w:r>
        <w:rPr>
          <w:rFonts w:ascii="Times New Roman" w:hAnsi="Times New Roman" w:cs="Times New Roman"/>
          <w:sz w:val="24"/>
          <w:szCs w:val="24"/>
        </w:rPr>
        <w:t xml:space="preserve">recomputed the income tax payable for the tax years ended 31 December 2014 and 2015. </w:t>
      </w:r>
      <w:r w:rsidR="008A3F44">
        <w:rPr>
          <w:rFonts w:ascii="Times New Roman" w:hAnsi="Times New Roman" w:cs="Times New Roman"/>
          <w:sz w:val="24"/>
          <w:szCs w:val="24"/>
        </w:rPr>
        <w:t xml:space="preserve">It added back to taxable income, thereby disallowing, the deductions in respect of mining royalties, which the respondent had paid pursuant to </w:t>
      </w:r>
      <w:r w:rsidR="00F46ABD">
        <w:rPr>
          <w:rFonts w:ascii="Times New Roman" w:hAnsi="Times New Roman" w:cs="Times New Roman"/>
          <w:sz w:val="24"/>
          <w:szCs w:val="24"/>
        </w:rPr>
        <w:t xml:space="preserve">s 244 of the Mines and Mineral Act </w:t>
      </w:r>
      <w:r w:rsidR="00F46ABD" w:rsidRPr="00B110ED">
        <w:rPr>
          <w:rFonts w:ascii="Times New Roman" w:hAnsi="Times New Roman" w:cs="Times New Roman"/>
          <w:iCs/>
          <w:sz w:val="24"/>
          <w:szCs w:val="24"/>
        </w:rPr>
        <w:t>[</w:t>
      </w:r>
      <w:r w:rsidR="00F46ABD" w:rsidRPr="00F46ABD">
        <w:rPr>
          <w:rFonts w:ascii="Times New Roman" w:hAnsi="Times New Roman" w:cs="Times New Roman"/>
          <w:i/>
          <w:iCs/>
          <w:sz w:val="24"/>
          <w:szCs w:val="24"/>
        </w:rPr>
        <w:t>Chapter 21:05</w:t>
      </w:r>
      <w:r w:rsidR="00F46ABD" w:rsidRPr="00B110ED">
        <w:rPr>
          <w:rFonts w:ascii="Times New Roman" w:hAnsi="Times New Roman" w:cs="Times New Roman"/>
          <w:iCs/>
          <w:sz w:val="24"/>
          <w:szCs w:val="24"/>
        </w:rPr>
        <w:t>]</w:t>
      </w:r>
      <w:r w:rsidR="00F46ABD" w:rsidRPr="00B110ED">
        <w:rPr>
          <w:rFonts w:ascii="Times New Roman" w:hAnsi="Times New Roman" w:cs="Times New Roman"/>
          <w:sz w:val="24"/>
          <w:szCs w:val="24"/>
        </w:rPr>
        <w:t>.</w:t>
      </w:r>
      <w:r w:rsidR="00F46ABD">
        <w:rPr>
          <w:rFonts w:ascii="Times New Roman" w:hAnsi="Times New Roman" w:cs="Times New Roman"/>
          <w:sz w:val="24"/>
          <w:szCs w:val="24"/>
        </w:rPr>
        <w:t xml:space="preserve"> </w:t>
      </w:r>
      <w:r w:rsidR="003B40D9">
        <w:rPr>
          <w:rFonts w:ascii="Times New Roman" w:hAnsi="Times New Roman" w:cs="Times New Roman"/>
          <w:sz w:val="24"/>
          <w:szCs w:val="24"/>
        </w:rPr>
        <w:t xml:space="preserve">The basis for the disallowance was that the royalties were of a capital nature </w:t>
      </w:r>
      <w:r w:rsidR="000D21C0">
        <w:rPr>
          <w:rFonts w:ascii="Times New Roman" w:hAnsi="Times New Roman" w:cs="Times New Roman"/>
          <w:sz w:val="24"/>
          <w:szCs w:val="24"/>
        </w:rPr>
        <w:t>and not of</w:t>
      </w:r>
      <w:r w:rsidR="003B40D9">
        <w:rPr>
          <w:rFonts w:ascii="Times New Roman" w:hAnsi="Times New Roman" w:cs="Times New Roman"/>
          <w:sz w:val="24"/>
          <w:szCs w:val="24"/>
        </w:rPr>
        <w:t xml:space="preserve"> a revenue nature. The appellant reasoned that the royalties were of a capital nature because they were paid to secure an enduring benefit </w:t>
      </w:r>
      <w:r w:rsidR="001422A5">
        <w:rPr>
          <w:rFonts w:ascii="Times New Roman" w:hAnsi="Times New Roman" w:cs="Times New Roman"/>
          <w:sz w:val="24"/>
          <w:szCs w:val="24"/>
        </w:rPr>
        <w:t xml:space="preserve">in respect of the diamond mining rights conferred upon the respondent by the Government of Zimbabwe (GOZ). </w:t>
      </w:r>
      <w:r w:rsidR="00F46ABD">
        <w:rPr>
          <w:rFonts w:ascii="Times New Roman" w:hAnsi="Times New Roman" w:cs="Times New Roman"/>
          <w:sz w:val="24"/>
          <w:szCs w:val="24"/>
        </w:rPr>
        <w:t>On 30 October 2017</w:t>
      </w:r>
      <w:r w:rsidR="008A3F44">
        <w:rPr>
          <w:rFonts w:ascii="Times New Roman" w:hAnsi="Times New Roman" w:cs="Times New Roman"/>
          <w:sz w:val="24"/>
          <w:szCs w:val="24"/>
        </w:rPr>
        <w:t xml:space="preserve"> and 1 November 201</w:t>
      </w:r>
      <w:r w:rsidR="00C62616">
        <w:rPr>
          <w:rFonts w:ascii="Times New Roman" w:hAnsi="Times New Roman" w:cs="Times New Roman"/>
          <w:sz w:val="24"/>
          <w:szCs w:val="24"/>
        </w:rPr>
        <w:t>7</w:t>
      </w:r>
      <w:r w:rsidR="00F46ABD">
        <w:rPr>
          <w:rFonts w:ascii="Times New Roman" w:hAnsi="Times New Roman" w:cs="Times New Roman"/>
          <w:sz w:val="24"/>
          <w:szCs w:val="24"/>
        </w:rPr>
        <w:t>, the appellant issued</w:t>
      </w:r>
      <w:r w:rsidR="008A3F44">
        <w:rPr>
          <w:rFonts w:ascii="Times New Roman" w:hAnsi="Times New Roman" w:cs="Times New Roman"/>
          <w:sz w:val="24"/>
          <w:szCs w:val="24"/>
        </w:rPr>
        <w:t xml:space="preserve"> two</w:t>
      </w:r>
      <w:r w:rsidR="00F46ABD">
        <w:rPr>
          <w:rFonts w:ascii="Times New Roman" w:hAnsi="Times New Roman" w:cs="Times New Roman"/>
          <w:sz w:val="24"/>
          <w:szCs w:val="24"/>
        </w:rPr>
        <w:t xml:space="preserve"> notice</w:t>
      </w:r>
      <w:r w:rsidR="008A3F44">
        <w:rPr>
          <w:rFonts w:ascii="Times New Roman" w:hAnsi="Times New Roman" w:cs="Times New Roman"/>
          <w:sz w:val="24"/>
          <w:szCs w:val="24"/>
        </w:rPr>
        <w:t>s</w:t>
      </w:r>
      <w:r w:rsidR="00F46ABD">
        <w:rPr>
          <w:rFonts w:ascii="Times New Roman" w:hAnsi="Times New Roman" w:cs="Times New Roman"/>
          <w:sz w:val="24"/>
          <w:szCs w:val="24"/>
        </w:rPr>
        <w:t xml:space="preserve"> of additional assessment</w:t>
      </w:r>
      <w:r w:rsidR="008A3F44">
        <w:rPr>
          <w:rFonts w:ascii="Times New Roman" w:hAnsi="Times New Roman" w:cs="Times New Roman"/>
          <w:sz w:val="24"/>
          <w:szCs w:val="24"/>
        </w:rPr>
        <w:t>s together with their respective</w:t>
      </w:r>
      <w:r w:rsidR="00F46ABD">
        <w:rPr>
          <w:rFonts w:ascii="Times New Roman" w:hAnsi="Times New Roman" w:cs="Times New Roman"/>
          <w:sz w:val="24"/>
          <w:szCs w:val="24"/>
        </w:rPr>
        <w:t xml:space="preserve"> additional assessment</w:t>
      </w:r>
      <w:r w:rsidR="008A3F44">
        <w:rPr>
          <w:rFonts w:ascii="Times New Roman" w:hAnsi="Times New Roman" w:cs="Times New Roman"/>
          <w:sz w:val="24"/>
          <w:szCs w:val="24"/>
        </w:rPr>
        <w:t xml:space="preserve">s. </w:t>
      </w:r>
      <w:r w:rsidR="00F46ABD">
        <w:rPr>
          <w:rFonts w:ascii="Times New Roman" w:hAnsi="Times New Roman" w:cs="Times New Roman"/>
          <w:sz w:val="24"/>
          <w:szCs w:val="24"/>
        </w:rPr>
        <w:t xml:space="preserve"> </w:t>
      </w:r>
      <w:r w:rsidR="00BA25A1">
        <w:rPr>
          <w:rFonts w:ascii="Times New Roman" w:hAnsi="Times New Roman" w:cs="Times New Roman"/>
          <w:sz w:val="24"/>
          <w:szCs w:val="24"/>
        </w:rPr>
        <w:t xml:space="preserve">The appellant also imposed </w:t>
      </w:r>
      <w:r w:rsidR="008A3F44">
        <w:rPr>
          <w:rFonts w:ascii="Times New Roman" w:hAnsi="Times New Roman" w:cs="Times New Roman"/>
          <w:sz w:val="24"/>
          <w:szCs w:val="24"/>
        </w:rPr>
        <w:t xml:space="preserve">100 percent </w:t>
      </w:r>
      <w:r w:rsidR="00BA25A1">
        <w:rPr>
          <w:rFonts w:ascii="Times New Roman" w:hAnsi="Times New Roman" w:cs="Times New Roman"/>
          <w:sz w:val="24"/>
          <w:szCs w:val="24"/>
        </w:rPr>
        <w:t xml:space="preserve">penalties </w:t>
      </w:r>
      <w:r w:rsidR="008A3F44">
        <w:rPr>
          <w:rFonts w:ascii="Times New Roman" w:hAnsi="Times New Roman" w:cs="Times New Roman"/>
          <w:sz w:val="24"/>
          <w:szCs w:val="24"/>
        </w:rPr>
        <w:t xml:space="preserve">for the </w:t>
      </w:r>
      <w:r w:rsidR="00AC6E7F">
        <w:rPr>
          <w:rFonts w:ascii="Times New Roman" w:hAnsi="Times New Roman" w:cs="Times New Roman"/>
          <w:sz w:val="24"/>
          <w:szCs w:val="24"/>
        </w:rPr>
        <w:t>resultant tax shortfall</w:t>
      </w:r>
      <w:r w:rsidR="002D3E3F">
        <w:rPr>
          <w:rFonts w:ascii="Times New Roman" w:hAnsi="Times New Roman" w:cs="Times New Roman"/>
          <w:sz w:val="24"/>
          <w:szCs w:val="24"/>
        </w:rPr>
        <w:t xml:space="preserve"> in the aggregate sum of </w:t>
      </w:r>
      <w:r w:rsidR="00F2086F">
        <w:rPr>
          <w:rFonts w:ascii="Times New Roman" w:hAnsi="Times New Roman" w:cs="Times New Roman"/>
          <w:sz w:val="24"/>
          <w:szCs w:val="24"/>
        </w:rPr>
        <w:t>US$2 558 692.50 for the 2014 tax year</w:t>
      </w:r>
      <w:r w:rsidR="00AC6E7F">
        <w:rPr>
          <w:rFonts w:ascii="Times New Roman" w:hAnsi="Times New Roman" w:cs="Times New Roman"/>
          <w:sz w:val="24"/>
          <w:szCs w:val="24"/>
        </w:rPr>
        <w:t>.</w:t>
      </w:r>
      <w:r w:rsidR="00F46ABD">
        <w:rPr>
          <w:rFonts w:ascii="Times New Roman" w:hAnsi="Times New Roman" w:cs="Times New Roman"/>
          <w:sz w:val="24"/>
          <w:szCs w:val="24"/>
        </w:rPr>
        <w:t xml:space="preserve"> </w:t>
      </w:r>
      <w:r w:rsidR="00BA25A1">
        <w:rPr>
          <w:rFonts w:ascii="Times New Roman" w:hAnsi="Times New Roman" w:cs="Times New Roman"/>
          <w:sz w:val="24"/>
          <w:szCs w:val="24"/>
        </w:rPr>
        <w:t>The r</w:t>
      </w:r>
      <w:r w:rsidR="00AE463E">
        <w:rPr>
          <w:rFonts w:ascii="Times New Roman" w:hAnsi="Times New Roman" w:cs="Times New Roman"/>
          <w:sz w:val="24"/>
          <w:szCs w:val="24"/>
        </w:rPr>
        <w:t>espondent objected to the</w:t>
      </w:r>
      <w:r w:rsidR="00AC6E7F">
        <w:rPr>
          <w:rFonts w:ascii="Times New Roman" w:hAnsi="Times New Roman" w:cs="Times New Roman"/>
          <w:sz w:val="24"/>
          <w:szCs w:val="24"/>
        </w:rPr>
        <w:t xml:space="preserve"> additional </w:t>
      </w:r>
      <w:r w:rsidR="00AE463E">
        <w:rPr>
          <w:rFonts w:ascii="Times New Roman" w:hAnsi="Times New Roman" w:cs="Times New Roman"/>
          <w:sz w:val="24"/>
          <w:szCs w:val="24"/>
        </w:rPr>
        <w:t>as</w:t>
      </w:r>
      <w:r w:rsidR="004D4D1C">
        <w:rPr>
          <w:rFonts w:ascii="Times New Roman" w:hAnsi="Times New Roman" w:cs="Times New Roman"/>
          <w:sz w:val="24"/>
          <w:szCs w:val="24"/>
        </w:rPr>
        <w:t>s</w:t>
      </w:r>
      <w:r w:rsidR="00AE463E">
        <w:rPr>
          <w:rFonts w:ascii="Times New Roman" w:hAnsi="Times New Roman" w:cs="Times New Roman"/>
          <w:sz w:val="24"/>
          <w:szCs w:val="24"/>
        </w:rPr>
        <w:t xml:space="preserve">essments on 24 </w:t>
      </w:r>
      <w:r w:rsidR="004D4D1C">
        <w:rPr>
          <w:rFonts w:ascii="Times New Roman" w:hAnsi="Times New Roman" w:cs="Times New Roman"/>
          <w:sz w:val="24"/>
          <w:szCs w:val="24"/>
        </w:rPr>
        <w:t>N</w:t>
      </w:r>
      <w:r w:rsidR="00AE463E">
        <w:rPr>
          <w:rFonts w:ascii="Times New Roman" w:hAnsi="Times New Roman" w:cs="Times New Roman"/>
          <w:sz w:val="24"/>
          <w:szCs w:val="24"/>
        </w:rPr>
        <w:t>ovember 2017. The objection was disallowed by the appellant on 2</w:t>
      </w:r>
      <w:r w:rsidR="006363B0">
        <w:rPr>
          <w:rFonts w:ascii="Times New Roman" w:hAnsi="Times New Roman" w:cs="Times New Roman"/>
          <w:sz w:val="24"/>
          <w:szCs w:val="24"/>
        </w:rPr>
        <w:t>5</w:t>
      </w:r>
      <w:r w:rsidR="00AE463E">
        <w:rPr>
          <w:rFonts w:ascii="Times New Roman" w:hAnsi="Times New Roman" w:cs="Times New Roman"/>
          <w:sz w:val="24"/>
          <w:szCs w:val="24"/>
        </w:rPr>
        <w:t xml:space="preserve"> January 2018.</w:t>
      </w:r>
      <w:r w:rsidR="00BA25A1">
        <w:rPr>
          <w:rFonts w:ascii="Times New Roman" w:hAnsi="Times New Roman" w:cs="Times New Roman"/>
          <w:sz w:val="24"/>
          <w:szCs w:val="24"/>
        </w:rPr>
        <w:t xml:space="preserve"> The respondent appealed against the determination disallowing the objection to the Special Court on 9 April 2018. The appeal was successful.</w:t>
      </w:r>
    </w:p>
    <w:p w14:paraId="3D1F6C7E" w14:textId="77777777" w:rsidR="006967F7" w:rsidRDefault="006967F7" w:rsidP="00B110ED">
      <w:pPr>
        <w:spacing w:after="0" w:line="240" w:lineRule="auto"/>
        <w:ind w:left="720" w:hanging="720"/>
        <w:jc w:val="both"/>
        <w:rPr>
          <w:rFonts w:ascii="Times New Roman" w:hAnsi="Times New Roman" w:cs="Times New Roman"/>
          <w:sz w:val="24"/>
          <w:szCs w:val="24"/>
        </w:rPr>
      </w:pPr>
    </w:p>
    <w:p w14:paraId="7D9647CC" w14:textId="001E169C" w:rsidR="00AC6E7F" w:rsidRPr="00AC6E7F" w:rsidRDefault="00AC6E7F" w:rsidP="002D0110">
      <w:pPr>
        <w:spacing w:line="480" w:lineRule="auto"/>
        <w:ind w:left="720" w:hanging="720"/>
        <w:jc w:val="both"/>
        <w:rPr>
          <w:rFonts w:ascii="Times New Roman" w:hAnsi="Times New Roman" w:cs="Times New Roman"/>
          <w:b/>
          <w:bCs/>
          <w:sz w:val="24"/>
          <w:szCs w:val="24"/>
        </w:rPr>
      </w:pPr>
      <w:r w:rsidRPr="00AC6E7F">
        <w:rPr>
          <w:rFonts w:ascii="Times New Roman" w:hAnsi="Times New Roman" w:cs="Times New Roman"/>
          <w:b/>
          <w:bCs/>
          <w:sz w:val="24"/>
          <w:szCs w:val="24"/>
        </w:rPr>
        <w:t xml:space="preserve">THE CONTENTIONS </w:t>
      </w:r>
      <w:r w:rsidRPr="00AC6E7F">
        <w:rPr>
          <w:rFonts w:ascii="Times New Roman" w:hAnsi="Times New Roman" w:cs="Times New Roman"/>
          <w:b/>
          <w:bCs/>
          <w:i/>
          <w:iCs/>
          <w:sz w:val="24"/>
          <w:szCs w:val="24"/>
        </w:rPr>
        <w:t>A QUO</w:t>
      </w:r>
    </w:p>
    <w:p w14:paraId="703CBE19" w14:textId="2215E89B" w:rsidR="00192598" w:rsidRDefault="00AC6E7F" w:rsidP="00B110ED">
      <w:p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DA2E48">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ab/>
        <w:t xml:space="preserve">Mr </w:t>
      </w:r>
      <w:r w:rsidRPr="003B40D9">
        <w:rPr>
          <w:rFonts w:ascii="Times New Roman" w:hAnsi="Times New Roman" w:cs="Times New Roman"/>
          <w:i/>
          <w:iCs/>
          <w:sz w:val="24"/>
          <w:szCs w:val="24"/>
        </w:rPr>
        <w:t>Zhuwarara</w:t>
      </w:r>
      <w:r>
        <w:rPr>
          <w:rFonts w:ascii="Times New Roman" w:hAnsi="Times New Roman" w:cs="Times New Roman"/>
          <w:sz w:val="24"/>
          <w:szCs w:val="24"/>
        </w:rPr>
        <w:t xml:space="preserve">, who appeared for the respondent </w:t>
      </w:r>
      <w:r w:rsidRPr="003B40D9">
        <w:rPr>
          <w:rFonts w:ascii="Times New Roman" w:hAnsi="Times New Roman" w:cs="Times New Roman"/>
          <w:i/>
          <w:iCs/>
          <w:sz w:val="24"/>
          <w:szCs w:val="24"/>
        </w:rPr>
        <w:t>a quo</w:t>
      </w:r>
      <w:r>
        <w:rPr>
          <w:rFonts w:ascii="Times New Roman" w:hAnsi="Times New Roman" w:cs="Times New Roman"/>
          <w:sz w:val="24"/>
          <w:szCs w:val="24"/>
        </w:rPr>
        <w:t xml:space="preserve">, contended that as the royalties were chargeable on the minerals or mineral products that had been disposed of in the year </w:t>
      </w:r>
      <w:r>
        <w:rPr>
          <w:rFonts w:ascii="Times New Roman" w:hAnsi="Times New Roman" w:cs="Times New Roman"/>
          <w:sz w:val="24"/>
          <w:szCs w:val="24"/>
        </w:rPr>
        <w:lastRenderedPageBreak/>
        <w:t xml:space="preserve">of assessment, they would be deductible from taxable income pursuant to the general deduction formula, </w:t>
      </w:r>
      <w:r w:rsidR="00CA7270" w:rsidRPr="00CA7270">
        <w:rPr>
          <w:rFonts w:ascii="Times New Roman" w:hAnsi="Times New Roman" w:cs="Times New Roman"/>
          <w:i/>
          <w:iCs/>
          <w:sz w:val="24"/>
          <w:szCs w:val="24"/>
        </w:rPr>
        <w:t>viz</w:t>
      </w:r>
      <w:r w:rsidR="00CA7270">
        <w:rPr>
          <w:rFonts w:ascii="Times New Roman" w:hAnsi="Times New Roman" w:cs="Times New Roman"/>
          <w:sz w:val="24"/>
          <w:szCs w:val="24"/>
        </w:rPr>
        <w:t xml:space="preserve">, </w:t>
      </w:r>
      <w:r>
        <w:rPr>
          <w:rFonts w:ascii="Times New Roman" w:hAnsi="Times New Roman" w:cs="Times New Roman"/>
          <w:sz w:val="24"/>
          <w:szCs w:val="24"/>
        </w:rPr>
        <w:t>s 15 (2) (a</w:t>
      </w:r>
      <w:r w:rsidR="00CA7270">
        <w:rPr>
          <w:rFonts w:ascii="Times New Roman" w:hAnsi="Times New Roman" w:cs="Times New Roman"/>
          <w:sz w:val="24"/>
          <w:szCs w:val="24"/>
        </w:rPr>
        <w:t>)</w:t>
      </w:r>
      <w:r>
        <w:rPr>
          <w:rFonts w:ascii="Times New Roman" w:hAnsi="Times New Roman" w:cs="Times New Roman"/>
          <w:sz w:val="24"/>
          <w:szCs w:val="24"/>
        </w:rPr>
        <w:t xml:space="preserve"> of the Income Tax Act </w:t>
      </w:r>
      <w:r w:rsidRPr="00B110ED">
        <w:rPr>
          <w:rFonts w:ascii="Times New Roman" w:hAnsi="Times New Roman" w:cs="Times New Roman"/>
          <w:iCs/>
          <w:sz w:val="24"/>
          <w:szCs w:val="24"/>
        </w:rPr>
        <w:t>[</w:t>
      </w:r>
      <w:r w:rsidRPr="00AC6E7F">
        <w:rPr>
          <w:rFonts w:ascii="Times New Roman" w:hAnsi="Times New Roman" w:cs="Times New Roman"/>
          <w:i/>
          <w:iCs/>
          <w:sz w:val="24"/>
          <w:szCs w:val="24"/>
        </w:rPr>
        <w:t>Chapter 23:06</w:t>
      </w:r>
      <w:r w:rsidRPr="00B110ED">
        <w:rPr>
          <w:rFonts w:ascii="Times New Roman" w:hAnsi="Times New Roman" w:cs="Times New Roman"/>
          <w:iCs/>
          <w:sz w:val="24"/>
          <w:szCs w:val="24"/>
        </w:rPr>
        <w:t>]</w:t>
      </w:r>
      <w:r w:rsidRPr="00AC6E7F">
        <w:rPr>
          <w:rFonts w:ascii="Times New Roman" w:hAnsi="Times New Roman" w:cs="Times New Roman"/>
          <w:i/>
          <w:iCs/>
          <w:sz w:val="24"/>
          <w:szCs w:val="24"/>
        </w:rPr>
        <w:t>.</w:t>
      </w:r>
      <w:r>
        <w:rPr>
          <w:rFonts w:ascii="Times New Roman" w:hAnsi="Times New Roman" w:cs="Times New Roman"/>
          <w:sz w:val="24"/>
          <w:szCs w:val="24"/>
        </w:rPr>
        <w:t xml:space="preserve"> </w:t>
      </w:r>
      <w:r w:rsidR="003B40D9">
        <w:rPr>
          <w:rFonts w:ascii="Times New Roman" w:hAnsi="Times New Roman" w:cs="Times New Roman"/>
          <w:sz w:val="24"/>
          <w:szCs w:val="24"/>
        </w:rPr>
        <w:t>He submitted tha</w:t>
      </w:r>
      <w:r w:rsidR="001422A5">
        <w:rPr>
          <w:rFonts w:ascii="Times New Roman" w:hAnsi="Times New Roman" w:cs="Times New Roman"/>
          <w:sz w:val="24"/>
          <w:szCs w:val="24"/>
        </w:rPr>
        <w:t xml:space="preserve">t </w:t>
      </w:r>
      <w:r w:rsidR="003B40D9">
        <w:rPr>
          <w:rFonts w:ascii="Times New Roman" w:hAnsi="Times New Roman" w:cs="Times New Roman"/>
          <w:sz w:val="24"/>
          <w:szCs w:val="24"/>
        </w:rPr>
        <w:t xml:space="preserve">the appellant incorrectly added </w:t>
      </w:r>
      <w:r w:rsidR="001422A5">
        <w:rPr>
          <w:rFonts w:ascii="Times New Roman" w:hAnsi="Times New Roman" w:cs="Times New Roman"/>
          <w:sz w:val="24"/>
          <w:szCs w:val="24"/>
        </w:rPr>
        <w:t>back the royalties</w:t>
      </w:r>
      <w:r w:rsidR="003B40D9">
        <w:rPr>
          <w:rFonts w:ascii="Times New Roman" w:hAnsi="Times New Roman" w:cs="Times New Roman"/>
          <w:sz w:val="24"/>
          <w:szCs w:val="24"/>
        </w:rPr>
        <w:t xml:space="preserve"> to taxable income</w:t>
      </w:r>
      <w:r w:rsidR="001422A5">
        <w:rPr>
          <w:rFonts w:ascii="Times New Roman" w:hAnsi="Times New Roman" w:cs="Times New Roman"/>
          <w:sz w:val="24"/>
          <w:szCs w:val="24"/>
        </w:rPr>
        <w:t xml:space="preserve"> by treating them as being of a capital nature when, in law, they were of a revenue nature. He </w:t>
      </w:r>
      <w:r w:rsidR="00C569EF">
        <w:rPr>
          <w:rFonts w:ascii="Times New Roman" w:hAnsi="Times New Roman" w:cs="Times New Roman"/>
          <w:sz w:val="24"/>
          <w:szCs w:val="24"/>
        </w:rPr>
        <w:t>strongly contended that charging royalties</w:t>
      </w:r>
      <w:r w:rsidR="00192598">
        <w:rPr>
          <w:rFonts w:ascii="Times New Roman" w:hAnsi="Times New Roman" w:cs="Times New Roman"/>
          <w:sz w:val="24"/>
          <w:szCs w:val="24"/>
        </w:rPr>
        <w:t xml:space="preserve"> would not</w:t>
      </w:r>
      <w:r w:rsidR="00C569EF">
        <w:rPr>
          <w:rFonts w:ascii="Times New Roman" w:hAnsi="Times New Roman" w:cs="Times New Roman"/>
          <w:sz w:val="24"/>
          <w:szCs w:val="24"/>
        </w:rPr>
        <w:t xml:space="preserve"> result in the acquisition, establishment or improvement of the mining location from which mineral</w:t>
      </w:r>
      <w:r w:rsidR="00192598">
        <w:rPr>
          <w:rFonts w:ascii="Times New Roman" w:hAnsi="Times New Roman" w:cs="Times New Roman"/>
          <w:sz w:val="24"/>
          <w:szCs w:val="24"/>
        </w:rPr>
        <w:t>s</w:t>
      </w:r>
      <w:r w:rsidR="00C569EF">
        <w:rPr>
          <w:rFonts w:ascii="Times New Roman" w:hAnsi="Times New Roman" w:cs="Times New Roman"/>
          <w:sz w:val="24"/>
          <w:szCs w:val="24"/>
        </w:rPr>
        <w:t xml:space="preserve"> or mineral products w</w:t>
      </w:r>
      <w:r w:rsidR="00192598">
        <w:rPr>
          <w:rFonts w:ascii="Times New Roman" w:hAnsi="Times New Roman" w:cs="Times New Roman"/>
          <w:sz w:val="24"/>
          <w:szCs w:val="24"/>
        </w:rPr>
        <w:t>ould be</w:t>
      </w:r>
      <w:r w:rsidR="00C569EF">
        <w:rPr>
          <w:rFonts w:ascii="Times New Roman" w:hAnsi="Times New Roman" w:cs="Times New Roman"/>
          <w:sz w:val="24"/>
          <w:szCs w:val="24"/>
        </w:rPr>
        <w:t xml:space="preserve"> won. </w:t>
      </w:r>
      <w:r w:rsidR="00192598">
        <w:rPr>
          <w:rFonts w:ascii="Times New Roman" w:hAnsi="Times New Roman" w:cs="Times New Roman"/>
          <w:sz w:val="24"/>
          <w:szCs w:val="24"/>
        </w:rPr>
        <w:t xml:space="preserve">Rather, they were paid </w:t>
      </w:r>
      <w:r w:rsidR="00192598" w:rsidRPr="00192598">
        <w:rPr>
          <w:rFonts w:ascii="Times New Roman" w:hAnsi="Times New Roman" w:cs="Times New Roman"/>
          <w:i/>
          <w:iCs/>
          <w:sz w:val="24"/>
          <w:szCs w:val="24"/>
        </w:rPr>
        <w:t>ad valorem</w:t>
      </w:r>
      <w:r w:rsidR="00192598">
        <w:rPr>
          <w:rFonts w:ascii="Times New Roman" w:hAnsi="Times New Roman" w:cs="Times New Roman"/>
          <w:sz w:val="24"/>
          <w:szCs w:val="24"/>
        </w:rPr>
        <w:t xml:space="preserve"> the disposed minerals. The purpose of the royalties was to preserve the respondent’s right to dispose of the extracted minerals. He also submitted that the repeal of s 15 (2) (f) (iii) of the Income Tax Act with effect from 1 January 2014 did not abrogate the clear and unambiguous text of the general deduction formula</w:t>
      </w:r>
      <w:r w:rsidR="00F30EC4">
        <w:rPr>
          <w:rFonts w:ascii="Times New Roman" w:hAnsi="Times New Roman" w:cs="Times New Roman"/>
          <w:sz w:val="24"/>
          <w:szCs w:val="24"/>
        </w:rPr>
        <w:t xml:space="preserve"> or the effect of s 16 of the Income Tax, both of</w:t>
      </w:r>
      <w:r w:rsidR="00192598">
        <w:rPr>
          <w:rFonts w:ascii="Times New Roman" w:hAnsi="Times New Roman" w:cs="Times New Roman"/>
          <w:sz w:val="24"/>
          <w:szCs w:val="24"/>
        </w:rPr>
        <w:t xml:space="preserve"> which remain</w:t>
      </w:r>
      <w:r w:rsidR="00F30EC4">
        <w:rPr>
          <w:rFonts w:ascii="Times New Roman" w:hAnsi="Times New Roman" w:cs="Times New Roman"/>
          <w:sz w:val="24"/>
          <w:szCs w:val="24"/>
        </w:rPr>
        <w:t>ed</w:t>
      </w:r>
      <w:r w:rsidR="00192598">
        <w:rPr>
          <w:rFonts w:ascii="Times New Roman" w:hAnsi="Times New Roman" w:cs="Times New Roman"/>
          <w:sz w:val="24"/>
          <w:szCs w:val="24"/>
        </w:rPr>
        <w:t xml:space="preserve"> extant.</w:t>
      </w:r>
      <w:r w:rsidR="0083724C">
        <w:rPr>
          <w:rFonts w:ascii="Times New Roman" w:hAnsi="Times New Roman" w:cs="Times New Roman"/>
          <w:sz w:val="24"/>
          <w:szCs w:val="24"/>
        </w:rPr>
        <w:t xml:space="preserve"> </w:t>
      </w:r>
    </w:p>
    <w:p w14:paraId="5B609DBE" w14:textId="77777777" w:rsidR="00B110ED" w:rsidRDefault="00B110ED" w:rsidP="00B110ED">
      <w:pPr>
        <w:spacing w:after="0" w:line="240" w:lineRule="auto"/>
        <w:ind w:left="720" w:hanging="720"/>
        <w:jc w:val="both"/>
        <w:rPr>
          <w:rFonts w:ascii="Times New Roman" w:hAnsi="Times New Roman" w:cs="Times New Roman"/>
          <w:sz w:val="24"/>
          <w:szCs w:val="24"/>
        </w:rPr>
      </w:pPr>
    </w:p>
    <w:p w14:paraId="6560C643" w14:textId="0DDEEB59" w:rsidR="00AC6E7F" w:rsidRDefault="005123FE" w:rsidP="00B110ED">
      <w:p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DA2E48">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ab/>
        <w:t xml:space="preserve">Mr </w:t>
      </w:r>
      <w:r w:rsidRPr="005123FE">
        <w:rPr>
          <w:rFonts w:ascii="Times New Roman" w:hAnsi="Times New Roman" w:cs="Times New Roman"/>
          <w:i/>
          <w:iCs/>
          <w:sz w:val="24"/>
          <w:szCs w:val="24"/>
        </w:rPr>
        <w:t>Bhebhe</w:t>
      </w:r>
      <w:r>
        <w:rPr>
          <w:rFonts w:ascii="Times New Roman" w:hAnsi="Times New Roman" w:cs="Times New Roman"/>
          <w:sz w:val="24"/>
          <w:szCs w:val="24"/>
        </w:rPr>
        <w:t>, for the appellant, made the fo</w:t>
      </w:r>
      <w:r w:rsidR="000A2D17">
        <w:rPr>
          <w:rFonts w:ascii="Times New Roman" w:hAnsi="Times New Roman" w:cs="Times New Roman"/>
          <w:sz w:val="24"/>
          <w:szCs w:val="24"/>
        </w:rPr>
        <w:t>l</w:t>
      </w:r>
      <w:r>
        <w:rPr>
          <w:rFonts w:ascii="Times New Roman" w:hAnsi="Times New Roman" w:cs="Times New Roman"/>
          <w:sz w:val="24"/>
          <w:szCs w:val="24"/>
        </w:rPr>
        <w:t>l</w:t>
      </w:r>
      <w:r w:rsidR="000A2D17">
        <w:rPr>
          <w:rFonts w:ascii="Times New Roman" w:hAnsi="Times New Roman" w:cs="Times New Roman"/>
          <w:sz w:val="24"/>
          <w:szCs w:val="24"/>
        </w:rPr>
        <w:t>ow</w:t>
      </w:r>
      <w:r>
        <w:rPr>
          <w:rFonts w:ascii="Times New Roman" w:hAnsi="Times New Roman" w:cs="Times New Roman"/>
          <w:sz w:val="24"/>
          <w:szCs w:val="24"/>
        </w:rPr>
        <w:t>ing contrary submissions. The general deduction formula predated the introduction of s 15 (2) (f) (ii</w:t>
      </w:r>
      <w:r w:rsidR="007C50DF">
        <w:rPr>
          <w:rFonts w:ascii="Times New Roman" w:hAnsi="Times New Roman" w:cs="Times New Roman"/>
          <w:sz w:val="24"/>
          <w:szCs w:val="24"/>
        </w:rPr>
        <w:t>i</w:t>
      </w:r>
      <w:r>
        <w:rPr>
          <w:rFonts w:ascii="Times New Roman" w:hAnsi="Times New Roman" w:cs="Times New Roman"/>
          <w:sz w:val="24"/>
          <w:szCs w:val="24"/>
        </w:rPr>
        <w:t>) of the Income Tax Act. The latter provision was introduced into</w:t>
      </w:r>
      <w:r w:rsidR="0037355F">
        <w:rPr>
          <w:rFonts w:ascii="Times New Roman" w:hAnsi="Times New Roman" w:cs="Times New Roman"/>
          <w:sz w:val="24"/>
          <w:szCs w:val="24"/>
        </w:rPr>
        <w:t xml:space="preserve"> the</w:t>
      </w:r>
      <w:r>
        <w:rPr>
          <w:rFonts w:ascii="Times New Roman" w:hAnsi="Times New Roman" w:cs="Times New Roman"/>
          <w:sz w:val="24"/>
          <w:szCs w:val="24"/>
        </w:rPr>
        <w:t xml:space="preserve"> Income Tax Act by s </w:t>
      </w:r>
      <w:r w:rsidR="007C50DF">
        <w:rPr>
          <w:rFonts w:ascii="Times New Roman" w:hAnsi="Times New Roman" w:cs="Times New Roman"/>
          <w:sz w:val="24"/>
          <w:szCs w:val="24"/>
        </w:rPr>
        <w:t xml:space="preserve">8 </w:t>
      </w:r>
      <w:r>
        <w:rPr>
          <w:rFonts w:ascii="Times New Roman" w:hAnsi="Times New Roman" w:cs="Times New Roman"/>
          <w:sz w:val="24"/>
          <w:szCs w:val="24"/>
        </w:rPr>
        <w:t>of the Finance Act No. 1</w:t>
      </w:r>
      <w:r w:rsidR="00AC5B7A">
        <w:rPr>
          <w:rFonts w:ascii="Times New Roman" w:hAnsi="Times New Roman" w:cs="Times New Roman"/>
          <w:sz w:val="24"/>
          <w:szCs w:val="24"/>
        </w:rPr>
        <w:t>0</w:t>
      </w:r>
      <w:r>
        <w:rPr>
          <w:rFonts w:ascii="Times New Roman" w:hAnsi="Times New Roman" w:cs="Times New Roman"/>
          <w:sz w:val="24"/>
          <w:szCs w:val="24"/>
        </w:rPr>
        <w:t>/2003 and took effect on 1 January 20</w:t>
      </w:r>
      <w:r w:rsidR="0037355F">
        <w:rPr>
          <w:rFonts w:ascii="Times New Roman" w:hAnsi="Times New Roman" w:cs="Times New Roman"/>
          <w:sz w:val="24"/>
          <w:szCs w:val="24"/>
        </w:rPr>
        <w:t>0</w:t>
      </w:r>
      <w:r>
        <w:rPr>
          <w:rFonts w:ascii="Times New Roman" w:hAnsi="Times New Roman" w:cs="Times New Roman"/>
          <w:sz w:val="24"/>
          <w:szCs w:val="24"/>
        </w:rPr>
        <w:t xml:space="preserve">4. </w:t>
      </w:r>
      <w:r w:rsidR="00E332C6">
        <w:rPr>
          <w:rFonts w:ascii="Times New Roman" w:hAnsi="Times New Roman" w:cs="Times New Roman"/>
          <w:sz w:val="24"/>
          <w:szCs w:val="24"/>
        </w:rPr>
        <w:t>The provision</w:t>
      </w:r>
      <w:r>
        <w:rPr>
          <w:rFonts w:ascii="Times New Roman" w:hAnsi="Times New Roman" w:cs="Times New Roman"/>
          <w:sz w:val="24"/>
          <w:szCs w:val="24"/>
        </w:rPr>
        <w:t xml:space="preserve"> permitted a payer of royalties to deduct them from its taxable income. </w:t>
      </w:r>
      <w:r w:rsidR="00E332C6">
        <w:rPr>
          <w:rFonts w:ascii="Times New Roman" w:hAnsi="Times New Roman" w:cs="Times New Roman"/>
          <w:sz w:val="24"/>
          <w:szCs w:val="24"/>
        </w:rPr>
        <w:t>S</w:t>
      </w:r>
      <w:r w:rsidR="00B110ED">
        <w:rPr>
          <w:rFonts w:ascii="Times New Roman" w:hAnsi="Times New Roman" w:cs="Times New Roman"/>
          <w:sz w:val="24"/>
          <w:szCs w:val="24"/>
        </w:rPr>
        <w:t>ection</w:t>
      </w:r>
      <w:r w:rsidR="00E332C6">
        <w:rPr>
          <w:rFonts w:ascii="Times New Roman" w:hAnsi="Times New Roman" w:cs="Times New Roman"/>
          <w:sz w:val="24"/>
          <w:szCs w:val="24"/>
        </w:rPr>
        <w:t xml:space="preserve"> </w:t>
      </w:r>
      <w:r w:rsidR="000513AC">
        <w:rPr>
          <w:rFonts w:ascii="Times New Roman" w:hAnsi="Times New Roman" w:cs="Times New Roman"/>
          <w:sz w:val="24"/>
          <w:szCs w:val="24"/>
        </w:rPr>
        <w:t>7 (a)</w:t>
      </w:r>
      <w:r w:rsidR="00E332C6">
        <w:rPr>
          <w:rFonts w:ascii="Times New Roman" w:hAnsi="Times New Roman" w:cs="Times New Roman"/>
          <w:sz w:val="24"/>
          <w:szCs w:val="24"/>
        </w:rPr>
        <w:t xml:space="preserve"> of the Finance Act </w:t>
      </w:r>
      <w:r w:rsidR="00B110ED">
        <w:rPr>
          <w:rFonts w:ascii="Times New Roman" w:hAnsi="Times New Roman" w:cs="Times New Roman"/>
          <w:sz w:val="24"/>
          <w:szCs w:val="24"/>
        </w:rPr>
        <w:t xml:space="preserve">               </w:t>
      </w:r>
      <w:r w:rsidR="00E332C6">
        <w:rPr>
          <w:rFonts w:ascii="Times New Roman" w:hAnsi="Times New Roman" w:cs="Times New Roman"/>
          <w:sz w:val="24"/>
          <w:szCs w:val="24"/>
        </w:rPr>
        <w:t>No. 1/201</w:t>
      </w:r>
      <w:r w:rsidR="000513AC">
        <w:rPr>
          <w:rFonts w:ascii="Times New Roman" w:hAnsi="Times New Roman" w:cs="Times New Roman"/>
          <w:sz w:val="24"/>
          <w:szCs w:val="24"/>
        </w:rPr>
        <w:t>4</w:t>
      </w:r>
      <w:r w:rsidR="00E332C6">
        <w:rPr>
          <w:rFonts w:ascii="Times New Roman" w:hAnsi="Times New Roman" w:cs="Times New Roman"/>
          <w:sz w:val="24"/>
          <w:szCs w:val="24"/>
        </w:rPr>
        <w:t xml:space="preserve"> repealed s 15 (2) (f) (iii) with effect from 1 January 2014. The deduction of royalties was removed by legislative diktat. Additionally, royalties constitute capital expenditure and are not deductible under the general deduction formula. The deductions done by the appellant in the two self-assessments returns were improper </w:t>
      </w:r>
      <w:r w:rsidR="00EE6BF6">
        <w:rPr>
          <w:rFonts w:ascii="Times New Roman" w:hAnsi="Times New Roman" w:cs="Times New Roman"/>
          <w:sz w:val="24"/>
          <w:szCs w:val="24"/>
        </w:rPr>
        <w:t>and therefore properly disallowed in the impugned additional assessments</w:t>
      </w:r>
      <w:r w:rsidR="00CC6853">
        <w:rPr>
          <w:rFonts w:ascii="Times New Roman" w:hAnsi="Times New Roman" w:cs="Times New Roman"/>
          <w:sz w:val="24"/>
          <w:szCs w:val="24"/>
        </w:rPr>
        <w:t xml:space="preserve">. The dollar for dollar penalty imposed by the appellant was in accordance with the moral turpitude and demonstrable lack of diligence of the taxpayer. In terms of s 46 of the Income Tax </w:t>
      </w:r>
      <w:r w:rsidR="007C50DF">
        <w:rPr>
          <w:rFonts w:ascii="Times New Roman" w:hAnsi="Times New Roman" w:cs="Times New Roman"/>
          <w:sz w:val="24"/>
          <w:szCs w:val="24"/>
        </w:rPr>
        <w:t xml:space="preserve">Act </w:t>
      </w:r>
      <w:r w:rsidR="00CC6853">
        <w:rPr>
          <w:rFonts w:ascii="Times New Roman" w:hAnsi="Times New Roman" w:cs="Times New Roman"/>
          <w:sz w:val="24"/>
          <w:szCs w:val="24"/>
        </w:rPr>
        <w:t xml:space="preserve">the incorrect </w:t>
      </w:r>
      <w:r w:rsidR="00CC6853">
        <w:rPr>
          <w:rFonts w:ascii="Times New Roman" w:hAnsi="Times New Roman" w:cs="Times New Roman"/>
          <w:sz w:val="24"/>
          <w:szCs w:val="24"/>
        </w:rPr>
        <w:lastRenderedPageBreak/>
        <w:t>self-assessment return avoided the payment of the correct tax and was done with the intention of defrauding the fiscus. It could not properly be waived in</w:t>
      </w:r>
      <w:r w:rsidR="0037355F">
        <w:rPr>
          <w:rFonts w:ascii="Times New Roman" w:hAnsi="Times New Roman" w:cs="Times New Roman"/>
          <w:sz w:val="24"/>
          <w:szCs w:val="24"/>
        </w:rPr>
        <w:t xml:space="preserve"> any manner or form</w:t>
      </w:r>
      <w:r w:rsidR="00CC6853">
        <w:rPr>
          <w:rFonts w:ascii="Times New Roman" w:hAnsi="Times New Roman" w:cs="Times New Roman"/>
          <w:sz w:val="24"/>
          <w:szCs w:val="24"/>
        </w:rPr>
        <w:t xml:space="preserve">. </w:t>
      </w:r>
    </w:p>
    <w:p w14:paraId="37286EB6" w14:textId="77777777" w:rsidR="00B110ED" w:rsidRDefault="00B110ED" w:rsidP="00B110ED">
      <w:pPr>
        <w:spacing w:after="0" w:line="240" w:lineRule="auto"/>
        <w:ind w:left="720" w:hanging="720"/>
        <w:jc w:val="both"/>
        <w:rPr>
          <w:rFonts w:ascii="Times New Roman" w:hAnsi="Times New Roman" w:cs="Times New Roman"/>
          <w:b/>
          <w:bCs/>
          <w:sz w:val="24"/>
          <w:szCs w:val="24"/>
        </w:rPr>
      </w:pPr>
    </w:p>
    <w:p w14:paraId="006EE74D" w14:textId="7BAD3AE0" w:rsidR="00700685" w:rsidRPr="00700685" w:rsidRDefault="00700685" w:rsidP="002D0110">
      <w:pPr>
        <w:spacing w:line="480" w:lineRule="auto"/>
        <w:ind w:left="72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THE FINDINGS OF THE COURT </w:t>
      </w:r>
      <w:r w:rsidRPr="00700685">
        <w:rPr>
          <w:rFonts w:ascii="Times New Roman" w:hAnsi="Times New Roman" w:cs="Times New Roman"/>
          <w:b/>
          <w:bCs/>
          <w:i/>
          <w:iCs/>
          <w:sz w:val="24"/>
          <w:szCs w:val="24"/>
        </w:rPr>
        <w:t>A QUO</w:t>
      </w:r>
    </w:p>
    <w:p w14:paraId="77CF102D" w14:textId="75014031" w:rsidR="00E972B6" w:rsidRDefault="00700685" w:rsidP="00B110ED">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DA2E48">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76729D">
        <w:rPr>
          <w:rFonts w:ascii="Times New Roman" w:hAnsi="Times New Roman" w:cs="Times New Roman"/>
          <w:sz w:val="24"/>
          <w:szCs w:val="24"/>
        </w:rPr>
        <w:t xml:space="preserve">The court </w:t>
      </w:r>
      <w:r w:rsidR="0076729D" w:rsidRPr="00E972B6">
        <w:rPr>
          <w:rFonts w:ascii="Times New Roman" w:hAnsi="Times New Roman" w:cs="Times New Roman"/>
          <w:i/>
          <w:iCs/>
          <w:sz w:val="24"/>
          <w:szCs w:val="24"/>
        </w:rPr>
        <w:t>a quo</w:t>
      </w:r>
      <w:r w:rsidR="0076729D">
        <w:rPr>
          <w:rFonts w:ascii="Times New Roman" w:hAnsi="Times New Roman" w:cs="Times New Roman"/>
          <w:sz w:val="24"/>
          <w:szCs w:val="24"/>
        </w:rPr>
        <w:t xml:space="preserve"> held that the royalty payable under Part XIV of the Mines and Minerals Act to the government by a miner is tax deductible because it falls into the ambit of revenue and not capital. It also found that the contemplated deduction disallowance specified in the Minister of Finance and Economic Development’s 2013 National Budget Speech to Parliament</w:t>
      </w:r>
      <w:r w:rsidR="00306628">
        <w:rPr>
          <w:rFonts w:ascii="Times New Roman" w:hAnsi="Times New Roman" w:cs="Times New Roman"/>
          <w:sz w:val="24"/>
          <w:szCs w:val="24"/>
        </w:rPr>
        <w:t xml:space="preserve"> and the resultant repeal of s 15 (2) (f) (iii) of the Income Tax Act did not alter the underlying revenue nature of the mining royalties in issue. The actions of the Minister and Parliament were negated by the overarching reach of the general deduction formula</w:t>
      </w:r>
      <w:r w:rsidR="00AF11D3">
        <w:rPr>
          <w:rFonts w:ascii="Times New Roman" w:hAnsi="Times New Roman" w:cs="Times New Roman"/>
          <w:sz w:val="24"/>
          <w:szCs w:val="24"/>
        </w:rPr>
        <w:t>, which was unaffected by the two events.</w:t>
      </w:r>
      <w:r w:rsidR="0076729D">
        <w:rPr>
          <w:rFonts w:ascii="Times New Roman" w:hAnsi="Times New Roman" w:cs="Times New Roman"/>
          <w:sz w:val="24"/>
          <w:szCs w:val="24"/>
        </w:rPr>
        <w:t xml:space="preserve"> </w:t>
      </w:r>
      <w:r w:rsidR="00E972B6">
        <w:rPr>
          <w:rFonts w:ascii="Times New Roman" w:hAnsi="Times New Roman" w:cs="Times New Roman"/>
          <w:sz w:val="24"/>
          <w:szCs w:val="24"/>
        </w:rPr>
        <w:t xml:space="preserve">The court </w:t>
      </w:r>
      <w:r w:rsidR="00E972B6" w:rsidRPr="00E972B6">
        <w:rPr>
          <w:rFonts w:ascii="Times New Roman" w:hAnsi="Times New Roman" w:cs="Times New Roman"/>
          <w:i/>
          <w:iCs/>
          <w:sz w:val="24"/>
          <w:szCs w:val="24"/>
        </w:rPr>
        <w:t>a quo</w:t>
      </w:r>
      <w:r w:rsidR="00E972B6">
        <w:rPr>
          <w:rFonts w:ascii="Times New Roman" w:hAnsi="Times New Roman" w:cs="Times New Roman"/>
          <w:sz w:val="24"/>
          <w:szCs w:val="24"/>
        </w:rPr>
        <w:t xml:space="preserve"> reasoned </w:t>
      </w:r>
      <w:r w:rsidR="00E8202B">
        <w:rPr>
          <w:rFonts w:ascii="Times New Roman" w:hAnsi="Times New Roman" w:cs="Times New Roman"/>
          <w:sz w:val="24"/>
          <w:szCs w:val="24"/>
        </w:rPr>
        <w:t>that the source of the</w:t>
      </w:r>
      <w:r w:rsidR="00E972B6">
        <w:rPr>
          <w:rFonts w:ascii="Times New Roman" w:hAnsi="Times New Roman" w:cs="Times New Roman"/>
          <w:sz w:val="24"/>
          <w:szCs w:val="24"/>
        </w:rPr>
        <w:t xml:space="preserve"> royalty </w:t>
      </w:r>
      <w:r w:rsidR="00E8202B">
        <w:rPr>
          <w:rFonts w:ascii="Times New Roman" w:hAnsi="Times New Roman" w:cs="Times New Roman"/>
          <w:sz w:val="24"/>
          <w:szCs w:val="24"/>
        </w:rPr>
        <w:t xml:space="preserve">determined its nature. </w:t>
      </w:r>
      <w:r w:rsidR="007C50DF">
        <w:rPr>
          <w:rFonts w:ascii="Times New Roman" w:hAnsi="Times New Roman" w:cs="Times New Roman"/>
          <w:sz w:val="24"/>
          <w:szCs w:val="24"/>
        </w:rPr>
        <w:t>It held</w:t>
      </w:r>
      <w:r w:rsidR="00041875">
        <w:rPr>
          <w:rFonts w:ascii="Times New Roman" w:hAnsi="Times New Roman" w:cs="Times New Roman"/>
          <w:sz w:val="24"/>
          <w:szCs w:val="24"/>
        </w:rPr>
        <w:t xml:space="preserve"> that, as the royalty was paid</w:t>
      </w:r>
      <w:r w:rsidR="00E8202B">
        <w:rPr>
          <w:rFonts w:ascii="Times New Roman" w:hAnsi="Times New Roman" w:cs="Times New Roman"/>
          <w:sz w:val="24"/>
          <w:szCs w:val="24"/>
        </w:rPr>
        <w:t xml:space="preserve"> from </w:t>
      </w:r>
      <w:r w:rsidR="00E972B6">
        <w:rPr>
          <w:rFonts w:ascii="Times New Roman" w:hAnsi="Times New Roman" w:cs="Times New Roman"/>
          <w:sz w:val="24"/>
          <w:szCs w:val="24"/>
        </w:rPr>
        <w:t>the income earned</w:t>
      </w:r>
      <w:r w:rsidR="00041875">
        <w:rPr>
          <w:rFonts w:ascii="Times New Roman" w:hAnsi="Times New Roman" w:cs="Times New Roman"/>
          <w:sz w:val="24"/>
          <w:szCs w:val="24"/>
        </w:rPr>
        <w:t xml:space="preserve"> from</w:t>
      </w:r>
      <w:r w:rsidR="00E972B6">
        <w:rPr>
          <w:rFonts w:ascii="Times New Roman" w:hAnsi="Times New Roman" w:cs="Times New Roman"/>
          <w:sz w:val="24"/>
          <w:szCs w:val="24"/>
        </w:rPr>
        <w:t xml:space="preserve"> the disposal of the won minerals and mi</w:t>
      </w:r>
      <w:r w:rsidR="00E8202B">
        <w:rPr>
          <w:rFonts w:ascii="Times New Roman" w:hAnsi="Times New Roman" w:cs="Times New Roman"/>
          <w:sz w:val="24"/>
          <w:szCs w:val="24"/>
        </w:rPr>
        <w:t>ne</w:t>
      </w:r>
      <w:r w:rsidR="00E972B6">
        <w:rPr>
          <w:rFonts w:ascii="Times New Roman" w:hAnsi="Times New Roman" w:cs="Times New Roman"/>
          <w:sz w:val="24"/>
          <w:szCs w:val="24"/>
        </w:rPr>
        <w:t xml:space="preserve">ral </w:t>
      </w:r>
      <w:r w:rsidR="00E8202B">
        <w:rPr>
          <w:rFonts w:ascii="Times New Roman" w:hAnsi="Times New Roman" w:cs="Times New Roman"/>
          <w:sz w:val="24"/>
          <w:szCs w:val="24"/>
        </w:rPr>
        <w:t>products</w:t>
      </w:r>
      <w:r w:rsidR="00041875">
        <w:rPr>
          <w:rFonts w:ascii="Times New Roman" w:hAnsi="Times New Roman" w:cs="Times New Roman"/>
          <w:sz w:val="24"/>
          <w:szCs w:val="24"/>
        </w:rPr>
        <w:t>, it c</w:t>
      </w:r>
      <w:r w:rsidR="00AB46BC">
        <w:rPr>
          <w:rFonts w:ascii="Times New Roman" w:hAnsi="Times New Roman" w:cs="Times New Roman"/>
          <w:sz w:val="24"/>
          <w:szCs w:val="24"/>
        </w:rPr>
        <w:t>onstituted</w:t>
      </w:r>
      <w:r w:rsidR="00E8202B">
        <w:rPr>
          <w:rFonts w:ascii="Times New Roman" w:hAnsi="Times New Roman" w:cs="Times New Roman"/>
          <w:sz w:val="24"/>
          <w:szCs w:val="24"/>
        </w:rPr>
        <w:t xml:space="preserve"> an operational expense incurred in the production of income and not an </w:t>
      </w:r>
      <w:r w:rsidR="00AB46BC">
        <w:rPr>
          <w:rFonts w:ascii="Times New Roman" w:hAnsi="Times New Roman" w:cs="Times New Roman"/>
          <w:sz w:val="24"/>
          <w:szCs w:val="24"/>
        </w:rPr>
        <w:t xml:space="preserve">operational </w:t>
      </w:r>
      <w:r w:rsidR="00E8202B">
        <w:rPr>
          <w:rFonts w:ascii="Times New Roman" w:hAnsi="Times New Roman" w:cs="Times New Roman"/>
          <w:sz w:val="24"/>
          <w:szCs w:val="24"/>
        </w:rPr>
        <w:t xml:space="preserve">expense incurred in the establishment, </w:t>
      </w:r>
      <w:r w:rsidR="007C50DF">
        <w:rPr>
          <w:rFonts w:ascii="Times New Roman" w:hAnsi="Times New Roman" w:cs="Times New Roman"/>
          <w:sz w:val="24"/>
          <w:szCs w:val="24"/>
        </w:rPr>
        <w:t xml:space="preserve">creation, </w:t>
      </w:r>
      <w:r w:rsidR="00E8202B">
        <w:rPr>
          <w:rFonts w:ascii="Times New Roman" w:hAnsi="Times New Roman" w:cs="Times New Roman"/>
          <w:sz w:val="24"/>
          <w:szCs w:val="24"/>
        </w:rPr>
        <w:t xml:space="preserve">acquisition or improvement of the mining location, </w:t>
      </w:r>
      <w:r w:rsidR="00AB46BC">
        <w:rPr>
          <w:rFonts w:ascii="Times New Roman" w:hAnsi="Times New Roman" w:cs="Times New Roman"/>
          <w:sz w:val="24"/>
          <w:szCs w:val="24"/>
        </w:rPr>
        <w:t xml:space="preserve">mining </w:t>
      </w:r>
      <w:r w:rsidR="00E8202B">
        <w:rPr>
          <w:rFonts w:ascii="Times New Roman" w:hAnsi="Times New Roman" w:cs="Times New Roman"/>
          <w:sz w:val="24"/>
          <w:szCs w:val="24"/>
        </w:rPr>
        <w:t>equipment</w:t>
      </w:r>
      <w:r w:rsidR="00665B3E">
        <w:rPr>
          <w:rFonts w:ascii="Times New Roman" w:hAnsi="Times New Roman" w:cs="Times New Roman"/>
          <w:sz w:val="24"/>
          <w:szCs w:val="24"/>
        </w:rPr>
        <w:t xml:space="preserve"> or </w:t>
      </w:r>
      <w:r w:rsidR="00AB46BC">
        <w:rPr>
          <w:rFonts w:ascii="Times New Roman" w:hAnsi="Times New Roman" w:cs="Times New Roman"/>
          <w:sz w:val="24"/>
          <w:szCs w:val="24"/>
        </w:rPr>
        <w:t xml:space="preserve">mining </w:t>
      </w:r>
      <w:r w:rsidR="00665B3E">
        <w:rPr>
          <w:rFonts w:ascii="Times New Roman" w:hAnsi="Times New Roman" w:cs="Times New Roman"/>
          <w:sz w:val="24"/>
          <w:szCs w:val="24"/>
        </w:rPr>
        <w:t>infrastructure.</w:t>
      </w:r>
      <w:r w:rsidR="00E8202B">
        <w:rPr>
          <w:rFonts w:ascii="Times New Roman" w:hAnsi="Times New Roman" w:cs="Times New Roman"/>
          <w:sz w:val="24"/>
          <w:szCs w:val="24"/>
        </w:rPr>
        <w:t xml:space="preserve"> </w:t>
      </w:r>
    </w:p>
    <w:p w14:paraId="0819162F" w14:textId="77777777" w:rsidR="00AB46BC" w:rsidRDefault="00AB46BC" w:rsidP="00110E5B">
      <w:pPr>
        <w:autoSpaceDE w:val="0"/>
        <w:autoSpaceDN w:val="0"/>
        <w:adjustRightInd w:val="0"/>
        <w:spacing w:after="0" w:line="240" w:lineRule="auto"/>
        <w:ind w:left="720" w:hanging="720"/>
        <w:jc w:val="both"/>
        <w:rPr>
          <w:rFonts w:ascii="Times New Roman" w:hAnsi="Times New Roman" w:cs="Times New Roman"/>
          <w:sz w:val="24"/>
          <w:szCs w:val="24"/>
        </w:rPr>
      </w:pPr>
    </w:p>
    <w:p w14:paraId="4D083AF4" w14:textId="77777777" w:rsidR="00110E5B" w:rsidRDefault="00110E5B" w:rsidP="00110E5B">
      <w:pPr>
        <w:autoSpaceDE w:val="0"/>
        <w:autoSpaceDN w:val="0"/>
        <w:adjustRightInd w:val="0"/>
        <w:spacing w:after="0" w:line="240" w:lineRule="auto"/>
        <w:ind w:left="720" w:hanging="720"/>
        <w:jc w:val="both"/>
        <w:rPr>
          <w:rFonts w:ascii="Times New Roman" w:hAnsi="Times New Roman" w:cs="Times New Roman"/>
          <w:sz w:val="24"/>
          <w:szCs w:val="24"/>
        </w:rPr>
      </w:pPr>
    </w:p>
    <w:p w14:paraId="5A85D8E0" w14:textId="7DA8938B" w:rsidR="00AB46BC" w:rsidRDefault="00AB46BC" w:rsidP="00110E5B">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DA2E48">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r>
      <w:r w:rsidR="00E82668">
        <w:rPr>
          <w:rFonts w:ascii="Times New Roman" w:hAnsi="Times New Roman" w:cs="Times New Roman"/>
          <w:sz w:val="24"/>
          <w:szCs w:val="24"/>
        </w:rPr>
        <w:t xml:space="preserve">The </w:t>
      </w:r>
      <w:r w:rsidR="00E82668" w:rsidRPr="00554ED9">
        <w:rPr>
          <w:rFonts w:ascii="Times New Roman" w:hAnsi="Times New Roman" w:cs="Times New Roman"/>
          <w:i/>
          <w:iCs/>
          <w:sz w:val="24"/>
          <w:szCs w:val="24"/>
        </w:rPr>
        <w:t>ratio decidendi</w:t>
      </w:r>
      <w:r w:rsidR="00E82668">
        <w:rPr>
          <w:rFonts w:ascii="Times New Roman" w:hAnsi="Times New Roman" w:cs="Times New Roman"/>
          <w:sz w:val="24"/>
          <w:szCs w:val="24"/>
        </w:rPr>
        <w:t xml:space="preserve"> of the court </w:t>
      </w:r>
      <w:r w:rsidR="00E82668" w:rsidRPr="00554ED9">
        <w:rPr>
          <w:rFonts w:ascii="Times New Roman" w:hAnsi="Times New Roman" w:cs="Times New Roman"/>
          <w:i/>
          <w:iCs/>
          <w:sz w:val="24"/>
          <w:szCs w:val="24"/>
        </w:rPr>
        <w:t>a quo</w:t>
      </w:r>
      <w:r w:rsidR="00E82668">
        <w:rPr>
          <w:rFonts w:ascii="Times New Roman" w:hAnsi="Times New Roman" w:cs="Times New Roman"/>
          <w:sz w:val="24"/>
          <w:szCs w:val="24"/>
        </w:rPr>
        <w:t xml:space="preserve"> is encapsulated in pa</w:t>
      </w:r>
      <w:r w:rsidR="007C50DF">
        <w:rPr>
          <w:rFonts w:ascii="Times New Roman" w:hAnsi="Times New Roman" w:cs="Times New Roman"/>
          <w:sz w:val="24"/>
          <w:szCs w:val="24"/>
        </w:rPr>
        <w:t>ra.</w:t>
      </w:r>
      <w:r w:rsidR="00E82668">
        <w:rPr>
          <w:rFonts w:ascii="Times New Roman" w:hAnsi="Times New Roman" w:cs="Times New Roman"/>
          <w:sz w:val="24"/>
          <w:szCs w:val="24"/>
        </w:rPr>
        <w:t xml:space="preserve"> 25 of the judgment, which I reproduce below:</w:t>
      </w:r>
    </w:p>
    <w:p w14:paraId="11FEAC4C" w14:textId="77777777" w:rsidR="00110E5B" w:rsidRDefault="00110E5B" w:rsidP="00110E5B">
      <w:pPr>
        <w:spacing w:after="0" w:line="240" w:lineRule="auto"/>
        <w:ind w:left="1843" w:hanging="709"/>
        <w:jc w:val="both"/>
        <w:rPr>
          <w:rFonts w:ascii="Times New Roman" w:hAnsi="Times New Roman" w:cs="Times New Roman"/>
          <w:color w:val="000000"/>
          <w:sz w:val="24"/>
          <w:szCs w:val="24"/>
          <w:lang w:val="en-US"/>
        </w:rPr>
      </w:pPr>
    </w:p>
    <w:p w14:paraId="61682A0C" w14:textId="5722182D" w:rsidR="00AB46BC" w:rsidRDefault="007C50DF" w:rsidP="00110E5B">
      <w:pPr>
        <w:spacing w:line="240" w:lineRule="auto"/>
        <w:ind w:left="1843" w:hanging="709"/>
        <w:jc w:val="both"/>
        <w:rPr>
          <w:rFonts w:ascii="Times New Roman" w:hAnsi="Times New Roman" w:cs="Times New Roman"/>
          <w:sz w:val="24"/>
          <w:szCs w:val="24"/>
        </w:rPr>
      </w:pPr>
      <w:r>
        <w:rPr>
          <w:rFonts w:ascii="Times New Roman" w:hAnsi="Times New Roman" w:cs="Times New Roman"/>
          <w:color w:val="000000"/>
          <w:sz w:val="24"/>
          <w:szCs w:val="24"/>
          <w:lang w:val="en-US"/>
        </w:rPr>
        <w:t xml:space="preserve"> </w:t>
      </w:r>
      <w:r w:rsidR="0063068A">
        <w:rPr>
          <w:rFonts w:ascii="Times New Roman" w:hAnsi="Times New Roman" w:cs="Times New Roman"/>
          <w:color w:val="000000"/>
          <w:sz w:val="24"/>
          <w:szCs w:val="24"/>
          <w:lang w:val="en-US"/>
        </w:rPr>
        <w:t>“</w:t>
      </w:r>
      <w:r w:rsidR="00E82668">
        <w:rPr>
          <w:rFonts w:ascii="Times New Roman" w:hAnsi="Times New Roman" w:cs="Times New Roman"/>
          <w:color w:val="000000"/>
          <w:sz w:val="24"/>
          <w:szCs w:val="24"/>
          <w:lang w:val="en-US"/>
        </w:rPr>
        <w:t>[25]</w:t>
      </w:r>
      <w:r w:rsidR="00E82668">
        <w:rPr>
          <w:rFonts w:ascii="Times New Roman" w:hAnsi="Times New Roman" w:cs="Times New Roman"/>
          <w:color w:val="000000"/>
          <w:sz w:val="24"/>
          <w:szCs w:val="24"/>
          <w:lang w:val="en-US"/>
        </w:rPr>
        <w:tab/>
        <w:t xml:space="preserve">Whilst it is paid in </w:t>
      </w:r>
      <w:r w:rsidR="00E82668" w:rsidRPr="00E82668">
        <w:rPr>
          <w:rFonts w:ascii="Times New Roman" w:hAnsi="Times New Roman" w:cs="Times New Roman"/>
          <w:i/>
          <w:iCs/>
          <w:color w:val="000000"/>
          <w:sz w:val="24"/>
          <w:szCs w:val="24"/>
          <w:lang w:val="en-US"/>
        </w:rPr>
        <w:t>lieu</w:t>
      </w:r>
      <w:r w:rsidR="00E82668">
        <w:rPr>
          <w:rFonts w:ascii="Times New Roman" w:hAnsi="Times New Roman" w:cs="Times New Roman"/>
          <w:color w:val="000000"/>
          <w:sz w:val="24"/>
          <w:szCs w:val="24"/>
          <w:lang w:val="en-US"/>
        </w:rPr>
        <w:t xml:space="preserve"> of the right to mine, nonetheless, it does not bring into being an asset for the enduring benefit of a miner. It is an expense associated with the operation of a business for the purpose of earning income as opposed to a cost of performing the income-earning operations or of establishing or improving or adding to the income-earning machinery. So, I would set aside the respondent’s assessment on this basis”.</w:t>
      </w:r>
      <w:r w:rsidR="00AB46BC">
        <w:rPr>
          <w:rFonts w:ascii="Times New Roman" w:hAnsi="Times New Roman" w:cs="Times New Roman"/>
          <w:sz w:val="24"/>
          <w:szCs w:val="24"/>
        </w:rPr>
        <w:tab/>
        <w:t xml:space="preserve"> </w:t>
      </w:r>
    </w:p>
    <w:p w14:paraId="3AF5F6A8" w14:textId="4E86BEC0" w:rsidR="00C52A9F" w:rsidRDefault="006F1EE0" w:rsidP="00110E5B">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w:t>
      </w:r>
      <w:r w:rsidR="00DA2E48">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ab/>
      </w:r>
      <w:r w:rsidR="007C50DF">
        <w:rPr>
          <w:rFonts w:ascii="Times New Roman" w:hAnsi="Times New Roman" w:cs="Times New Roman"/>
          <w:sz w:val="24"/>
          <w:szCs w:val="24"/>
        </w:rPr>
        <w:t xml:space="preserve">The court </w:t>
      </w:r>
      <w:r w:rsidR="007C50DF">
        <w:rPr>
          <w:rFonts w:ascii="Times New Roman" w:hAnsi="Times New Roman" w:cs="Times New Roman"/>
          <w:i/>
          <w:iCs/>
          <w:sz w:val="24"/>
          <w:szCs w:val="24"/>
        </w:rPr>
        <w:t>a</w:t>
      </w:r>
      <w:r w:rsidRPr="00BE5F71">
        <w:rPr>
          <w:rFonts w:ascii="Times New Roman" w:hAnsi="Times New Roman" w:cs="Times New Roman"/>
          <w:i/>
          <w:iCs/>
          <w:sz w:val="24"/>
          <w:szCs w:val="24"/>
        </w:rPr>
        <w:t xml:space="preserve"> quo</w:t>
      </w:r>
      <w:r>
        <w:rPr>
          <w:rFonts w:ascii="Times New Roman" w:hAnsi="Times New Roman" w:cs="Times New Roman"/>
          <w:sz w:val="24"/>
          <w:szCs w:val="24"/>
        </w:rPr>
        <w:t xml:space="preserve"> further held that </w:t>
      </w:r>
      <w:r w:rsidR="00B7634C">
        <w:rPr>
          <w:rFonts w:ascii="Times New Roman" w:hAnsi="Times New Roman" w:cs="Times New Roman"/>
          <w:sz w:val="24"/>
          <w:szCs w:val="24"/>
        </w:rPr>
        <w:t xml:space="preserve">it was not necessary to </w:t>
      </w:r>
      <w:r>
        <w:rPr>
          <w:rFonts w:ascii="Times New Roman" w:hAnsi="Times New Roman" w:cs="Times New Roman"/>
          <w:sz w:val="24"/>
          <w:szCs w:val="24"/>
        </w:rPr>
        <w:t xml:space="preserve">resort to </w:t>
      </w:r>
      <w:r w:rsidR="00B7634C">
        <w:rPr>
          <w:rFonts w:ascii="Times New Roman" w:hAnsi="Times New Roman" w:cs="Times New Roman"/>
          <w:sz w:val="24"/>
          <w:szCs w:val="24"/>
        </w:rPr>
        <w:t>extrinsic aids</w:t>
      </w:r>
      <w:r w:rsidR="00453445">
        <w:rPr>
          <w:rFonts w:ascii="Times New Roman" w:hAnsi="Times New Roman" w:cs="Times New Roman"/>
          <w:sz w:val="24"/>
          <w:szCs w:val="24"/>
        </w:rPr>
        <w:t xml:space="preserve"> alluded to in </w:t>
      </w:r>
      <w:r>
        <w:rPr>
          <w:rFonts w:ascii="Times New Roman" w:hAnsi="Times New Roman" w:cs="Times New Roman"/>
          <w:sz w:val="24"/>
          <w:szCs w:val="24"/>
        </w:rPr>
        <w:t>s 15B</w:t>
      </w:r>
      <w:r w:rsidR="005530F6">
        <w:rPr>
          <w:rFonts w:ascii="Times New Roman" w:hAnsi="Times New Roman" w:cs="Times New Roman"/>
          <w:sz w:val="24"/>
          <w:szCs w:val="24"/>
        </w:rPr>
        <w:t xml:space="preserve"> (1) and (2)</w:t>
      </w:r>
      <w:r>
        <w:rPr>
          <w:rFonts w:ascii="Times New Roman" w:hAnsi="Times New Roman" w:cs="Times New Roman"/>
          <w:sz w:val="24"/>
          <w:szCs w:val="24"/>
        </w:rPr>
        <w:t xml:space="preserve"> of the Interpretation Act</w:t>
      </w:r>
      <w:r w:rsidR="008E7C55">
        <w:rPr>
          <w:rFonts w:ascii="Times New Roman" w:hAnsi="Times New Roman" w:cs="Times New Roman"/>
          <w:sz w:val="24"/>
          <w:szCs w:val="24"/>
        </w:rPr>
        <w:t xml:space="preserve"> </w:t>
      </w:r>
      <w:r w:rsidR="008E7C55" w:rsidRPr="00110E5B">
        <w:rPr>
          <w:rFonts w:ascii="Times New Roman" w:hAnsi="Times New Roman" w:cs="Times New Roman"/>
          <w:iCs/>
          <w:sz w:val="24"/>
          <w:szCs w:val="24"/>
        </w:rPr>
        <w:t>[</w:t>
      </w:r>
      <w:r w:rsidR="008E7C55" w:rsidRPr="00110E5B">
        <w:rPr>
          <w:rFonts w:ascii="Times New Roman" w:hAnsi="Times New Roman" w:cs="Times New Roman"/>
          <w:i/>
          <w:iCs/>
          <w:sz w:val="24"/>
          <w:szCs w:val="24"/>
        </w:rPr>
        <w:t>Chapter 1:01</w:t>
      </w:r>
      <w:r w:rsidR="008E7C55" w:rsidRPr="00110E5B">
        <w:rPr>
          <w:rFonts w:ascii="Times New Roman" w:hAnsi="Times New Roman" w:cs="Times New Roman"/>
          <w:iCs/>
          <w:sz w:val="24"/>
          <w:szCs w:val="24"/>
        </w:rPr>
        <w:t>]</w:t>
      </w:r>
      <w:r w:rsidR="00252E26">
        <w:rPr>
          <w:rFonts w:ascii="Times New Roman" w:hAnsi="Times New Roman" w:cs="Times New Roman"/>
          <w:sz w:val="24"/>
          <w:szCs w:val="24"/>
        </w:rPr>
        <w:t xml:space="preserve"> where the text is clear and unambiguous.</w:t>
      </w:r>
      <w:r w:rsidR="00CE5B05">
        <w:rPr>
          <w:rFonts w:ascii="Times New Roman" w:hAnsi="Times New Roman" w:cs="Times New Roman"/>
          <w:sz w:val="24"/>
          <w:szCs w:val="24"/>
        </w:rPr>
        <w:t xml:space="preserve"> It therefore held that</w:t>
      </w:r>
      <w:r w:rsidR="00C52A9F">
        <w:rPr>
          <w:rFonts w:ascii="Times New Roman" w:hAnsi="Times New Roman" w:cs="Times New Roman"/>
          <w:sz w:val="24"/>
          <w:szCs w:val="24"/>
        </w:rPr>
        <w:t xml:space="preserve"> the deduction of the royalties was governed by the general deduction formula, which predated the repealed provision, and was therefore not affected by the interposition of the repealed provision. </w:t>
      </w:r>
    </w:p>
    <w:p w14:paraId="7D60E6FC" w14:textId="77777777" w:rsidR="00A76F83" w:rsidRDefault="00A76F83" w:rsidP="00110E5B">
      <w:pPr>
        <w:autoSpaceDE w:val="0"/>
        <w:autoSpaceDN w:val="0"/>
        <w:adjustRightInd w:val="0"/>
        <w:spacing w:after="0" w:line="240" w:lineRule="auto"/>
        <w:ind w:left="720" w:hanging="720"/>
        <w:jc w:val="both"/>
        <w:rPr>
          <w:rFonts w:ascii="Times New Roman" w:hAnsi="Times New Roman" w:cs="Times New Roman"/>
          <w:sz w:val="24"/>
          <w:szCs w:val="24"/>
        </w:rPr>
      </w:pPr>
    </w:p>
    <w:p w14:paraId="7DCF6520" w14:textId="77777777" w:rsidR="00110E5B" w:rsidRDefault="00110E5B" w:rsidP="00110E5B">
      <w:pPr>
        <w:autoSpaceDE w:val="0"/>
        <w:autoSpaceDN w:val="0"/>
        <w:adjustRightInd w:val="0"/>
        <w:spacing w:after="0" w:line="240" w:lineRule="auto"/>
        <w:ind w:left="720" w:hanging="720"/>
        <w:jc w:val="both"/>
        <w:rPr>
          <w:rFonts w:ascii="Times New Roman" w:hAnsi="Times New Roman" w:cs="Times New Roman"/>
          <w:sz w:val="24"/>
          <w:szCs w:val="24"/>
        </w:rPr>
      </w:pPr>
    </w:p>
    <w:p w14:paraId="66DD019D" w14:textId="64E048ED" w:rsidR="00A76F83" w:rsidRDefault="00A76F83" w:rsidP="00110E5B">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DA2E48">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sz w:val="24"/>
          <w:szCs w:val="24"/>
        </w:rPr>
        <w:tab/>
        <w:t>Aggrieved, the appellant appealed to this Court on the following grounds of appeal.</w:t>
      </w:r>
      <w:r>
        <w:rPr>
          <w:rFonts w:ascii="Times New Roman" w:hAnsi="Times New Roman" w:cs="Times New Roman"/>
          <w:sz w:val="24"/>
          <w:szCs w:val="24"/>
        </w:rPr>
        <w:tab/>
      </w:r>
    </w:p>
    <w:p w14:paraId="43C07A68" w14:textId="77777777" w:rsidR="00110E5B" w:rsidRDefault="00110E5B" w:rsidP="00110E5B">
      <w:pPr>
        <w:autoSpaceDE w:val="0"/>
        <w:autoSpaceDN w:val="0"/>
        <w:adjustRightInd w:val="0"/>
        <w:spacing w:after="0" w:line="240" w:lineRule="auto"/>
        <w:jc w:val="both"/>
        <w:rPr>
          <w:rFonts w:ascii="Times New Roman" w:hAnsi="Times New Roman" w:cs="Times New Roman"/>
          <w:b/>
          <w:bCs/>
          <w:sz w:val="24"/>
          <w:szCs w:val="24"/>
        </w:rPr>
      </w:pPr>
    </w:p>
    <w:p w14:paraId="3AAE66A1" w14:textId="77777777" w:rsidR="00110E5B" w:rsidRDefault="00110E5B" w:rsidP="00110E5B">
      <w:pPr>
        <w:autoSpaceDE w:val="0"/>
        <w:autoSpaceDN w:val="0"/>
        <w:adjustRightInd w:val="0"/>
        <w:spacing w:after="0" w:line="240" w:lineRule="auto"/>
        <w:jc w:val="both"/>
        <w:rPr>
          <w:rFonts w:ascii="Times New Roman" w:hAnsi="Times New Roman" w:cs="Times New Roman"/>
          <w:b/>
          <w:bCs/>
          <w:sz w:val="24"/>
          <w:szCs w:val="24"/>
        </w:rPr>
      </w:pPr>
    </w:p>
    <w:p w14:paraId="4D98435D" w14:textId="55CDF4CB" w:rsidR="00E65D0B" w:rsidRDefault="00E65D0B" w:rsidP="002D0110">
      <w:pPr>
        <w:autoSpaceDE w:val="0"/>
        <w:autoSpaceDN w:val="0"/>
        <w:adjustRightInd w:val="0"/>
        <w:spacing w:after="0" w:line="480" w:lineRule="auto"/>
        <w:jc w:val="both"/>
        <w:rPr>
          <w:rFonts w:ascii="Times New Roman" w:hAnsi="Times New Roman" w:cs="Times New Roman"/>
          <w:sz w:val="24"/>
          <w:szCs w:val="24"/>
        </w:rPr>
      </w:pPr>
      <w:r w:rsidRPr="00E65D0B">
        <w:rPr>
          <w:rFonts w:ascii="Times New Roman" w:hAnsi="Times New Roman" w:cs="Times New Roman"/>
          <w:b/>
          <w:bCs/>
          <w:sz w:val="24"/>
          <w:szCs w:val="24"/>
        </w:rPr>
        <w:t>THE GROUNDS OF APPEA</w:t>
      </w:r>
      <w:r>
        <w:rPr>
          <w:rFonts w:ascii="Times New Roman" w:hAnsi="Times New Roman" w:cs="Times New Roman"/>
          <w:b/>
          <w:bCs/>
          <w:sz w:val="24"/>
          <w:szCs w:val="24"/>
        </w:rPr>
        <w:t>L</w:t>
      </w:r>
    </w:p>
    <w:p w14:paraId="7F617B93" w14:textId="0B8AC265" w:rsidR="00906E1C" w:rsidRDefault="00906E1C" w:rsidP="00110E5B">
      <w:p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E65D0B" w:rsidRPr="00906E1C">
        <w:rPr>
          <w:rFonts w:ascii="Times New Roman" w:hAnsi="Times New Roman" w:cs="Times New Roman"/>
          <w:sz w:val="24"/>
          <w:szCs w:val="24"/>
        </w:rPr>
        <w:t>The court</w:t>
      </w:r>
      <w:r w:rsidR="00E65D0B" w:rsidRPr="00906E1C">
        <w:rPr>
          <w:rFonts w:ascii="Times New Roman" w:hAnsi="Times New Roman" w:cs="Times New Roman"/>
          <w:i/>
          <w:iCs/>
          <w:sz w:val="24"/>
          <w:szCs w:val="24"/>
        </w:rPr>
        <w:t xml:space="preserve"> a quo</w:t>
      </w:r>
      <w:r w:rsidR="00E65D0B" w:rsidRPr="00906E1C">
        <w:rPr>
          <w:rFonts w:ascii="Times New Roman" w:hAnsi="Times New Roman" w:cs="Times New Roman"/>
          <w:sz w:val="24"/>
          <w:szCs w:val="24"/>
        </w:rPr>
        <w:t xml:space="preserve"> erred in law in finding that royalties paid by the respondent in terms of section 244 of the Mines and Minerals Act </w:t>
      </w:r>
      <w:r w:rsidR="00E65D0B" w:rsidRPr="00110E5B">
        <w:rPr>
          <w:rFonts w:ascii="Times New Roman" w:hAnsi="Times New Roman" w:cs="Times New Roman"/>
          <w:iCs/>
          <w:sz w:val="24"/>
          <w:szCs w:val="24"/>
        </w:rPr>
        <w:t>[</w:t>
      </w:r>
      <w:r w:rsidR="00E65D0B" w:rsidRPr="00110E5B">
        <w:rPr>
          <w:rFonts w:ascii="Times New Roman" w:hAnsi="Times New Roman" w:cs="Times New Roman"/>
          <w:i/>
          <w:iCs/>
          <w:sz w:val="24"/>
          <w:szCs w:val="24"/>
        </w:rPr>
        <w:t>Chapter 21:05</w:t>
      </w:r>
      <w:r w:rsidR="00E65D0B" w:rsidRPr="00110E5B">
        <w:rPr>
          <w:rFonts w:ascii="Times New Roman" w:hAnsi="Times New Roman" w:cs="Times New Roman"/>
          <w:iCs/>
          <w:sz w:val="24"/>
          <w:szCs w:val="24"/>
        </w:rPr>
        <w:t>]</w:t>
      </w:r>
      <w:r w:rsidR="00E65D0B" w:rsidRPr="00906E1C">
        <w:rPr>
          <w:rFonts w:ascii="Times New Roman" w:hAnsi="Times New Roman" w:cs="Times New Roman"/>
          <w:sz w:val="24"/>
          <w:szCs w:val="24"/>
        </w:rPr>
        <w:t xml:space="preserve"> are an allowable deduction in terms of section</w:t>
      </w:r>
      <w:r w:rsidR="006677F4">
        <w:rPr>
          <w:rFonts w:ascii="Times New Roman" w:hAnsi="Times New Roman" w:cs="Times New Roman"/>
          <w:sz w:val="24"/>
          <w:szCs w:val="24"/>
        </w:rPr>
        <w:t xml:space="preserve"> </w:t>
      </w:r>
      <w:r w:rsidR="00E65D0B" w:rsidRPr="00906E1C">
        <w:rPr>
          <w:rFonts w:ascii="Times New Roman" w:hAnsi="Times New Roman" w:cs="Times New Roman"/>
          <w:sz w:val="24"/>
          <w:szCs w:val="24"/>
        </w:rPr>
        <w:t xml:space="preserve">15 of the Income Tax Act </w:t>
      </w:r>
      <w:r w:rsidR="00E65D0B" w:rsidRPr="00110E5B">
        <w:rPr>
          <w:rFonts w:ascii="Times New Roman" w:hAnsi="Times New Roman" w:cs="Times New Roman"/>
          <w:iCs/>
          <w:sz w:val="24"/>
          <w:szCs w:val="24"/>
        </w:rPr>
        <w:t>[</w:t>
      </w:r>
      <w:r w:rsidR="00E65D0B" w:rsidRPr="00110E5B">
        <w:rPr>
          <w:rFonts w:ascii="Times New Roman" w:hAnsi="Times New Roman" w:cs="Times New Roman"/>
          <w:i/>
          <w:iCs/>
          <w:sz w:val="24"/>
          <w:szCs w:val="24"/>
        </w:rPr>
        <w:t>Chapter 23:06</w:t>
      </w:r>
      <w:r w:rsidR="00E65D0B" w:rsidRPr="00110E5B">
        <w:rPr>
          <w:rFonts w:ascii="Times New Roman" w:hAnsi="Times New Roman" w:cs="Times New Roman"/>
          <w:iCs/>
          <w:sz w:val="24"/>
          <w:szCs w:val="24"/>
        </w:rPr>
        <w:t>];</w:t>
      </w:r>
    </w:p>
    <w:p w14:paraId="5B88A8D5" w14:textId="77777777" w:rsidR="00906E1C" w:rsidRDefault="00906E1C" w:rsidP="00110E5B">
      <w:p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E65D0B" w:rsidRPr="00906E1C">
        <w:rPr>
          <w:rFonts w:ascii="Times New Roman" w:hAnsi="Times New Roman" w:cs="Times New Roman"/>
          <w:sz w:val="24"/>
          <w:szCs w:val="24"/>
        </w:rPr>
        <w:t xml:space="preserve">The court </w:t>
      </w:r>
      <w:r w:rsidR="00E65D0B" w:rsidRPr="00906E1C">
        <w:rPr>
          <w:rFonts w:ascii="Times New Roman" w:hAnsi="Times New Roman" w:cs="Times New Roman"/>
          <w:i/>
          <w:iCs/>
          <w:sz w:val="24"/>
          <w:szCs w:val="24"/>
        </w:rPr>
        <w:t>a quo</w:t>
      </w:r>
      <w:r w:rsidR="00201B44" w:rsidRPr="00906E1C">
        <w:rPr>
          <w:rFonts w:ascii="Times New Roman" w:hAnsi="Times New Roman" w:cs="Times New Roman"/>
          <w:sz w:val="24"/>
          <w:szCs w:val="24"/>
        </w:rPr>
        <w:t xml:space="preserve"> erred in law in finding as it did, or taken to have done, that the amendments to s 15 (2) (f) (iii) to the Income Tax Act </w:t>
      </w:r>
      <w:r w:rsidR="00201B44" w:rsidRPr="00110E5B">
        <w:rPr>
          <w:rFonts w:ascii="Times New Roman" w:hAnsi="Times New Roman" w:cs="Times New Roman"/>
          <w:iCs/>
          <w:sz w:val="24"/>
          <w:szCs w:val="24"/>
        </w:rPr>
        <w:t>[</w:t>
      </w:r>
      <w:r w:rsidR="00201B44" w:rsidRPr="00110E5B">
        <w:rPr>
          <w:rFonts w:ascii="Times New Roman" w:hAnsi="Times New Roman" w:cs="Times New Roman"/>
          <w:i/>
          <w:iCs/>
          <w:sz w:val="24"/>
          <w:szCs w:val="24"/>
        </w:rPr>
        <w:t>Chapter 23:06</w:t>
      </w:r>
      <w:r w:rsidR="00201B44" w:rsidRPr="00110E5B">
        <w:rPr>
          <w:rFonts w:ascii="Times New Roman" w:hAnsi="Times New Roman" w:cs="Times New Roman"/>
          <w:iCs/>
          <w:sz w:val="24"/>
          <w:szCs w:val="24"/>
        </w:rPr>
        <w:t>]</w:t>
      </w:r>
      <w:r w:rsidR="00201B44" w:rsidRPr="00906E1C">
        <w:rPr>
          <w:rFonts w:ascii="Times New Roman" w:hAnsi="Times New Roman" w:cs="Times New Roman"/>
          <w:sz w:val="24"/>
          <w:szCs w:val="24"/>
        </w:rPr>
        <w:t xml:space="preserve"> in 2004, 2014 and 2019 did not alter the deductibility of royalties as a deductible expense for the relevant periods.</w:t>
      </w:r>
    </w:p>
    <w:p w14:paraId="18E8C4F9" w14:textId="539C44C0" w:rsidR="00201B44" w:rsidRPr="00906E1C" w:rsidRDefault="00906E1C" w:rsidP="00110E5B">
      <w:p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201B44" w:rsidRPr="00906E1C">
        <w:rPr>
          <w:rFonts w:ascii="Times New Roman" w:hAnsi="Times New Roman" w:cs="Times New Roman"/>
          <w:sz w:val="24"/>
          <w:szCs w:val="24"/>
        </w:rPr>
        <w:t xml:space="preserve">The court </w:t>
      </w:r>
      <w:r w:rsidR="00201B44" w:rsidRPr="00906E1C">
        <w:rPr>
          <w:rFonts w:ascii="Times New Roman" w:hAnsi="Times New Roman" w:cs="Times New Roman"/>
          <w:i/>
          <w:iCs/>
          <w:sz w:val="24"/>
          <w:szCs w:val="24"/>
        </w:rPr>
        <w:t>a quo</w:t>
      </w:r>
      <w:r w:rsidR="00201B44" w:rsidRPr="00906E1C">
        <w:rPr>
          <w:rFonts w:ascii="Times New Roman" w:hAnsi="Times New Roman" w:cs="Times New Roman"/>
          <w:sz w:val="24"/>
          <w:szCs w:val="24"/>
        </w:rPr>
        <w:t xml:space="preserve"> erred in law in setting aside the penalty in circumstances where the appellant was empowered in terms of s 46 (1) of the Income Tax Act </w:t>
      </w:r>
      <w:r w:rsidR="00201B44" w:rsidRPr="00110E5B">
        <w:rPr>
          <w:rFonts w:ascii="Times New Roman" w:hAnsi="Times New Roman" w:cs="Times New Roman"/>
          <w:iCs/>
          <w:sz w:val="24"/>
          <w:szCs w:val="24"/>
        </w:rPr>
        <w:t>[</w:t>
      </w:r>
      <w:r w:rsidR="00201B44" w:rsidRPr="00110E5B">
        <w:rPr>
          <w:rFonts w:ascii="Times New Roman" w:hAnsi="Times New Roman" w:cs="Times New Roman"/>
          <w:i/>
          <w:iCs/>
          <w:sz w:val="24"/>
          <w:szCs w:val="24"/>
        </w:rPr>
        <w:t>Chapter 23:06</w:t>
      </w:r>
      <w:r w:rsidR="00201B44" w:rsidRPr="00110E5B">
        <w:rPr>
          <w:rFonts w:ascii="Times New Roman" w:hAnsi="Times New Roman" w:cs="Times New Roman"/>
          <w:iCs/>
          <w:sz w:val="24"/>
          <w:szCs w:val="24"/>
        </w:rPr>
        <w:t>]</w:t>
      </w:r>
      <w:r w:rsidR="00110E5B">
        <w:rPr>
          <w:rFonts w:ascii="Times New Roman" w:hAnsi="Times New Roman" w:cs="Times New Roman"/>
          <w:sz w:val="24"/>
          <w:szCs w:val="24"/>
        </w:rPr>
        <w:t xml:space="preserve"> to levy such a penalty.</w:t>
      </w:r>
    </w:p>
    <w:p w14:paraId="7F52DB94" w14:textId="77777777" w:rsidR="00110E5B" w:rsidRDefault="00110E5B" w:rsidP="00110E5B">
      <w:pPr>
        <w:spacing w:after="0" w:line="240" w:lineRule="auto"/>
        <w:ind w:left="360"/>
        <w:jc w:val="both"/>
        <w:rPr>
          <w:rFonts w:ascii="Times New Roman" w:hAnsi="Times New Roman" w:cs="Times New Roman"/>
          <w:sz w:val="24"/>
          <w:szCs w:val="24"/>
        </w:rPr>
      </w:pPr>
    </w:p>
    <w:p w14:paraId="4EF687FE" w14:textId="2A55C9BB" w:rsidR="00201B44" w:rsidRDefault="00201B44" w:rsidP="005971EB">
      <w:pPr>
        <w:spacing w:line="48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The appellant seeks the success of the appeal, </w:t>
      </w:r>
      <w:r w:rsidR="006677F4">
        <w:rPr>
          <w:rFonts w:ascii="Times New Roman" w:hAnsi="Times New Roman" w:cs="Times New Roman"/>
          <w:sz w:val="24"/>
          <w:szCs w:val="24"/>
        </w:rPr>
        <w:t xml:space="preserve">the </w:t>
      </w:r>
      <w:r>
        <w:rPr>
          <w:rFonts w:ascii="Times New Roman" w:hAnsi="Times New Roman" w:cs="Times New Roman"/>
          <w:sz w:val="24"/>
          <w:szCs w:val="24"/>
        </w:rPr>
        <w:t xml:space="preserve">vacation of the judgment of the court </w:t>
      </w:r>
      <w:r w:rsidR="00431113">
        <w:rPr>
          <w:rFonts w:ascii="Times New Roman" w:hAnsi="Times New Roman" w:cs="Times New Roman"/>
          <w:sz w:val="24"/>
          <w:szCs w:val="24"/>
        </w:rPr>
        <w:t xml:space="preserve">      </w:t>
      </w:r>
      <w:r w:rsidRPr="00201B44">
        <w:rPr>
          <w:rFonts w:ascii="Times New Roman" w:hAnsi="Times New Roman" w:cs="Times New Roman"/>
          <w:i/>
          <w:iCs/>
          <w:sz w:val="24"/>
          <w:szCs w:val="24"/>
        </w:rPr>
        <w:t>a quo</w:t>
      </w:r>
      <w:r>
        <w:rPr>
          <w:rFonts w:ascii="Times New Roman" w:hAnsi="Times New Roman" w:cs="Times New Roman"/>
          <w:sz w:val="24"/>
          <w:szCs w:val="24"/>
        </w:rPr>
        <w:t xml:space="preserve"> and its substitution by a dismissal of the respondent’s appeal in the court </w:t>
      </w:r>
      <w:r w:rsidRPr="00201B44">
        <w:rPr>
          <w:rFonts w:ascii="Times New Roman" w:hAnsi="Times New Roman" w:cs="Times New Roman"/>
          <w:i/>
          <w:iCs/>
          <w:sz w:val="24"/>
          <w:szCs w:val="24"/>
        </w:rPr>
        <w:t>a quo</w:t>
      </w:r>
      <w:r>
        <w:rPr>
          <w:rFonts w:ascii="Times New Roman" w:hAnsi="Times New Roman" w:cs="Times New Roman"/>
          <w:sz w:val="24"/>
          <w:szCs w:val="24"/>
        </w:rPr>
        <w:t>.</w:t>
      </w:r>
    </w:p>
    <w:p w14:paraId="19B31B96" w14:textId="77777777" w:rsidR="005971EB" w:rsidRDefault="005971EB" w:rsidP="005971EB">
      <w:pPr>
        <w:spacing w:after="0" w:line="240" w:lineRule="auto"/>
        <w:jc w:val="both"/>
        <w:rPr>
          <w:rFonts w:ascii="Times New Roman" w:hAnsi="Times New Roman" w:cs="Times New Roman"/>
          <w:b/>
          <w:bCs/>
          <w:sz w:val="24"/>
          <w:szCs w:val="24"/>
        </w:rPr>
      </w:pPr>
    </w:p>
    <w:p w14:paraId="0E087394" w14:textId="3615DF36" w:rsidR="00F30F3D" w:rsidRPr="00F30F3D" w:rsidRDefault="00F30F3D" w:rsidP="002D0110">
      <w:pPr>
        <w:spacing w:line="480" w:lineRule="auto"/>
        <w:jc w:val="both"/>
        <w:rPr>
          <w:rFonts w:ascii="Times New Roman" w:hAnsi="Times New Roman" w:cs="Times New Roman"/>
          <w:b/>
          <w:bCs/>
          <w:sz w:val="24"/>
          <w:szCs w:val="24"/>
        </w:rPr>
      </w:pPr>
      <w:r w:rsidRPr="00F30F3D">
        <w:rPr>
          <w:rFonts w:ascii="Times New Roman" w:hAnsi="Times New Roman" w:cs="Times New Roman"/>
          <w:b/>
          <w:bCs/>
          <w:sz w:val="24"/>
          <w:szCs w:val="24"/>
        </w:rPr>
        <w:t>THE ISSUE</w:t>
      </w:r>
    </w:p>
    <w:p w14:paraId="0020F3F0" w14:textId="6BC5656E" w:rsidR="00F30F3D" w:rsidRPr="00201B44" w:rsidRDefault="00DA2E48" w:rsidP="005971EB">
      <w:p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[11]</w:t>
      </w:r>
      <w:r>
        <w:rPr>
          <w:rFonts w:ascii="Times New Roman" w:hAnsi="Times New Roman" w:cs="Times New Roman"/>
          <w:sz w:val="24"/>
          <w:szCs w:val="24"/>
        </w:rPr>
        <w:tab/>
      </w:r>
      <w:r w:rsidR="00F30F3D">
        <w:rPr>
          <w:rFonts w:ascii="Times New Roman" w:hAnsi="Times New Roman" w:cs="Times New Roman"/>
          <w:sz w:val="24"/>
          <w:szCs w:val="24"/>
        </w:rPr>
        <w:t xml:space="preserve">Whether notwithstanding the </w:t>
      </w:r>
      <w:r w:rsidR="00E80530">
        <w:rPr>
          <w:rFonts w:ascii="Times New Roman" w:hAnsi="Times New Roman" w:cs="Times New Roman"/>
          <w:sz w:val="24"/>
          <w:szCs w:val="24"/>
        </w:rPr>
        <w:t>repeal of</w:t>
      </w:r>
      <w:r w:rsidR="00F30F3D">
        <w:rPr>
          <w:rFonts w:ascii="Times New Roman" w:hAnsi="Times New Roman" w:cs="Times New Roman"/>
          <w:sz w:val="24"/>
          <w:szCs w:val="24"/>
        </w:rPr>
        <w:t xml:space="preserve"> s 15 (2) (f) (iii) of the Income Tax Act, royalties </w:t>
      </w:r>
      <w:r w:rsidR="0084758C">
        <w:rPr>
          <w:rFonts w:ascii="Times New Roman" w:hAnsi="Times New Roman" w:cs="Times New Roman"/>
          <w:sz w:val="24"/>
          <w:szCs w:val="24"/>
        </w:rPr>
        <w:t>payable under s 244 of the Mines and Mineral</w:t>
      </w:r>
      <w:r w:rsidR="006677F4">
        <w:rPr>
          <w:rFonts w:ascii="Times New Roman" w:hAnsi="Times New Roman" w:cs="Times New Roman"/>
          <w:sz w:val="24"/>
          <w:szCs w:val="24"/>
        </w:rPr>
        <w:t>s</w:t>
      </w:r>
      <w:r w:rsidR="0084758C">
        <w:rPr>
          <w:rFonts w:ascii="Times New Roman" w:hAnsi="Times New Roman" w:cs="Times New Roman"/>
          <w:sz w:val="24"/>
          <w:szCs w:val="24"/>
        </w:rPr>
        <w:t xml:space="preserve"> Act </w:t>
      </w:r>
      <w:r w:rsidR="00F30F3D">
        <w:rPr>
          <w:rFonts w:ascii="Times New Roman" w:hAnsi="Times New Roman" w:cs="Times New Roman"/>
          <w:sz w:val="24"/>
          <w:szCs w:val="24"/>
        </w:rPr>
        <w:t>constitute an allowable deduction under the general deduction formula</w:t>
      </w:r>
      <w:r w:rsidR="0084758C">
        <w:rPr>
          <w:rFonts w:ascii="Times New Roman" w:hAnsi="Times New Roman" w:cs="Times New Roman"/>
          <w:sz w:val="24"/>
          <w:szCs w:val="24"/>
        </w:rPr>
        <w:t>, s 15 (2) (a) of the</w:t>
      </w:r>
      <w:r w:rsidR="006677F4">
        <w:rPr>
          <w:rFonts w:ascii="Times New Roman" w:hAnsi="Times New Roman" w:cs="Times New Roman"/>
          <w:sz w:val="24"/>
          <w:szCs w:val="24"/>
        </w:rPr>
        <w:t xml:space="preserve"> Income Tax</w:t>
      </w:r>
      <w:r w:rsidR="0084758C">
        <w:rPr>
          <w:rFonts w:ascii="Times New Roman" w:hAnsi="Times New Roman" w:cs="Times New Roman"/>
          <w:sz w:val="24"/>
          <w:szCs w:val="24"/>
        </w:rPr>
        <w:t xml:space="preserve"> Act.</w:t>
      </w:r>
    </w:p>
    <w:p w14:paraId="2CC70112" w14:textId="77777777" w:rsidR="00BB01E7" w:rsidRDefault="00BB01E7" w:rsidP="00BB01E7">
      <w:pPr>
        <w:spacing w:after="0" w:line="240" w:lineRule="auto"/>
        <w:jc w:val="both"/>
        <w:rPr>
          <w:rFonts w:ascii="Times New Roman" w:hAnsi="Times New Roman" w:cs="Times New Roman"/>
          <w:b/>
          <w:bCs/>
          <w:sz w:val="24"/>
          <w:szCs w:val="24"/>
        </w:rPr>
      </w:pPr>
    </w:p>
    <w:p w14:paraId="0774A3DC" w14:textId="1BB969EC" w:rsidR="009143E8" w:rsidRPr="00D24F0F" w:rsidRDefault="009143E8" w:rsidP="002D011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THE SUBMISSIONS BEFORE THIS COURT</w:t>
      </w:r>
    </w:p>
    <w:p w14:paraId="23DC80DD" w14:textId="41177753" w:rsidR="001F0D6B" w:rsidRDefault="00DA2E48" w:rsidP="00BB01E7">
      <w:p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009143E8">
        <w:rPr>
          <w:rFonts w:ascii="Times New Roman" w:hAnsi="Times New Roman" w:cs="Times New Roman"/>
          <w:sz w:val="24"/>
          <w:szCs w:val="24"/>
        </w:rPr>
        <w:t xml:space="preserve">Mr </w:t>
      </w:r>
      <w:r w:rsidR="009143E8" w:rsidRPr="00D24F0F">
        <w:rPr>
          <w:rFonts w:ascii="Times New Roman" w:hAnsi="Times New Roman" w:cs="Times New Roman"/>
          <w:i/>
          <w:iCs/>
          <w:sz w:val="24"/>
          <w:szCs w:val="24"/>
        </w:rPr>
        <w:t>Bhebhe</w:t>
      </w:r>
      <w:r w:rsidR="009143E8">
        <w:rPr>
          <w:rFonts w:ascii="Times New Roman" w:hAnsi="Times New Roman" w:cs="Times New Roman"/>
          <w:sz w:val="24"/>
          <w:szCs w:val="24"/>
        </w:rPr>
        <w:t xml:space="preserve"> for the appellant submitted that the royalties were not deductible in the 2014 and 2015 tax years because of the repeal</w:t>
      </w:r>
      <w:r w:rsidR="00001925">
        <w:rPr>
          <w:rFonts w:ascii="Times New Roman" w:hAnsi="Times New Roman" w:cs="Times New Roman"/>
          <w:sz w:val="24"/>
          <w:szCs w:val="24"/>
        </w:rPr>
        <w:t xml:space="preserve"> of</w:t>
      </w:r>
      <w:r w:rsidR="001A3371">
        <w:rPr>
          <w:rFonts w:ascii="Times New Roman" w:hAnsi="Times New Roman" w:cs="Times New Roman"/>
          <w:sz w:val="24"/>
          <w:szCs w:val="24"/>
        </w:rPr>
        <w:t xml:space="preserve"> s 15 (2) (f) (iii)</w:t>
      </w:r>
      <w:r w:rsidR="009143E8">
        <w:rPr>
          <w:rFonts w:ascii="Times New Roman" w:hAnsi="Times New Roman" w:cs="Times New Roman"/>
          <w:sz w:val="24"/>
          <w:szCs w:val="24"/>
        </w:rPr>
        <w:t xml:space="preserve"> of the Income Tax Act. The provision in question allowed the deduction of s 244 mining </w:t>
      </w:r>
      <w:r>
        <w:rPr>
          <w:rFonts w:ascii="Times New Roman" w:hAnsi="Times New Roman" w:cs="Times New Roman"/>
          <w:sz w:val="24"/>
          <w:szCs w:val="24"/>
        </w:rPr>
        <w:t xml:space="preserve">royalties </w:t>
      </w:r>
      <w:r w:rsidR="009143E8">
        <w:rPr>
          <w:rFonts w:ascii="Times New Roman" w:hAnsi="Times New Roman" w:cs="Times New Roman"/>
          <w:sz w:val="24"/>
          <w:szCs w:val="24"/>
        </w:rPr>
        <w:t xml:space="preserve">between 1 January 2004 and 31 December 2013 before it was repealed on 1 January 2014. He contended that the court </w:t>
      </w:r>
      <w:r w:rsidR="009143E8" w:rsidRPr="009143E8">
        <w:rPr>
          <w:rFonts w:ascii="Times New Roman" w:hAnsi="Times New Roman" w:cs="Times New Roman"/>
          <w:i/>
          <w:iCs/>
          <w:sz w:val="24"/>
          <w:szCs w:val="24"/>
        </w:rPr>
        <w:t>a quo</w:t>
      </w:r>
      <w:r w:rsidR="009143E8">
        <w:rPr>
          <w:rFonts w:ascii="Times New Roman" w:hAnsi="Times New Roman" w:cs="Times New Roman"/>
          <w:sz w:val="24"/>
          <w:szCs w:val="24"/>
        </w:rPr>
        <w:t xml:space="preserve"> manifestly erred in disregarding the clear intention of the legislature that derives from the repeal of the formerly permissive provision when it allowed the deduction of these royalties. </w:t>
      </w:r>
      <w:r w:rsidR="00B246B4">
        <w:rPr>
          <w:rFonts w:ascii="Times New Roman" w:hAnsi="Times New Roman" w:cs="Times New Roman"/>
          <w:sz w:val="24"/>
          <w:szCs w:val="24"/>
        </w:rPr>
        <w:t xml:space="preserve">He strongly contended that the logical effect of the repeal was that the royalties under consideration were no longer deductible. </w:t>
      </w:r>
      <w:r w:rsidR="00CF4DE4">
        <w:rPr>
          <w:rFonts w:ascii="Times New Roman" w:hAnsi="Times New Roman" w:cs="Times New Roman"/>
          <w:sz w:val="24"/>
          <w:szCs w:val="24"/>
        </w:rPr>
        <w:t>He also contended that the royalties constituted a non-deductible expenditure of a capital nature under the general deduction formula. He further submitted that</w:t>
      </w:r>
      <w:r w:rsidR="009143E8">
        <w:rPr>
          <w:rFonts w:ascii="Times New Roman" w:hAnsi="Times New Roman" w:cs="Times New Roman"/>
          <w:sz w:val="24"/>
          <w:szCs w:val="24"/>
        </w:rPr>
        <w:t xml:space="preserve"> </w:t>
      </w:r>
      <w:r w:rsidR="00CF4DE4">
        <w:rPr>
          <w:rFonts w:ascii="Times New Roman" w:hAnsi="Times New Roman" w:cs="Times New Roman"/>
          <w:sz w:val="24"/>
          <w:szCs w:val="24"/>
        </w:rPr>
        <w:t xml:space="preserve">it was therefore remiss of the court </w:t>
      </w:r>
      <w:r w:rsidR="00CF4DE4" w:rsidRPr="00CF4DE4">
        <w:rPr>
          <w:rFonts w:ascii="Times New Roman" w:hAnsi="Times New Roman" w:cs="Times New Roman"/>
          <w:i/>
          <w:iCs/>
          <w:sz w:val="24"/>
          <w:szCs w:val="24"/>
        </w:rPr>
        <w:t>a quo</w:t>
      </w:r>
      <w:r w:rsidR="00CF4DE4">
        <w:rPr>
          <w:rFonts w:ascii="Times New Roman" w:hAnsi="Times New Roman" w:cs="Times New Roman"/>
          <w:sz w:val="24"/>
          <w:szCs w:val="24"/>
        </w:rPr>
        <w:t xml:space="preserve"> to allow their deduction in these circumstances.</w:t>
      </w:r>
    </w:p>
    <w:p w14:paraId="31A8D01F" w14:textId="77777777" w:rsidR="00BB01E7" w:rsidRDefault="00BB01E7" w:rsidP="00BB01E7">
      <w:pPr>
        <w:spacing w:after="0" w:line="240" w:lineRule="auto"/>
        <w:ind w:left="720" w:hanging="720"/>
        <w:jc w:val="both"/>
        <w:rPr>
          <w:rFonts w:ascii="Times New Roman" w:hAnsi="Times New Roman" w:cs="Times New Roman"/>
          <w:sz w:val="24"/>
          <w:szCs w:val="24"/>
        </w:rPr>
      </w:pPr>
    </w:p>
    <w:p w14:paraId="324186A3" w14:textId="27B1FEB7" w:rsidR="00D24F0F" w:rsidRDefault="00DA2E48" w:rsidP="00BB01E7">
      <w:pPr>
        <w:spacing w:line="480" w:lineRule="auto"/>
        <w:ind w:left="567" w:hanging="567"/>
        <w:jc w:val="both"/>
        <w:rPr>
          <w:rFonts w:ascii="Times New Roman" w:hAnsi="Times New Roman" w:cs="Times New Roman"/>
          <w:sz w:val="24"/>
          <w:szCs w:val="24"/>
        </w:rPr>
      </w:pPr>
      <w:r w:rsidRPr="00DA2E48">
        <w:rPr>
          <w:rFonts w:ascii="Times New Roman" w:hAnsi="Times New Roman" w:cs="Times New Roman"/>
          <w:sz w:val="24"/>
          <w:szCs w:val="24"/>
        </w:rPr>
        <w:t>[13]</w:t>
      </w:r>
      <w:r>
        <w:rPr>
          <w:rFonts w:ascii="Times New Roman" w:hAnsi="Times New Roman" w:cs="Times New Roman"/>
          <w:i/>
          <w:iCs/>
          <w:sz w:val="24"/>
          <w:szCs w:val="24"/>
        </w:rPr>
        <w:tab/>
      </w:r>
      <w:r w:rsidR="00D24F0F" w:rsidRPr="00D24F0F">
        <w:rPr>
          <w:rFonts w:ascii="Times New Roman" w:hAnsi="Times New Roman" w:cs="Times New Roman"/>
          <w:i/>
          <w:iCs/>
          <w:sz w:val="24"/>
          <w:szCs w:val="24"/>
        </w:rPr>
        <w:t>Per contra</w:t>
      </w:r>
      <w:r w:rsidR="00D24F0F">
        <w:rPr>
          <w:rFonts w:ascii="Times New Roman" w:hAnsi="Times New Roman" w:cs="Times New Roman"/>
          <w:sz w:val="24"/>
          <w:szCs w:val="24"/>
        </w:rPr>
        <w:t xml:space="preserve">, Mr </w:t>
      </w:r>
      <w:r w:rsidR="00D24F0F" w:rsidRPr="00D24F0F">
        <w:rPr>
          <w:rFonts w:ascii="Times New Roman" w:hAnsi="Times New Roman" w:cs="Times New Roman"/>
          <w:i/>
          <w:iCs/>
          <w:sz w:val="24"/>
          <w:szCs w:val="24"/>
        </w:rPr>
        <w:t>Zhuwarara</w:t>
      </w:r>
      <w:r w:rsidR="00D24F0F">
        <w:rPr>
          <w:rFonts w:ascii="Times New Roman" w:hAnsi="Times New Roman" w:cs="Times New Roman"/>
          <w:sz w:val="24"/>
          <w:szCs w:val="24"/>
        </w:rPr>
        <w:t xml:space="preserve"> for the respondent</w:t>
      </w:r>
      <w:r w:rsidR="00D6609B">
        <w:rPr>
          <w:rFonts w:ascii="Times New Roman" w:hAnsi="Times New Roman" w:cs="Times New Roman"/>
          <w:sz w:val="24"/>
          <w:szCs w:val="24"/>
        </w:rPr>
        <w:t xml:space="preserve"> submitted that the court </w:t>
      </w:r>
      <w:r w:rsidR="00D6609B" w:rsidRPr="00D6609B">
        <w:rPr>
          <w:rFonts w:ascii="Times New Roman" w:hAnsi="Times New Roman" w:cs="Times New Roman"/>
          <w:i/>
          <w:iCs/>
          <w:sz w:val="24"/>
          <w:szCs w:val="24"/>
        </w:rPr>
        <w:t>a quo</w:t>
      </w:r>
      <w:r w:rsidR="00D6609B">
        <w:rPr>
          <w:rFonts w:ascii="Times New Roman" w:hAnsi="Times New Roman" w:cs="Times New Roman"/>
          <w:sz w:val="24"/>
          <w:szCs w:val="24"/>
        </w:rPr>
        <w:t xml:space="preserve"> correctly set aside the additional assessments issued by the appellant </w:t>
      </w:r>
      <w:r w:rsidR="006110D0">
        <w:rPr>
          <w:rFonts w:ascii="Times New Roman" w:hAnsi="Times New Roman" w:cs="Times New Roman"/>
          <w:sz w:val="24"/>
          <w:szCs w:val="24"/>
        </w:rPr>
        <w:t xml:space="preserve">on 31 October 2017 and 1 November 2017. He contended that the repeal of s 15 (2) (f) (iii) at the dawn of the 2014 tax year did not automatically </w:t>
      </w:r>
      <w:r w:rsidR="00847866">
        <w:rPr>
          <w:rFonts w:ascii="Times New Roman" w:hAnsi="Times New Roman" w:cs="Times New Roman"/>
          <w:sz w:val="24"/>
          <w:szCs w:val="24"/>
        </w:rPr>
        <w:t>alter the essence</w:t>
      </w:r>
      <w:r w:rsidR="006110D0">
        <w:rPr>
          <w:rFonts w:ascii="Times New Roman" w:hAnsi="Times New Roman" w:cs="Times New Roman"/>
          <w:sz w:val="24"/>
          <w:szCs w:val="24"/>
        </w:rPr>
        <w:t xml:space="preserve"> of royalties</w:t>
      </w:r>
      <w:r w:rsidR="00847866">
        <w:rPr>
          <w:rFonts w:ascii="Times New Roman" w:hAnsi="Times New Roman" w:cs="Times New Roman"/>
          <w:sz w:val="24"/>
          <w:szCs w:val="24"/>
        </w:rPr>
        <w:t xml:space="preserve"> as a deductible revenue expense incurred to earn income</w:t>
      </w:r>
      <w:r w:rsidR="006110D0">
        <w:rPr>
          <w:rFonts w:ascii="Times New Roman" w:hAnsi="Times New Roman" w:cs="Times New Roman"/>
          <w:sz w:val="24"/>
          <w:szCs w:val="24"/>
        </w:rPr>
        <w:t xml:space="preserve">. He argued that the continued existence of the general deduction formula after the repeal of s 15 (2) (f) (iii) permitted the deduction of all revenue expenses whose deduction was not disallowed by s 16 of the Income Tax Act. He contended that royalties being deductions of a revenue nature and not of a capital </w:t>
      </w:r>
      <w:r w:rsidR="006110D0">
        <w:rPr>
          <w:rFonts w:ascii="Times New Roman" w:hAnsi="Times New Roman" w:cs="Times New Roman"/>
          <w:sz w:val="24"/>
          <w:szCs w:val="24"/>
        </w:rPr>
        <w:lastRenderedPageBreak/>
        <w:t xml:space="preserve">nature, which were also not precluded from deduction by s 16, were properly deductible under the general deduction formula. He relied on the </w:t>
      </w:r>
      <w:r w:rsidR="006110D0" w:rsidRPr="00DA2E48">
        <w:rPr>
          <w:rFonts w:ascii="Times New Roman" w:hAnsi="Times New Roman" w:cs="Times New Roman"/>
          <w:i/>
          <w:iCs/>
          <w:sz w:val="24"/>
          <w:szCs w:val="24"/>
        </w:rPr>
        <w:t>dicta</w:t>
      </w:r>
      <w:r w:rsidR="006110D0">
        <w:rPr>
          <w:rFonts w:ascii="Times New Roman" w:hAnsi="Times New Roman" w:cs="Times New Roman"/>
          <w:sz w:val="24"/>
          <w:szCs w:val="24"/>
        </w:rPr>
        <w:t xml:space="preserve"> in </w:t>
      </w:r>
      <w:r w:rsidR="006110D0" w:rsidRPr="00E04C56">
        <w:rPr>
          <w:rFonts w:ascii="Times New Roman" w:hAnsi="Times New Roman" w:cs="Times New Roman"/>
          <w:i/>
          <w:iCs/>
          <w:sz w:val="24"/>
          <w:szCs w:val="24"/>
        </w:rPr>
        <w:t>AS Sch</w:t>
      </w:r>
      <w:r w:rsidR="007E1D91" w:rsidRPr="00E04C56">
        <w:rPr>
          <w:rFonts w:ascii="Times New Roman" w:hAnsi="Times New Roman" w:cs="Times New Roman"/>
          <w:i/>
          <w:iCs/>
          <w:sz w:val="24"/>
          <w:szCs w:val="24"/>
        </w:rPr>
        <w:t>o</w:t>
      </w:r>
      <w:r w:rsidR="006110D0" w:rsidRPr="00E04C56">
        <w:rPr>
          <w:rFonts w:ascii="Times New Roman" w:hAnsi="Times New Roman" w:cs="Times New Roman"/>
          <w:i/>
          <w:iCs/>
          <w:sz w:val="24"/>
          <w:szCs w:val="24"/>
        </w:rPr>
        <w:t>ol</w:t>
      </w:r>
      <w:r w:rsidR="00E04C56" w:rsidRPr="00E04C56">
        <w:rPr>
          <w:rFonts w:ascii="Times New Roman" w:hAnsi="Times New Roman" w:cs="Times New Roman"/>
          <w:i/>
          <w:iCs/>
          <w:sz w:val="24"/>
          <w:szCs w:val="24"/>
        </w:rPr>
        <w:t xml:space="preserve"> &amp; Ors v Zimbabwe Revenue Authority</w:t>
      </w:r>
      <w:r w:rsidR="00E04C56">
        <w:rPr>
          <w:rFonts w:ascii="Times New Roman" w:hAnsi="Times New Roman" w:cs="Times New Roman"/>
          <w:sz w:val="24"/>
          <w:szCs w:val="24"/>
        </w:rPr>
        <w:t xml:space="preserve"> SC 61/17 at p 11 </w:t>
      </w:r>
      <w:r w:rsidR="006110D0">
        <w:rPr>
          <w:rFonts w:ascii="Times New Roman" w:hAnsi="Times New Roman" w:cs="Times New Roman"/>
          <w:sz w:val="24"/>
          <w:szCs w:val="24"/>
        </w:rPr>
        <w:t xml:space="preserve">for the proposition that the mere repeal of a </w:t>
      </w:r>
      <w:r w:rsidR="007E1D91">
        <w:rPr>
          <w:rFonts w:ascii="Times New Roman" w:hAnsi="Times New Roman" w:cs="Times New Roman"/>
          <w:sz w:val="24"/>
          <w:szCs w:val="24"/>
        </w:rPr>
        <w:t xml:space="preserve">permissive statutory provision would not necessarily erode the targeted rights as long as they continued to be preserved by an existing provision in the same or in a different enactment. </w:t>
      </w:r>
      <w:r w:rsidR="00407AA3">
        <w:rPr>
          <w:rFonts w:ascii="Times New Roman" w:hAnsi="Times New Roman" w:cs="Times New Roman"/>
          <w:sz w:val="24"/>
          <w:szCs w:val="24"/>
        </w:rPr>
        <w:t xml:space="preserve">He contended that as the royalties were payable for the right to dispose </w:t>
      </w:r>
      <w:r w:rsidR="00E04C56">
        <w:rPr>
          <w:rFonts w:ascii="Times New Roman" w:hAnsi="Times New Roman" w:cs="Times New Roman"/>
          <w:sz w:val="24"/>
          <w:szCs w:val="24"/>
        </w:rPr>
        <w:t xml:space="preserve">of </w:t>
      </w:r>
      <w:r w:rsidR="00407AA3">
        <w:rPr>
          <w:rFonts w:ascii="Times New Roman" w:hAnsi="Times New Roman" w:cs="Times New Roman"/>
          <w:sz w:val="24"/>
          <w:szCs w:val="24"/>
        </w:rPr>
        <w:t xml:space="preserve">won minerals or mineral products and not the right to mine these minerals, they constituted expenses defrayed to raise or earn income. He further argued that they did not constitute expenses incurred in securing the right to mine and were therefore not of a capital nature. </w:t>
      </w:r>
    </w:p>
    <w:p w14:paraId="17D3F03E" w14:textId="77777777" w:rsidR="00BB01E7" w:rsidRDefault="00BB01E7" w:rsidP="00BB01E7">
      <w:pPr>
        <w:spacing w:after="0" w:line="240" w:lineRule="auto"/>
        <w:jc w:val="both"/>
        <w:rPr>
          <w:rFonts w:ascii="Times New Roman" w:hAnsi="Times New Roman" w:cs="Times New Roman"/>
          <w:b/>
          <w:bCs/>
          <w:sz w:val="24"/>
          <w:szCs w:val="24"/>
        </w:rPr>
      </w:pPr>
    </w:p>
    <w:p w14:paraId="522A6957" w14:textId="5E10AD32" w:rsidR="00407AA3" w:rsidRDefault="00407AA3" w:rsidP="002D0110">
      <w:pPr>
        <w:spacing w:line="480" w:lineRule="auto"/>
        <w:jc w:val="both"/>
        <w:rPr>
          <w:rFonts w:ascii="Times New Roman" w:hAnsi="Times New Roman" w:cs="Times New Roman"/>
          <w:b/>
          <w:bCs/>
          <w:sz w:val="24"/>
          <w:szCs w:val="24"/>
        </w:rPr>
      </w:pPr>
      <w:r w:rsidRPr="00407AA3">
        <w:rPr>
          <w:rFonts w:ascii="Times New Roman" w:hAnsi="Times New Roman" w:cs="Times New Roman"/>
          <w:b/>
          <w:bCs/>
          <w:sz w:val="24"/>
          <w:szCs w:val="24"/>
        </w:rPr>
        <w:t>THE LAW</w:t>
      </w:r>
    </w:p>
    <w:p w14:paraId="3565314C" w14:textId="05F7402E" w:rsidR="001B41E7" w:rsidRDefault="00E04C56" w:rsidP="00BB01E7">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sidR="005E33A4" w:rsidRPr="005E33A4">
        <w:rPr>
          <w:rFonts w:ascii="Times New Roman" w:hAnsi="Times New Roman" w:cs="Times New Roman"/>
          <w:sz w:val="24"/>
          <w:szCs w:val="24"/>
        </w:rPr>
        <w:t xml:space="preserve">The </w:t>
      </w:r>
      <w:r w:rsidR="00F1066C">
        <w:rPr>
          <w:rFonts w:ascii="Times New Roman" w:hAnsi="Times New Roman" w:cs="Times New Roman"/>
          <w:sz w:val="24"/>
          <w:szCs w:val="24"/>
        </w:rPr>
        <w:t xml:space="preserve">statutory provisions relevant to the determination of this appeal, which govern the allowable </w:t>
      </w:r>
      <w:r w:rsidR="005E33A4">
        <w:rPr>
          <w:rFonts w:ascii="Times New Roman" w:hAnsi="Times New Roman" w:cs="Times New Roman"/>
          <w:sz w:val="24"/>
          <w:szCs w:val="24"/>
        </w:rPr>
        <w:t xml:space="preserve">deductions of mining expenditure </w:t>
      </w:r>
      <w:r w:rsidR="00A35C20">
        <w:rPr>
          <w:rFonts w:ascii="Times New Roman" w:hAnsi="Times New Roman" w:cs="Times New Roman"/>
          <w:sz w:val="24"/>
          <w:szCs w:val="24"/>
        </w:rPr>
        <w:t xml:space="preserve">in general and mining royalties in particular </w:t>
      </w:r>
      <w:r w:rsidR="005E33A4">
        <w:rPr>
          <w:rFonts w:ascii="Times New Roman" w:hAnsi="Times New Roman" w:cs="Times New Roman"/>
          <w:sz w:val="24"/>
          <w:szCs w:val="24"/>
        </w:rPr>
        <w:t>during the 2014 and 201</w:t>
      </w:r>
      <w:r w:rsidR="00977580">
        <w:rPr>
          <w:rFonts w:ascii="Times New Roman" w:hAnsi="Times New Roman" w:cs="Times New Roman"/>
          <w:sz w:val="24"/>
          <w:szCs w:val="24"/>
        </w:rPr>
        <w:t>5</w:t>
      </w:r>
      <w:r w:rsidR="005E33A4">
        <w:rPr>
          <w:rFonts w:ascii="Times New Roman" w:hAnsi="Times New Roman" w:cs="Times New Roman"/>
          <w:sz w:val="24"/>
          <w:szCs w:val="24"/>
        </w:rPr>
        <w:t xml:space="preserve"> tax year</w:t>
      </w:r>
      <w:r w:rsidR="00F1066C">
        <w:rPr>
          <w:rFonts w:ascii="Times New Roman" w:hAnsi="Times New Roman" w:cs="Times New Roman"/>
          <w:sz w:val="24"/>
          <w:szCs w:val="24"/>
        </w:rPr>
        <w:t xml:space="preserve"> were</w:t>
      </w:r>
      <w:r w:rsidR="005E33A4">
        <w:rPr>
          <w:rFonts w:ascii="Times New Roman" w:hAnsi="Times New Roman" w:cs="Times New Roman"/>
          <w:sz w:val="24"/>
          <w:szCs w:val="24"/>
        </w:rPr>
        <w:t xml:space="preserve"> provided </w:t>
      </w:r>
      <w:r w:rsidR="00A1597B">
        <w:rPr>
          <w:rFonts w:ascii="Times New Roman" w:hAnsi="Times New Roman" w:cs="Times New Roman"/>
          <w:sz w:val="24"/>
          <w:szCs w:val="24"/>
        </w:rPr>
        <w:t>in s</w:t>
      </w:r>
      <w:r w:rsidR="00350658">
        <w:rPr>
          <w:rFonts w:ascii="Times New Roman" w:hAnsi="Times New Roman" w:cs="Times New Roman"/>
          <w:sz w:val="24"/>
          <w:szCs w:val="24"/>
        </w:rPr>
        <w:t xml:space="preserve"> 2,</w:t>
      </w:r>
      <w:r w:rsidR="005E33A4">
        <w:rPr>
          <w:rFonts w:ascii="Times New Roman" w:hAnsi="Times New Roman" w:cs="Times New Roman"/>
          <w:sz w:val="24"/>
          <w:szCs w:val="24"/>
        </w:rPr>
        <w:t xml:space="preserve"> </w:t>
      </w:r>
      <w:r w:rsidR="00977580">
        <w:rPr>
          <w:rFonts w:ascii="Times New Roman" w:hAnsi="Times New Roman" w:cs="Times New Roman"/>
          <w:sz w:val="24"/>
          <w:szCs w:val="24"/>
        </w:rPr>
        <w:t>15</w:t>
      </w:r>
      <w:r w:rsidR="00123C8A">
        <w:rPr>
          <w:rFonts w:ascii="Times New Roman" w:hAnsi="Times New Roman" w:cs="Times New Roman"/>
          <w:sz w:val="24"/>
          <w:szCs w:val="24"/>
        </w:rPr>
        <w:t xml:space="preserve"> (1)</w:t>
      </w:r>
      <w:r w:rsidR="00A35C20">
        <w:rPr>
          <w:rFonts w:ascii="Times New Roman" w:hAnsi="Times New Roman" w:cs="Times New Roman"/>
          <w:sz w:val="24"/>
          <w:szCs w:val="24"/>
        </w:rPr>
        <w:t>,</w:t>
      </w:r>
      <w:r w:rsidR="00123C8A">
        <w:rPr>
          <w:rFonts w:ascii="Times New Roman" w:hAnsi="Times New Roman" w:cs="Times New Roman"/>
          <w:sz w:val="24"/>
          <w:szCs w:val="24"/>
        </w:rPr>
        <w:t xml:space="preserve"> (2) (a)</w:t>
      </w:r>
      <w:r w:rsidR="008F4AE0">
        <w:rPr>
          <w:rFonts w:ascii="Times New Roman" w:hAnsi="Times New Roman" w:cs="Times New Roman"/>
          <w:sz w:val="24"/>
          <w:szCs w:val="24"/>
        </w:rPr>
        <w:t>,</w:t>
      </w:r>
      <w:r w:rsidR="00123C8A">
        <w:rPr>
          <w:rFonts w:ascii="Times New Roman" w:hAnsi="Times New Roman" w:cs="Times New Roman"/>
          <w:sz w:val="24"/>
          <w:szCs w:val="24"/>
        </w:rPr>
        <w:t xml:space="preserve"> (f) and (4)</w:t>
      </w:r>
      <w:r w:rsidR="008F4AE0">
        <w:rPr>
          <w:rFonts w:ascii="Times New Roman" w:hAnsi="Times New Roman" w:cs="Times New Roman"/>
          <w:sz w:val="24"/>
          <w:szCs w:val="24"/>
        </w:rPr>
        <w:t>, 16 and the Fifth Schedule</w:t>
      </w:r>
      <w:r w:rsidR="00123C8A">
        <w:rPr>
          <w:rFonts w:ascii="Times New Roman" w:hAnsi="Times New Roman" w:cs="Times New Roman"/>
          <w:sz w:val="24"/>
          <w:szCs w:val="24"/>
        </w:rPr>
        <w:t xml:space="preserve"> </w:t>
      </w:r>
      <w:r w:rsidR="008F4AE0">
        <w:rPr>
          <w:rFonts w:ascii="Times New Roman" w:hAnsi="Times New Roman" w:cs="Times New Roman"/>
          <w:sz w:val="24"/>
          <w:szCs w:val="24"/>
        </w:rPr>
        <w:t>of</w:t>
      </w:r>
      <w:r w:rsidR="00A35C20">
        <w:rPr>
          <w:rFonts w:ascii="Times New Roman" w:hAnsi="Times New Roman" w:cs="Times New Roman"/>
          <w:sz w:val="24"/>
          <w:szCs w:val="24"/>
        </w:rPr>
        <w:t xml:space="preserve"> the Income Tax Act </w:t>
      </w:r>
      <w:r w:rsidR="002D1CC5" w:rsidRPr="002D1CC5">
        <w:rPr>
          <w:rFonts w:ascii="Times New Roman" w:hAnsi="Times New Roman" w:cs="Times New Roman"/>
          <w:i/>
          <w:iCs/>
          <w:sz w:val="24"/>
          <w:szCs w:val="24"/>
        </w:rPr>
        <w:t>[Chapter 23:06</w:t>
      </w:r>
      <w:r w:rsidR="006D5621">
        <w:rPr>
          <w:rFonts w:ascii="Times New Roman" w:hAnsi="Times New Roman" w:cs="Times New Roman"/>
          <w:i/>
          <w:iCs/>
          <w:sz w:val="24"/>
          <w:szCs w:val="24"/>
        </w:rPr>
        <w:t>]</w:t>
      </w:r>
      <w:r w:rsidR="006D5621">
        <w:rPr>
          <w:rFonts w:ascii="Times New Roman" w:hAnsi="Times New Roman" w:cs="Times New Roman"/>
          <w:sz w:val="24"/>
          <w:szCs w:val="24"/>
        </w:rPr>
        <w:t xml:space="preserve"> (the Act)</w:t>
      </w:r>
      <w:r w:rsidR="002D1CC5">
        <w:rPr>
          <w:rFonts w:ascii="Times New Roman" w:hAnsi="Times New Roman" w:cs="Times New Roman"/>
          <w:i/>
          <w:iCs/>
          <w:sz w:val="24"/>
          <w:szCs w:val="24"/>
        </w:rPr>
        <w:t>.</w:t>
      </w:r>
      <w:r w:rsidR="002D1CC5">
        <w:rPr>
          <w:rFonts w:ascii="Times New Roman" w:hAnsi="Times New Roman" w:cs="Times New Roman"/>
          <w:sz w:val="24"/>
          <w:szCs w:val="24"/>
        </w:rPr>
        <w:t xml:space="preserve"> </w:t>
      </w:r>
      <w:r w:rsidR="008F4AE0">
        <w:rPr>
          <w:rFonts w:ascii="Times New Roman" w:hAnsi="Times New Roman" w:cs="Times New Roman"/>
          <w:sz w:val="24"/>
          <w:szCs w:val="24"/>
        </w:rPr>
        <w:t xml:space="preserve">Mining royalties were specifically mentioned in Part XIV of the Mines and Minerals Act </w:t>
      </w:r>
      <w:r w:rsidR="008F4AE0" w:rsidRPr="00BB01E7">
        <w:rPr>
          <w:rFonts w:ascii="Times New Roman" w:hAnsi="Times New Roman" w:cs="Times New Roman"/>
          <w:iCs/>
          <w:sz w:val="24"/>
          <w:szCs w:val="24"/>
        </w:rPr>
        <w:t>[</w:t>
      </w:r>
      <w:r w:rsidR="008F4AE0" w:rsidRPr="00BB01E7">
        <w:rPr>
          <w:rFonts w:ascii="Times New Roman" w:hAnsi="Times New Roman" w:cs="Times New Roman"/>
          <w:i/>
          <w:iCs/>
          <w:sz w:val="24"/>
          <w:szCs w:val="24"/>
        </w:rPr>
        <w:t>Chapter 21:05</w:t>
      </w:r>
      <w:r w:rsidR="008F4AE0" w:rsidRPr="00BB01E7">
        <w:rPr>
          <w:rFonts w:ascii="Times New Roman" w:hAnsi="Times New Roman" w:cs="Times New Roman"/>
          <w:iCs/>
          <w:sz w:val="24"/>
          <w:szCs w:val="24"/>
        </w:rPr>
        <w:t>].</w:t>
      </w:r>
      <w:r w:rsidR="001E6720">
        <w:rPr>
          <w:rFonts w:ascii="Times New Roman" w:hAnsi="Times New Roman" w:cs="Times New Roman"/>
          <w:sz w:val="24"/>
          <w:szCs w:val="24"/>
        </w:rPr>
        <w:t xml:space="preserve"> In tax law, s 15 (2) (a) </w:t>
      </w:r>
      <w:r w:rsidR="00D77E17">
        <w:rPr>
          <w:rFonts w:ascii="Times New Roman" w:hAnsi="Times New Roman" w:cs="Times New Roman"/>
          <w:sz w:val="24"/>
          <w:szCs w:val="24"/>
        </w:rPr>
        <w:t>of the</w:t>
      </w:r>
      <w:r w:rsidR="006D5621">
        <w:rPr>
          <w:rFonts w:ascii="Times New Roman" w:hAnsi="Times New Roman" w:cs="Times New Roman"/>
          <w:sz w:val="24"/>
          <w:szCs w:val="24"/>
        </w:rPr>
        <w:t xml:space="preserve"> Act </w:t>
      </w:r>
      <w:r w:rsidR="001E6720">
        <w:rPr>
          <w:rFonts w:ascii="Times New Roman" w:hAnsi="Times New Roman" w:cs="Times New Roman"/>
          <w:sz w:val="24"/>
          <w:szCs w:val="24"/>
        </w:rPr>
        <w:t>is often referred to as the general deduction formula. This is because it is the general provision which underpins all allowable deductions</w:t>
      </w:r>
      <w:r w:rsidR="00D77E17">
        <w:rPr>
          <w:rFonts w:ascii="Times New Roman" w:hAnsi="Times New Roman" w:cs="Times New Roman"/>
          <w:sz w:val="24"/>
          <w:szCs w:val="24"/>
        </w:rPr>
        <w:t xml:space="preserve">. The other 34 subsequent paras (b) to (ll), unlike the general deduction formula, delineated specific deductions that were allowed a taxpayer under </w:t>
      </w:r>
      <w:r w:rsidR="00BB01E7">
        <w:rPr>
          <w:rFonts w:ascii="Times New Roman" w:hAnsi="Times New Roman" w:cs="Times New Roman"/>
          <w:sz w:val="24"/>
          <w:szCs w:val="24"/>
        </w:rPr>
        <w:t xml:space="preserve">        </w:t>
      </w:r>
      <w:r w:rsidR="00D77E17">
        <w:rPr>
          <w:rFonts w:ascii="Times New Roman" w:hAnsi="Times New Roman" w:cs="Times New Roman"/>
          <w:sz w:val="24"/>
          <w:szCs w:val="24"/>
        </w:rPr>
        <w:t xml:space="preserve">s 15 (2). </w:t>
      </w:r>
      <w:r w:rsidR="00AC1D17">
        <w:rPr>
          <w:rFonts w:ascii="Times New Roman" w:hAnsi="Times New Roman" w:cs="Times New Roman"/>
          <w:sz w:val="24"/>
          <w:szCs w:val="24"/>
        </w:rPr>
        <w:t xml:space="preserve">The specific provision that related to </w:t>
      </w:r>
      <w:r w:rsidR="005F7228">
        <w:rPr>
          <w:rFonts w:ascii="Times New Roman" w:hAnsi="Times New Roman" w:cs="Times New Roman"/>
          <w:sz w:val="24"/>
          <w:szCs w:val="24"/>
        </w:rPr>
        <w:t xml:space="preserve">mining operations was s 15 (2) (f).  However, </w:t>
      </w:r>
      <w:r w:rsidR="00E55BEC">
        <w:rPr>
          <w:rFonts w:ascii="Times New Roman" w:hAnsi="Times New Roman" w:cs="Times New Roman"/>
          <w:sz w:val="24"/>
          <w:szCs w:val="24"/>
        </w:rPr>
        <w:t>in terms of s 15 (4) of the Act</w:t>
      </w:r>
      <w:r w:rsidR="005F7228">
        <w:rPr>
          <w:rFonts w:ascii="Times New Roman" w:hAnsi="Times New Roman" w:cs="Times New Roman"/>
          <w:sz w:val="24"/>
          <w:szCs w:val="24"/>
        </w:rPr>
        <w:t xml:space="preserve">, a taxpayer was </w:t>
      </w:r>
      <w:r w:rsidR="000F49D0">
        <w:rPr>
          <w:rFonts w:ascii="Times New Roman" w:hAnsi="Times New Roman" w:cs="Times New Roman"/>
          <w:sz w:val="24"/>
          <w:szCs w:val="24"/>
        </w:rPr>
        <w:t>obliged to choose a single</w:t>
      </w:r>
      <w:r w:rsidR="005F7228">
        <w:rPr>
          <w:rFonts w:ascii="Times New Roman" w:hAnsi="Times New Roman" w:cs="Times New Roman"/>
          <w:sz w:val="24"/>
          <w:szCs w:val="24"/>
        </w:rPr>
        <w:t xml:space="preserve"> provision</w:t>
      </w:r>
      <w:r w:rsidR="000F49D0">
        <w:rPr>
          <w:rFonts w:ascii="Times New Roman" w:hAnsi="Times New Roman" w:cs="Times New Roman"/>
          <w:sz w:val="24"/>
          <w:szCs w:val="24"/>
        </w:rPr>
        <w:t xml:space="preserve"> to</w:t>
      </w:r>
      <w:r w:rsidR="005F7228">
        <w:rPr>
          <w:rFonts w:ascii="Times New Roman" w:hAnsi="Times New Roman" w:cs="Times New Roman"/>
          <w:sz w:val="24"/>
          <w:szCs w:val="24"/>
        </w:rPr>
        <w:t xml:space="preserve"> make its allowable deduction, where</w:t>
      </w:r>
      <w:r w:rsidR="00E55BEC">
        <w:rPr>
          <w:rFonts w:ascii="Times New Roman" w:hAnsi="Times New Roman" w:cs="Times New Roman"/>
          <w:sz w:val="24"/>
          <w:szCs w:val="24"/>
        </w:rPr>
        <w:t xml:space="preserve"> </w:t>
      </w:r>
      <w:r w:rsidR="005F7228">
        <w:rPr>
          <w:rFonts w:ascii="Times New Roman" w:hAnsi="Times New Roman" w:cs="Times New Roman"/>
          <w:sz w:val="24"/>
          <w:szCs w:val="24"/>
        </w:rPr>
        <w:t>such</w:t>
      </w:r>
      <w:r w:rsidR="00E55BEC">
        <w:rPr>
          <w:rFonts w:ascii="Times New Roman" w:hAnsi="Times New Roman" w:cs="Times New Roman"/>
          <w:sz w:val="24"/>
          <w:szCs w:val="24"/>
        </w:rPr>
        <w:t xml:space="preserve"> </w:t>
      </w:r>
      <w:r w:rsidR="000F49D0">
        <w:rPr>
          <w:rFonts w:ascii="Times New Roman" w:hAnsi="Times New Roman" w:cs="Times New Roman"/>
          <w:sz w:val="24"/>
          <w:szCs w:val="24"/>
        </w:rPr>
        <w:t xml:space="preserve">a </w:t>
      </w:r>
      <w:r w:rsidR="00E55BEC">
        <w:rPr>
          <w:rFonts w:ascii="Times New Roman" w:hAnsi="Times New Roman" w:cs="Times New Roman"/>
          <w:sz w:val="24"/>
          <w:szCs w:val="24"/>
        </w:rPr>
        <w:t>deduction could be made</w:t>
      </w:r>
      <w:r w:rsidR="000F49D0">
        <w:rPr>
          <w:rFonts w:ascii="Times New Roman" w:hAnsi="Times New Roman" w:cs="Times New Roman"/>
          <w:sz w:val="24"/>
          <w:szCs w:val="24"/>
        </w:rPr>
        <w:t xml:space="preserve"> under</w:t>
      </w:r>
      <w:r w:rsidR="00E55BEC">
        <w:rPr>
          <w:rFonts w:ascii="Times New Roman" w:hAnsi="Times New Roman" w:cs="Times New Roman"/>
          <w:sz w:val="24"/>
          <w:szCs w:val="24"/>
        </w:rPr>
        <w:t xml:space="preserve"> more than one provision of the Act</w:t>
      </w:r>
      <w:r w:rsidR="005F7228">
        <w:rPr>
          <w:rFonts w:ascii="Times New Roman" w:hAnsi="Times New Roman" w:cs="Times New Roman"/>
          <w:sz w:val="24"/>
          <w:szCs w:val="24"/>
        </w:rPr>
        <w:t>.</w:t>
      </w:r>
    </w:p>
    <w:p w14:paraId="7F326B9D" w14:textId="4C5774A0" w:rsidR="008A462A" w:rsidRDefault="008A462A" w:rsidP="002D0110">
      <w:pPr>
        <w:autoSpaceDE w:val="0"/>
        <w:autoSpaceDN w:val="0"/>
        <w:adjustRightInd w:val="0"/>
        <w:spacing w:after="0" w:line="480" w:lineRule="auto"/>
        <w:jc w:val="both"/>
        <w:rPr>
          <w:rFonts w:ascii="Times New Roman" w:hAnsi="Times New Roman" w:cs="Times New Roman"/>
          <w:sz w:val="24"/>
          <w:szCs w:val="24"/>
        </w:rPr>
      </w:pPr>
    </w:p>
    <w:p w14:paraId="4965A0CA" w14:textId="5C28708C" w:rsidR="0013533E" w:rsidRPr="00005098" w:rsidRDefault="00E04C56" w:rsidP="00BB01E7">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008A462A">
        <w:rPr>
          <w:rFonts w:ascii="Times New Roman" w:hAnsi="Times New Roman" w:cs="Times New Roman"/>
          <w:sz w:val="24"/>
          <w:szCs w:val="24"/>
        </w:rPr>
        <w:t xml:space="preserve">In terms of s 2, a mining location carries the definition embodied in the Mines and Minerals Act. </w:t>
      </w:r>
      <w:r w:rsidR="004A2B7F">
        <w:rPr>
          <w:rFonts w:ascii="Times New Roman" w:hAnsi="Times New Roman" w:cs="Times New Roman"/>
          <w:sz w:val="24"/>
          <w:szCs w:val="24"/>
        </w:rPr>
        <w:t>However, mining operations meant any operations for the purposes of winning a mineral from the earth or from a dump site.</w:t>
      </w:r>
      <w:r w:rsidR="000E239B">
        <w:rPr>
          <w:rFonts w:ascii="Times New Roman" w:hAnsi="Times New Roman" w:cs="Times New Roman"/>
          <w:sz w:val="24"/>
          <w:szCs w:val="24"/>
        </w:rPr>
        <w:t xml:space="preserve"> A tax is defined as “any tax or levy leviable under this Act”. Trade </w:t>
      </w:r>
      <w:r w:rsidR="00005098">
        <w:rPr>
          <w:rFonts w:ascii="Times New Roman" w:hAnsi="Times New Roman" w:cs="Times New Roman"/>
          <w:sz w:val="24"/>
          <w:szCs w:val="24"/>
        </w:rPr>
        <w:t xml:space="preserve">is further defined as encompassing </w:t>
      </w:r>
      <w:r w:rsidR="00005098" w:rsidRPr="00005098">
        <w:rPr>
          <w:rFonts w:ascii="Times New Roman" w:hAnsi="Times New Roman" w:cs="Times New Roman"/>
          <w:sz w:val="24"/>
          <w:szCs w:val="24"/>
        </w:rPr>
        <w:t>any trade, business, activity, venture</w:t>
      </w:r>
      <w:r w:rsidR="00005098">
        <w:rPr>
          <w:rFonts w:ascii="Times New Roman" w:hAnsi="Times New Roman" w:cs="Times New Roman"/>
          <w:sz w:val="24"/>
          <w:szCs w:val="24"/>
        </w:rPr>
        <w:t xml:space="preserve"> or lease </w:t>
      </w:r>
      <w:r w:rsidR="00005098" w:rsidRPr="00005098">
        <w:rPr>
          <w:rFonts w:ascii="Times New Roman" w:hAnsi="Times New Roman" w:cs="Times New Roman"/>
          <w:sz w:val="24"/>
          <w:szCs w:val="24"/>
        </w:rPr>
        <w:t xml:space="preserve">carried on, engaged in or followed for the purposes of producing income as defined in </w:t>
      </w:r>
      <w:r w:rsidR="006033FF">
        <w:rPr>
          <w:rFonts w:ascii="Times New Roman" w:hAnsi="Times New Roman" w:cs="Times New Roman"/>
          <w:sz w:val="24"/>
          <w:szCs w:val="24"/>
        </w:rPr>
        <w:t>s 8 (1) of the Act</w:t>
      </w:r>
      <w:r w:rsidR="00005098" w:rsidRPr="00005098">
        <w:rPr>
          <w:rFonts w:ascii="Times New Roman" w:hAnsi="Times New Roman" w:cs="Times New Roman"/>
          <w:i/>
          <w:iCs/>
          <w:sz w:val="24"/>
          <w:szCs w:val="24"/>
        </w:rPr>
        <w:t xml:space="preserve"> </w:t>
      </w:r>
      <w:r w:rsidR="00005098" w:rsidRPr="00005098">
        <w:rPr>
          <w:rFonts w:ascii="Times New Roman" w:hAnsi="Times New Roman" w:cs="Times New Roman"/>
          <w:sz w:val="24"/>
          <w:szCs w:val="24"/>
        </w:rPr>
        <w:t>and anything done for the purpose of producing such income</w:t>
      </w:r>
      <w:r w:rsidR="00005098">
        <w:rPr>
          <w:rFonts w:ascii="Times New Roman" w:hAnsi="Times New Roman" w:cs="Times New Roman"/>
          <w:sz w:val="24"/>
          <w:szCs w:val="24"/>
        </w:rPr>
        <w:t>.</w:t>
      </w:r>
    </w:p>
    <w:p w14:paraId="7C285926" w14:textId="77777777" w:rsidR="00E379DB" w:rsidRDefault="00E379DB" w:rsidP="00BB01E7">
      <w:pPr>
        <w:autoSpaceDE w:val="0"/>
        <w:autoSpaceDN w:val="0"/>
        <w:adjustRightInd w:val="0"/>
        <w:spacing w:after="0" w:line="240" w:lineRule="auto"/>
        <w:jc w:val="both"/>
        <w:rPr>
          <w:rFonts w:ascii="Times New Roman" w:hAnsi="Times New Roman" w:cs="Times New Roman"/>
          <w:sz w:val="24"/>
          <w:szCs w:val="24"/>
        </w:rPr>
      </w:pPr>
    </w:p>
    <w:p w14:paraId="33478FD0" w14:textId="77777777" w:rsidR="00BB01E7" w:rsidRDefault="00BB01E7" w:rsidP="00BB01E7">
      <w:pPr>
        <w:autoSpaceDE w:val="0"/>
        <w:autoSpaceDN w:val="0"/>
        <w:adjustRightInd w:val="0"/>
        <w:spacing w:after="0" w:line="240" w:lineRule="auto"/>
        <w:jc w:val="both"/>
        <w:rPr>
          <w:rFonts w:ascii="Times New Roman" w:hAnsi="Times New Roman" w:cs="Times New Roman"/>
          <w:sz w:val="24"/>
          <w:szCs w:val="24"/>
        </w:rPr>
      </w:pPr>
    </w:p>
    <w:p w14:paraId="6B6BFB09" w14:textId="743A2EC0" w:rsidR="0013533E" w:rsidRPr="00005098" w:rsidRDefault="00E04C56" w:rsidP="00BB01E7">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r>
      <w:r w:rsidR="0013533E" w:rsidRPr="00005098">
        <w:rPr>
          <w:rFonts w:ascii="Times New Roman" w:hAnsi="Times New Roman" w:cs="Times New Roman"/>
          <w:sz w:val="24"/>
          <w:szCs w:val="24"/>
        </w:rPr>
        <w:t>The general deduction formula stipulate</w:t>
      </w:r>
      <w:r w:rsidR="0084623A">
        <w:rPr>
          <w:rFonts w:ascii="Times New Roman" w:hAnsi="Times New Roman" w:cs="Times New Roman"/>
          <w:sz w:val="24"/>
          <w:szCs w:val="24"/>
        </w:rPr>
        <w:t>d</w:t>
      </w:r>
      <w:r w:rsidR="0013533E" w:rsidRPr="00005098">
        <w:rPr>
          <w:rFonts w:ascii="Times New Roman" w:hAnsi="Times New Roman" w:cs="Times New Roman"/>
          <w:sz w:val="24"/>
          <w:szCs w:val="24"/>
        </w:rPr>
        <w:t xml:space="preserve"> that:</w:t>
      </w:r>
    </w:p>
    <w:p w14:paraId="467C087F" w14:textId="71CD408E" w:rsidR="001B41E7" w:rsidRPr="00342153" w:rsidRDefault="001B41E7" w:rsidP="00BB01E7">
      <w:pPr>
        <w:autoSpaceDE w:val="0"/>
        <w:autoSpaceDN w:val="0"/>
        <w:adjustRightInd w:val="0"/>
        <w:spacing w:after="0" w:line="480" w:lineRule="auto"/>
        <w:ind w:left="567" w:firstLine="873"/>
        <w:jc w:val="both"/>
        <w:rPr>
          <w:rFonts w:ascii="Arial" w:hAnsi="Arial" w:cs="Arial"/>
          <w:b/>
          <w:bCs/>
          <w:sz w:val="24"/>
          <w:szCs w:val="24"/>
        </w:rPr>
      </w:pPr>
      <w:r w:rsidRPr="00342153">
        <w:rPr>
          <w:rFonts w:ascii="Times New Roman" w:hAnsi="Times New Roman" w:cs="Times New Roman"/>
          <w:sz w:val="24"/>
          <w:szCs w:val="24"/>
        </w:rPr>
        <w:t>“</w:t>
      </w:r>
      <w:r w:rsidRPr="00342153">
        <w:rPr>
          <w:rFonts w:ascii="Arial" w:hAnsi="Arial" w:cs="Arial"/>
          <w:b/>
          <w:bCs/>
          <w:sz w:val="24"/>
          <w:szCs w:val="24"/>
        </w:rPr>
        <w:t>15 Deductions allowed in determination of taxable income</w:t>
      </w:r>
    </w:p>
    <w:p w14:paraId="20977BE6" w14:textId="1302EEBE" w:rsidR="001B41E7" w:rsidRPr="00BB01E7" w:rsidRDefault="001B41E7" w:rsidP="00BB01E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1"/>
          <w:szCs w:val="21"/>
        </w:rPr>
        <w:t xml:space="preserve">      </w:t>
      </w:r>
      <w:r w:rsidR="00E04C56">
        <w:rPr>
          <w:rFonts w:ascii="Times New Roman" w:hAnsi="Times New Roman" w:cs="Times New Roman"/>
          <w:sz w:val="21"/>
          <w:szCs w:val="21"/>
        </w:rPr>
        <w:tab/>
      </w:r>
      <w:r w:rsidR="00E04C56">
        <w:rPr>
          <w:rFonts w:ascii="Times New Roman" w:hAnsi="Times New Roman" w:cs="Times New Roman"/>
          <w:sz w:val="21"/>
          <w:szCs w:val="21"/>
        </w:rPr>
        <w:tab/>
      </w:r>
      <w:r w:rsidR="00BB01E7" w:rsidRPr="00BB01E7">
        <w:rPr>
          <w:rFonts w:ascii="Times New Roman" w:hAnsi="Times New Roman" w:cs="Times New Roman"/>
          <w:sz w:val="24"/>
          <w:szCs w:val="24"/>
        </w:rPr>
        <w:t xml:space="preserve">  </w:t>
      </w:r>
      <w:r w:rsidRPr="00BB01E7">
        <w:rPr>
          <w:rFonts w:ascii="Times New Roman" w:hAnsi="Times New Roman" w:cs="Times New Roman"/>
          <w:sz w:val="24"/>
          <w:szCs w:val="24"/>
        </w:rPr>
        <w:t xml:space="preserve">(2) </w:t>
      </w:r>
      <w:r w:rsidR="00BB01E7" w:rsidRPr="00BB01E7">
        <w:rPr>
          <w:rFonts w:ascii="Times New Roman" w:hAnsi="Times New Roman" w:cs="Times New Roman"/>
          <w:sz w:val="24"/>
          <w:szCs w:val="24"/>
        </w:rPr>
        <w:t xml:space="preserve"> </w:t>
      </w:r>
      <w:r w:rsidRPr="00BB01E7">
        <w:rPr>
          <w:rFonts w:ascii="Times New Roman" w:hAnsi="Times New Roman" w:cs="Times New Roman"/>
          <w:sz w:val="24"/>
          <w:szCs w:val="24"/>
        </w:rPr>
        <w:t>The deductions allowed shall be—</w:t>
      </w:r>
      <w:r w:rsidR="002D0290" w:rsidRPr="00BB01E7">
        <w:rPr>
          <w:rFonts w:ascii="Times New Roman" w:hAnsi="Times New Roman" w:cs="Times New Roman"/>
          <w:sz w:val="24"/>
          <w:szCs w:val="24"/>
        </w:rPr>
        <w:t xml:space="preserve"> </w:t>
      </w:r>
    </w:p>
    <w:p w14:paraId="676B6053" w14:textId="04CD7100" w:rsidR="001B41E7" w:rsidRPr="00BB01E7" w:rsidRDefault="00BB01E7" w:rsidP="00BB01E7">
      <w:pPr>
        <w:autoSpaceDE w:val="0"/>
        <w:autoSpaceDN w:val="0"/>
        <w:adjustRightInd w:val="0"/>
        <w:spacing w:after="0" w:line="240" w:lineRule="auto"/>
        <w:ind w:left="2268" w:hanging="425"/>
        <w:jc w:val="both"/>
        <w:rPr>
          <w:rFonts w:ascii="Times New Roman" w:hAnsi="Times New Roman" w:cs="Times New Roman"/>
          <w:sz w:val="24"/>
          <w:szCs w:val="24"/>
        </w:rPr>
      </w:pPr>
      <w:r w:rsidRPr="00BB01E7">
        <w:rPr>
          <w:rFonts w:ascii="Times New Roman" w:hAnsi="Times New Roman" w:cs="Times New Roman"/>
          <w:sz w:val="24"/>
          <w:szCs w:val="24"/>
        </w:rPr>
        <w:t xml:space="preserve"> </w:t>
      </w:r>
      <w:r w:rsidR="001B41E7" w:rsidRPr="00BB01E7">
        <w:rPr>
          <w:rFonts w:ascii="Times New Roman" w:hAnsi="Times New Roman" w:cs="Times New Roman"/>
          <w:sz w:val="24"/>
          <w:szCs w:val="24"/>
        </w:rPr>
        <w:t>(</w:t>
      </w:r>
      <w:r w:rsidR="001B41E7" w:rsidRPr="00BB01E7">
        <w:rPr>
          <w:rFonts w:ascii="Times New Roman" w:hAnsi="Times New Roman" w:cs="Times New Roman"/>
          <w:i/>
          <w:iCs/>
          <w:sz w:val="24"/>
          <w:szCs w:val="24"/>
        </w:rPr>
        <w:t>a</w:t>
      </w:r>
      <w:r w:rsidR="001B41E7" w:rsidRPr="00BB01E7">
        <w:rPr>
          <w:rFonts w:ascii="Times New Roman" w:hAnsi="Times New Roman" w:cs="Times New Roman"/>
          <w:sz w:val="24"/>
          <w:szCs w:val="24"/>
        </w:rPr>
        <w:t xml:space="preserve">) </w:t>
      </w:r>
      <w:r w:rsidR="002D0290" w:rsidRPr="00BB01E7">
        <w:rPr>
          <w:rFonts w:ascii="Times New Roman" w:hAnsi="Times New Roman" w:cs="Times New Roman"/>
          <w:sz w:val="24"/>
          <w:szCs w:val="24"/>
        </w:rPr>
        <w:tab/>
      </w:r>
      <w:r w:rsidR="001B41E7" w:rsidRPr="00BB01E7">
        <w:rPr>
          <w:rFonts w:ascii="Times New Roman" w:hAnsi="Times New Roman" w:cs="Times New Roman"/>
          <w:sz w:val="24"/>
          <w:szCs w:val="24"/>
        </w:rPr>
        <w:t>expenditure and losses to the extent to which they are incurred for the purposes of trade or in the production of the income except to the extent to which they are expenditure or losses of a capital nature;</w:t>
      </w:r>
    </w:p>
    <w:p w14:paraId="766C94B6" w14:textId="0EE02021" w:rsidR="001B41E7" w:rsidRPr="00BB01E7" w:rsidRDefault="001B41E7" w:rsidP="00BB01E7">
      <w:pPr>
        <w:autoSpaceDE w:val="0"/>
        <w:autoSpaceDN w:val="0"/>
        <w:adjustRightInd w:val="0"/>
        <w:spacing w:after="0" w:line="240" w:lineRule="auto"/>
        <w:ind w:left="2694" w:hanging="709"/>
        <w:jc w:val="both"/>
        <w:rPr>
          <w:rFonts w:ascii="Times New Roman" w:hAnsi="Times New Roman" w:cs="Times New Roman"/>
          <w:sz w:val="24"/>
          <w:szCs w:val="24"/>
        </w:rPr>
      </w:pPr>
      <w:r w:rsidRPr="00BB01E7">
        <w:rPr>
          <w:rFonts w:ascii="Times New Roman" w:hAnsi="Times New Roman" w:cs="Times New Roman"/>
          <w:sz w:val="24"/>
          <w:szCs w:val="24"/>
        </w:rPr>
        <w:t>(</w:t>
      </w:r>
      <w:r w:rsidRPr="00BB01E7">
        <w:rPr>
          <w:rFonts w:ascii="Times New Roman" w:hAnsi="Times New Roman" w:cs="Times New Roman"/>
          <w:i/>
          <w:iCs/>
          <w:sz w:val="24"/>
          <w:szCs w:val="24"/>
        </w:rPr>
        <w:t>f</w:t>
      </w:r>
      <w:r w:rsidRPr="00BB01E7">
        <w:rPr>
          <w:rFonts w:ascii="Times New Roman" w:hAnsi="Times New Roman" w:cs="Times New Roman"/>
          <w:sz w:val="24"/>
          <w:szCs w:val="24"/>
        </w:rPr>
        <w:t>) (ii)</w:t>
      </w:r>
      <w:r w:rsidR="002D0290" w:rsidRPr="00BB01E7">
        <w:rPr>
          <w:rFonts w:ascii="Times New Roman" w:hAnsi="Times New Roman" w:cs="Times New Roman"/>
          <w:sz w:val="24"/>
          <w:szCs w:val="24"/>
        </w:rPr>
        <w:tab/>
      </w:r>
      <w:r w:rsidRPr="00BB01E7">
        <w:rPr>
          <w:rFonts w:ascii="Times New Roman" w:hAnsi="Times New Roman" w:cs="Times New Roman"/>
          <w:sz w:val="24"/>
          <w:szCs w:val="24"/>
        </w:rPr>
        <w:t>where the taxpayer is a miner, any expenditure (other than expenditure in respect of which a deduction is allowable in terms of paragraph (</w:t>
      </w:r>
      <w:r w:rsidRPr="00BB01E7">
        <w:rPr>
          <w:rFonts w:ascii="Times New Roman" w:hAnsi="Times New Roman" w:cs="Times New Roman"/>
          <w:i/>
          <w:iCs/>
          <w:sz w:val="24"/>
          <w:szCs w:val="24"/>
        </w:rPr>
        <w:t>a</w:t>
      </w:r>
      <w:r w:rsidRPr="00BB01E7">
        <w:rPr>
          <w:rFonts w:ascii="Times New Roman" w:hAnsi="Times New Roman" w:cs="Times New Roman"/>
          <w:sz w:val="24"/>
          <w:szCs w:val="24"/>
        </w:rPr>
        <w:t>)), which is proved to the satisfaction of the Commissioner to have been incurred during the year of assessment by the taxpayer on surveys, boreholes, trenches, pits and other prospecting and exploratory works undertaken for the purpose of acquiring rights to mine minerals in Zimbabwe or incurred on a mining location in Zimbabwe, together with any other expenditure (other than expenditure referred to in paragraph (</w:t>
      </w:r>
      <w:r w:rsidRPr="00BB01E7">
        <w:rPr>
          <w:rFonts w:ascii="Times New Roman" w:hAnsi="Times New Roman" w:cs="Times New Roman"/>
          <w:i/>
          <w:iCs/>
          <w:sz w:val="24"/>
          <w:szCs w:val="24"/>
        </w:rPr>
        <w:t>a</w:t>
      </w:r>
      <w:r w:rsidRPr="00BB01E7">
        <w:rPr>
          <w:rFonts w:ascii="Times New Roman" w:hAnsi="Times New Roman" w:cs="Times New Roman"/>
          <w:sz w:val="24"/>
          <w:szCs w:val="24"/>
        </w:rPr>
        <w:t>) of the definition of “capital expenditure” in paragraph 1 of the Fifth Schedule) which, in the opinion of the Commissioner, is incidental thereto:</w:t>
      </w:r>
    </w:p>
    <w:p w14:paraId="466FE50F" w14:textId="6328DA90" w:rsidR="001B41E7" w:rsidRPr="00BB01E7" w:rsidRDefault="00EB422C" w:rsidP="00BB01E7">
      <w:pPr>
        <w:autoSpaceDE w:val="0"/>
        <w:autoSpaceDN w:val="0"/>
        <w:adjustRightInd w:val="0"/>
        <w:spacing w:after="0" w:line="240" w:lineRule="auto"/>
        <w:ind w:left="720"/>
        <w:jc w:val="both"/>
        <w:rPr>
          <w:rFonts w:ascii="Times New Roman" w:hAnsi="Times New Roman" w:cs="Times New Roman"/>
          <w:sz w:val="24"/>
          <w:szCs w:val="24"/>
        </w:rPr>
      </w:pPr>
      <w:r w:rsidRPr="00BB01E7">
        <w:rPr>
          <w:rFonts w:ascii="Times New Roman" w:hAnsi="Times New Roman" w:cs="Times New Roman"/>
          <w:sz w:val="24"/>
          <w:szCs w:val="24"/>
        </w:rPr>
        <w:t xml:space="preserve">      </w:t>
      </w:r>
      <w:r w:rsidR="00342153">
        <w:rPr>
          <w:rFonts w:ascii="Times New Roman" w:hAnsi="Times New Roman" w:cs="Times New Roman"/>
          <w:sz w:val="24"/>
          <w:szCs w:val="24"/>
        </w:rPr>
        <w:tab/>
      </w:r>
      <w:r w:rsidR="00342153">
        <w:rPr>
          <w:rFonts w:ascii="Times New Roman" w:hAnsi="Times New Roman" w:cs="Times New Roman"/>
          <w:sz w:val="24"/>
          <w:szCs w:val="24"/>
        </w:rPr>
        <w:tab/>
        <w:t xml:space="preserve">   </w:t>
      </w:r>
      <w:r w:rsidR="001B41E7" w:rsidRPr="00BB01E7">
        <w:rPr>
          <w:rFonts w:ascii="Times New Roman" w:hAnsi="Times New Roman" w:cs="Times New Roman"/>
          <w:sz w:val="24"/>
          <w:szCs w:val="24"/>
        </w:rPr>
        <w:t>(iii) ....</w:t>
      </w:r>
    </w:p>
    <w:p w14:paraId="4DB35BA9" w14:textId="14378D8D" w:rsidR="001B41E7" w:rsidRPr="00BB01E7" w:rsidRDefault="00EB422C" w:rsidP="00BB01E7">
      <w:pPr>
        <w:autoSpaceDE w:val="0"/>
        <w:autoSpaceDN w:val="0"/>
        <w:adjustRightInd w:val="0"/>
        <w:spacing w:after="0" w:line="240" w:lineRule="auto"/>
        <w:ind w:firstLine="720"/>
        <w:jc w:val="both"/>
        <w:rPr>
          <w:rFonts w:ascii="Times New Roman" w:hAnsi="Times New Roman" w:cs="Times New Roman"/>
          <w:sz w:val="24"/>
          <w:szCs w:val="24"/>
        </w:rPr>
      </w:pPr>
      <w:r w:rsidRPr="00BB01E7">
        <w:rPr>
          <w:rFonts w:ascii="Times New Roman" w:hAnsi="Times New Roman" w:cs="Times New Roman"/>
          <w:sz w:val="24"/>
          <w:szCs w:val="24"/>
        </w:rPr>
        <w:t xml:space="preserve">     </w:t>
      </w:r>
      <w:r w:rsidR="00E04C56" w:rsidRPr="00BB01E7">
        <w:rPr>
          <w:rFonts w:ascii="Times New Roman" w:hAnsi="Times New Roman" w:cs="Times New Roman"/>
          <w:sz w:val="24"/>
          <w:szCs w:val="24"/>
        </w:rPr>
        <w:tab/>
      </w:r>
      <w:r w:rsidR="00E04C56" w:rsidRPr="00BB01E7">
        <w:rPr>
          <w:rFonts w:ascii="Times New Roman" w:hAnsi="Times New Roman" w:cs="Times New Roman"/>
          <w:sz w:val="24"/>
          <w:szCs w:val="24"/>
        </w:rPr>
        <w:tab/>
        <w:t xml:space="preserve">     </w:t>
      </w:r>
      <w:r w:rsidRPr="00BB01E7">
        <w:rPr>
          <w:rFonts w:ascii="Times New Roman" w:hAnsi="Times New Roman" w:cs="Times New Roman"/>
          <w:sz w:val="24"/>
          <w:szCs w:val="24"/>
        </w:rPr>
        <w:t xml:space="preserve"> </w:t>
      </w:r>
      <w:r w:rsidR="001B41E7" w:rsidRPr="00BB01E7">
        <w:rPr>
          <w:rFonts w:ascii="Times New Roman" w:hAnsi="Times New Roman" w:cs="Times New Roman"/>
          <w:sz w:val="24"/>
          <w:szCs w:val="24"/>
        </w:rPr>
        <w:t>[Subparagraph repealed by Act 1 of 2014]”</w:t>
      </w:r>
    </w:p>
    <w:p w14:paraId="715AB037" w14:textId="77777777" w:rsidR="00BB01E7" w:rsidRDefault="00BB01E7" w:rsidP="00BB01E7">
      <w:pPr>
        <w:autoSpaceDE w:val="0"/>
        <w:autoSpaceDN w:val="0"/>
        <w:adjustRightInd w:val="0"/>
        <w:spacing w:after="0" w:line="240" w:lineRule="auto"/>
        <w:jc w:val="both"/>
        <w:rPr>
          <w:rFonts w:ascii="Times New Roman" w:hAnsi="Times New Roman" w:cs="Times New Roman"/>
          <w:sz w:val="24"/>
          <w:szCs w:val="24"/>
        </w:rPr>
      </w:pPr>
    </w:p>
    <w:p w14:paraId="5ED92192" w14:textId="77777777" w:rsidR="00BB01E7" w:rsidRDefault="00BB01E7" w:rsidP="00BB01E7">
      <w:pPr>
        <w:autoSpaceDE w:val="0"/>
        <w:autoSpaceDN w:val="0"/>
        <w:adjustRightInd w:val="0"/>
        <w:spacing w:after="0" w:line="240" w:lineRule="auto"/>
        <w:jc w:val="both"/>
        <w:rPr>
          <w:rFonts w:ascii="Times New Roman" w:hAnsi="Times New Roman" w:cs="Times New Roman"/>
          <w:sz w:val="24"/>
          <w:szCs w:val="24"/>
        </w:rPr>
      </w:pPr>
    </w:p>
    <w:p w14:paraId="345C6C85" w14:textId="3E171A44" w:rsidR="00F401E2" w:rsidRDefault="00342153" w:rsidP="00342153">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[17]</w:t>
      </w:r>
      <w:r w:rsidR="00001925">
        <w:rPr>
          <w:rFonts w:ascii="Times New Roman" w:hAnsi="Times New Roman" w:cs="Times New Roman"/>
          <w:sz w:val="24"/>
          <w:szCs w:val="24"/>
        </w:rPr>
        <w:tab/>
      </w:r>
      <w:r w:rsidR="000C34B4">
        <w:rPr>
          <w:rFonts w:ascii="Times New Roman" w:hAnsi="Times New Roman" w:cs="Times New Roman"/>
          <w:sz w:val="24"/>
          <w:szCs w:val="24"/>
        </w:rPr>
        <w:t>S</w:t>
      </w:r>
      <w:r>
        <w:rPr>
          <w:rFonts w:ascii="Times New Roman" w:hAnsi="Times New Roman" w:cs="Times New Roman"/>
          <w:sz w:val="24"/>
          <w:szCs w:val="24"/>
        </w:rPr>
        <w:t>ection</w:t>
      </w:r>
      <w:r w:rsidR="000C34B4">
        <w:rPr>
          <w:rFonts w:ascii="Times New Roman" w:hAnsi="Times New Roman" w:cs="Times New Roman"/>
          <w:sz w:val="24"/>
          <w:szCs w:val="24"/>
        </w:rPr>
        <w:t xml:space="preserve"> 16 provid</w:t>
      </w:r>
      <w:r w:rsidR="00F401E2">
        <w:rPr>
          <w:rFonts w:ascii="Times New Roman" w:hAnsi="Times New Roman" w:cs="Times New Roman"/>
          <w:sz w:val="24"/>
          <w:szCs w:val="24"/>
        </w:rPr>
        <w:t>ed that:</w:t>
      </w:r>
    </w:p>
    <w:p w14:paraId="48EF1B79" w14:textId="0F9E348E" w:rsidR="0035068C" w:rsidRPr="00342153" w:rsidRDefault="00F401E2" w:rsidP="00342153">
      <w:pPr>
        <w:autoSpaceDE w:val="0"/>
        <w:autoSpaceDN w:val="0"/>
        <w:adjustRightInd w:val="0"/>
        <w:spacing w:after="0" w:line="240" w:lineRule="auto"/>
        <w:ind w:firstLine="1418"/>
        <w:jc w:val="both"/>
        <w:rPr>
          <w:rFonts w:ascii="Times New Roman" w:hAnsi="Times New Roman" w:cs="Times New Roman"/>
          <w:sz w:val="24"/>
          <w:szCs w:val="24"/>
        </w:rPr>
      </w:pPr>
      <w:r w:rsidRPr="00342153">
        <w:rPr>
          <w:rFonts w:ascii="Times New Roman" w:hAnsi="Times New Roman" w:cs="Times New Roman"/>
          <w:sz w:val="24"/>
          <w:szCs w:val="24"/>
        </w:rPr>
        <w:t>“</w:t>
      </w:r>
      <w:r w:rsidR="0035068C" w:rsidRPr="00342153">
        <w:rPr>
          <w:rFonts w:ascii="Arial" w:hAnsi="Arial" w:cs="Arial"/>
          <w:b/>
          <w:bCs/>
          <w:sz w:val="24"/>
          <w:szCs w:val="24"/>
        </w:rPr>
        <w:t>16 Cases in which no deduction shall be made</w:t>
      </w:r>
    </w:p>
    <w:p w14:paraId="02EA9F23" w14:textId="77777777" w:rsidR="00342153" w:rsidRDefault="00342153" w:rsidP="00342153">
      <w:pPr>
        <w:autoSpaceDE w:val="0"/>
        <w:autoSpaceDN w:val="0"/>
        <w:adjustRightInd w:val="0"/>
        <w:spacing w:after="0" w:line="240" w:lineRule="auto"/>
        <w:ind w:left="2160" w:hanging="600"/>
        <w:jc w:val="both"/>
        <w:rPr>
          <w:rFonts w:ascii="Times New Roman" w:hAnsi="Times New Roman" w:cs="Times New Roman"/>
          <w:sz w:val="24"/>
          <w:szCs w:val="24"/>
        </w:rPr>
      </w:pPr>
    </w:p>
    <w:p w14:paraId="2905698D" w14:textId="1F8A819C" w:rsidR="00B15877" w:rsidRPr="00342153" w:rsidRDefault="0035068C" w:rsidP="00342153">
      <w:pPr>
        <w:autoSpaceDE w:val="0"/>
        <w:autoSpaceDN w:val="0"/>
        <w:adjustRightInd w:val="0"/>
        <w:spacing w:after="0" w:line="240" w:lineRule="auto"/>
        <w:ind w:left="2160" w:hanging="600"/>
        <w:jc w:val="both"/>
        <w:rPr>
          <w:rFonts w:ascii="Times New Roman" w:hAnsi="Times New Roman" w:cs="Times New Roman"/>
          <w:sz w:val="24"/>
          <w:szCs w:val="24"/>
        </w:rPr>
      </w:pPr>
      <w:r w:rsidRPr="00342153">
        <w:rPr>
          <w:rFonts w:ascii="Times New Roman" w:hAnsi="Times New Roman" w:cs="Times New Roman"/>
          <w:sz w:val="24"/>
          <w:szCs w:val="24"/>
        </w:rPr>
        <w:t xml:space="preserve">(1) </w:t>
      </w:r>
      <w:r w:rsidR="00F401E2" w:rsidRPr="00342153">
        <w:rPr>
          <w:rFonts w:ascii="Times New Roman" w:hAnsi="Times New Roman" w:cs="Times New Roman"/>
          <w:sz w:val="24"/>
          <w:szCs w:val="24"/>
        </w:rPr>
        <w:tab/>
      </w:r>
      <w:r w:rsidRPr="00342153">
        <w:rPr>
          <w:rFonts w:ascii="Times New Roman" w:hAnsi="Times New Roman" w:cs="Times New Roman"/>
          <w:sz w:val="24"/>
          <w:szCs w:val="24"/>
        </w:rPr>
        <w:t>Save as is otherwise expressly provided in this Act, no deduction shall be made in respect of any of the</w:t>
      </w:r>
      <w:r w:rsidR="00F401E2" w:rsidRPr="00342153">
        <w:rPr>
          <w:rFonts w:ascii="Times New Roman" w:hAnsi="Times New Roman" w:cs="Times New Roman"/>
          <w:sz w:val="24"/>
          <w:szCs w:val="24"/>
        </w:rPr>
        <w:t xml:space="preserve"> </w:t>
      </w:r>
      <w:r w:rsidRPr="00342153">
        <w:rPr>
          <w:rFonts w:ascii="Times New Roman" w:hAnsi="Times New Roman" w:cs="Times New Roman"/>
          <w:sz w:val="24"/>
          <w:szCs w:val="24"/>
        </w:rPr>
        <w:t>following matters—</w:t>
      </w:r>
    </w:p>
    <w:p w14:paraId="2B2ECBEE" w14:textId="77777777" w:rsidR="00207F5E" w:rsidRPr="00342153" w:rsidRDefault="00C97D58" w:rsidP="00342153">
      <w:pPr>
        <w:autoSpaceDE w:val="0"/>
        <w:autoSpaceDN w:val="0"/>
        <w:adjustRightInd w:val="0"/>
        <w:spacing w:after="0" w:line="240" w:lineRule="auto"/>
        <w:ind w:left="2268" w:hanging="425"/>
        <w:jc w:val="both"/>
        <w:rPr>
          <w:rFonts w:ascii="Times New Roman" w:hAnsi="Times New Roman" w:cs="Times New Roman"/>
          <w:sz w:val="24"/>
          <w:szCs w:val="24"/>
        </w:rPr>
      </w:pPr>
      <w:r w:rsidRPr="00342153">
        <w:rPr>
          <w:rFonts w:ascii="Times New Roman" w:hAnsi="Times New Roman" w:cs="Times New Roman"/>
          <w:sz w:val="24"/>
          <w:szCs w:val="24"/>
        </w:rPr>
        <w:lastRenderedPageBreak/>
        <w:t>(</w:t>
      </w:r>
      <w:r w:rsidRPr="00342153">
        <w:rPr>
          <w:rFonts w:ascii="Times New Roman" w:hAnsi="Times New Roman" w:cs="Times New Roman"/>
          <w:i/>
          <w:iCs/>
          <w:sz w:val="24"/>
          <w:szCs w:val="24"/>
        </w:rPr>
        <w:t>d</w:t>
      </w:r>
      <w:r w:rsidRPr="00342153">
        <w:rPr>
          <w:rFonts w:ascii="Times New Roman" w:hAnsi="Times New Roman" w:cs="Times New Roman"/>
          <w:sz w:val="24"/>
          <w:szCs w:val="24"/>
        </w:rPr>
        <w:t xml:space="preserve">) </w:t>
      </w:r>
      <w:r w:rsidR="00F401E2" w:rsidRPr="00342153">
        <w:rPr>
          <w:rFonts w:ascii="Times New Roman" w:hAnsi="Times New Roman" w:cs="Times New Roman"/>
          <w:sz w:val="24"/>
          <w:szCs w:val="24"/>
        </w:rPr>
        <w:tab/>
      </w:r>
      <w:r w:rsidRPr="00342153">
        <w:rPr>
          <w:rFonts w:ascii="Times New Roman" w:hAnsi="Times New Roman" w:cs="Times New Roman"/>
          <w:sz w:val="24"/>
          <w:szCs w:val="24"/>
        </w:rPr>
        <w:t>tax upon the income of the taxpayer or interest payable thereon, whether charged in terms of this Act or any law of any country whatsoever;</w:t>
      </w:r>
      <w:r w:rsidR="00F401E2" w:rsidRPr="00342153">
        <w:rPr>
          <w:rFonts w:ascii="Times New Roman" w:hAnsi="Times New Roman" w:cs="Times New Roman"/>
          <w:sz w:val="24"/>
          <w:szCs w:val="24"/>
        </w:rPr>
        <w:t>”</w:t>
      </w:r>
    </w:p>
    <w:p w14:paraId="7DE7B7F6" w14:textId="77777777" w:rsidR="00342153" w:rsidRDefault="00342153" w:rsidP="00342153">
      <w:pPr>
        <w:autoSpaceDE w:val="0"/>
        <w:autoSpaceDN w:val="0"/>
        <w:adjustRightInd w:val="0"/>
        <w:spacing w:after="0" w:line="240" w:lineRule="auto"/>
        <w:ind w:left="720" w:hanging="720"/>
        <w:jc w:val="both"/>
        <w:rPr>
          <w:rFonts w:ascii="Times New Roman" w:hAnsi="Times New Roman" w:cs="Times New Roman"/>
          <w:sz w:val="24"/>
          <w:szCs w:val="24"/>
        </w:rPr>
      </w:pPr>
    </w:p>
    <w:p w14:paraId="3D8945B1" w14:textId="77777777" w:rsidR="00342153" w:rsidRDefault="00342153" w:rsidP="00342153">
      <w:pPr>
        <w:autoSpaceDE w:val="0"/>
        <w:autoSpaceDN w:val="0"/>
        <w:adjustRightInd w:val="0"/>
        <w:spacing w:after="0" w:line="240" w:lineRule="auto"/>
        <w:ind w:left="720" w:hanging="720"/>
        <w:jc w:val="both"/>
        <w:rPr>
          <w:rFonts w:ascii="Times New Roman" w:hAnsi="Times New Roman" w:cs="Times New Roman"/>
          <w:sz w:val="24"/>
          <w:szCs w:val="24"/>
        </w:rPr>
      </w:pPr>
    </w:p>
    <w:p w14:paraId="63FE7FE0" w14:textId="11AC478F" w:rsidR="00461B6A" w:rsidRPr="00342153" w:rsidRDefault="00DF4C05" w:rsidP="00342153">
      <w:pPr>
        <w:autoSpaceDE w:val="0"/>
        <w:autoSpaceDN w:val="0"/>
        <w:adjustRightInd w:val="0"/>
        <w:spacing w:after="0" w:line="480" w:lineRule="auto"/>
        <w:ind w:left="567" w:hanging="567"/>
        <w:jc w:val="both"/>
        <w:rPr>
          <w:rFonts w:ascii="Times New Roman" w:hAnsi="Times New Roman" w:cs="Times New Roman"/>
          <w:sz w:val="24"/>
          <w:szCs w:val="24"/>
        </w:rPr>
      </w:pPr>
      <w:r w:rsidRPr="00342153">
        <w:rPr>
          <w:rFonts w:ascii="Times New Roman" w:hAnsi="Times New Roman" w:cs="Times New Roman"/>
          <w:sz w:val="24"/>
          <w:szCs w:val="24"/>
        </w:rPr>
        <w:t>[18]</w:t>
      </w:r>
      <w:r w:rsidRPr="00342153">
        <w:rPr>
          <w:rFonts w:ascii="Times New Roman" w:hAnsi="Times New Roman" w:cs="Times New Roman"/>
          <w:sz w:val="24"/>
          <w:szCs w:val="24"/>
        </w:rPr>
        <w:tab/>
      </w:r>
      <w:r w:rsidR="00207F5E" w:rsidRPr="00342153">
        <w:rPr>
          <w:rFonts w:ascii="Times New Roman" w:hAnsi="Times New Roman" w:cs="Times New Roman"/>
          <w:sz w:val="24"/>
          <w:szCs w:val="24"/>
        </w:rPr>
        <w:t xml:space="preserve">The provisions of the Fifth Schedule that </w:t>
      </w:r>
      <w:r w:rsidR="00461B6A" w:rsidRPr="00342153">
        <w:rPr>
          <w:rFonts w:ascii="Times New Roman" w:hAnsi="Times New Roman" w:cs="Times New Roman"/>
          <w:sz w:val="24"/>
          <w:szCs w:val="24"/>
        </w:rPr>
        <w:t>are relevant to the determination of the appeal read as follows:</w:t>
      </w:r>
    </w:p>
    <w:p w14:paraId="2F435405" w14:textId="13E4B478" w:rsidR="006A664C" w:rsidRPr="00342153" w:rsidRDefault="00461B6A" w:rsidP="00342153">
      <w:pPr>
        <w:autoSpaceDE w:val="0"/>
        <w:autoSpaceDN w:val="0"/>
        <w:adjustRightInd w:val="0"/>
        <w:spacing w:after="0" w:line="240" w:lineRule="auto"/>
        <w:ind w:firstLine="1418"/>
        <w:jc w:val="both"/>
        <w:rPr>
          <w:rFonts w:ascii="Times New Roman" w:hAnsi="Times New Roman" w:cs="Times New Roman"/>
          <w:sz w:val="24"/>
          <w:szCs w:val="24"/>
        </w:rPr>
      </w:pPr>
      <w:r w:rsidRPr="00342153">
        <w:rPr>
          <w:rFonts w:ascii="Times New Roman" w:hAnsi="Times New Roman" w:cs="Times New Roman"/>
          <w:sz w:val="24"/>
          <w:szCs w:val="24"/>
        </w:rPr>
        <w:t>“</w:t>
      </w:r>
      <w:r w:rsidR="006A664C" w:rsidRPr="00342153">
        <w:rPr>
          <w:rFonts w:ascii="Times New Roman" w:hAnsi="Times New Roman" w:cs="Times New Roman"/>
          <w:b/>
          <w:bCs/>
          <w:sz w:val="24"/>
          <w:szCs w:val="24"/>
        </w:rPr>
        <w:t xml:space="preserve">FIFTH SCHEDULE (Section 15 (2) </w:t>
      </w:r>
      <w:r w:rsidR="00F401E2" w:rsidRPr="00342153">
        <w:rPr>
          <w:rFonts w:ascii="Times New Roman" w:hAnsi="Times New Roman" w:cs="Times New Roman"/>
          <w:b/>
          <w:bCs/>
          <w:sz w:val="24"/>
          <w:szCs w:val="24"/>
        </w:rPr>
        <w:t>(</w:t>
      </w:r>
      <w:r w:rsidR="006A664C" w:rsidRPr="00342153">
        <w:rPr>
          <w:rFonts w:ascii="Times New Roman" w:hAnsi="Times New Roman" w:cs="Times New Roman"/>
          <w:b/>
          <w:bCs/>
          <w:sz w:val="24"/>
          <w:szCs w:val="24"/>
        </w:rPr>
        <w:t>f))</w:t>
      </w:r>
    </w:p>
    <w:p w14:paraId="44FB1E08" w14:textId="09CBD2F4" w:rsidR="006A664C" w:rsidRPr="00342153" w:rsidRDefault="006A664C" w:rsidP="00342153">
      <w:pPr>
        <w:autoSpaceDE w:val="0"/>
        <w:autoSpaceDN w:val="0"/>
        <w:adjustRightInd w:val="0"/>
        <w:spacing w:after="0" w:line="240" w:lineRule="auto"/>
        <w:ind w:left="1440"/>
        <w:rPr>
          <w:rFonts w:ascii="Times New Roman" w:hAnsi="Times New Roman" w:cs="Times New Roman"/>
          <w:sz w:val="24"/>
          <w:szCs w:val="24"/>
        </w:rPr>
      </w:pPr>
      <w:r w:rsidRPr="00342153">
        <w:rPr>
          <w:rFonts w:ascii="Times New Roman" w:hAnsi="Times New Roman" w:cs="Times New Roman"/>
          <w:sz w:val="24"/>
          <w:szCs w:val="24"/>
        </w:rPr>
        <w:t>ALLOWANCES AND DEDUCTIONS IN RESPECT OF INCOME FROM</w:t>
      </w:r>
      <w:r w:rsidR="00F401E2" w:rsidRPr="00342153">
        <w:rPr>
          <w:rFonts w:ascii="Times New Roman" w:hAnsi="Times New Roman" w:cs="Times New Roman"/>
          <w:sz w:val="24"/>
          <w:szCs w:val="24"/>
        </w:rPr>
        <w:t xml:space="preserve"> </w:t>
      </w:r>
      <w:r w:rsidRPr="00342153">
        <w:rPr>
          <w:rFonts w:ascii="Times New Roman" w:hAnsi="Times New Roman" w:cs="Times New Roman"/>
          <w:sz w:val="24"/>
          <w:szCs w:val="24"/>
        </w:rPr>
        <w:t>MINING OPERATIONS AND OTHER PROVISIONS RELATING THERETO</w:t>
      </w:r>
    </w:p>
    <w:p w14:paraId="70BBE70E" w14:textId="77777777" w:rsidR="006A664C" w:rsidRPr="00342153" w:rsidRDefault="006A664C" w:rsidP="00342153">
      <w:pPr>
        <w:autoSpaceDE w:val="0"/>
        <w:autoSpaceDN w:val="0"/>
        <w:adjustRightInd w:val="0"/>
        <w:spacing w:after="0" w:line="240" w:lineRule="auto"/>
        <w:ind w:left="720" w:firstLine="720"/>
        <w:rPr>
          <w:rFonts w:ascii="Times New Roman" w:hAnsi="Times New Roman" w:cs="Times New Roman"/>
          <w:b/>
          <w:bCs/>
          <w:i/>
          <w:iCs/>
          <w:sz w:val="24"/>
          <w:szCs w:val="24"/>
        </w:rPr>
      </w:pPr>
      <w:r w:rsidRPr="00342153">
        <w:rPr>
          <w:rFonts w:ascii="Times New Roman" w:hAnsi="Times New Roman" w:cs="Times New Roman"/>
          <w:b/>
          <w:bCs/>
          <w:i/>
          <w:iCs/>
          <w:sz w:val="24"/>
          <w:szCs w:val="24"/>
        </w:rPr>
        <w:t>Interpretation</w:t>
      </w:r>
    </w:p>
    <w:p w14:paraId="739BEF3B" w14:textId="47EC128B" w:rsidR="006A664C" w:rsidRPr="00342153" w:rsidRDefault="006A664C" w:rsidP="00342153">
      <w:pPr>
        <w:autoSpaceDE w:val="0"/>
        <w:autoSpaceDN w:val="0"/>
        <w:adjustRightInd w:val="0"/>
        <w:spacing w:after="0" w:line="240" w:lineRule="auto"/>
        <w:ind w:left="720" w:firstLine="720"/>
        <w:rPr>
          <w:rFonts w:ascii="Times New Roman" w:hAnsi="Times New Roman" w:cs="Times New Roman"/>
          <w:sz w:val="24"/>
          <w:szCs w:val="24"/>
        </w:rPr>
      </w:pPr>
      <w:r w:rsidRPr="00342153">
        <w:rPr>
          <w:rFonts w:ascii="Times New Roman" w:hAnsi="Times New Roman" w:cs="Times New Roman"/>
          <w:sz w:val="24"/>
          <w:szCs w:val="24"/>
        </w:rPr>
        <w:t xml:space="preserve">1. (1) </w:t>
      </w:r>
      <w:r w:rsidR="00461B6A" w:rsidRPr="00342153">
        <w:rPr>
          <w:rFonts w:ascii="Times New Roman" w:hAnsi="Times New Roman" w:cs="Times New Roman"/>
          <w:sz w:val="24"/>
          <w:szCs w:val="24"/>
        </w:rPr>
        <w:tab/>
      </w:r>
      <w:r w:rsidRPr="00342153">
        <w:rPr>
          <w:rFonts w:ascii="Times New Roman" w:hAnsi="Times New Roman" w:cs="Times New Roman"/>
          <w:sz w:val="24"/>
          <w:szCs w:val="24"/>
        </w:rPr>
        <w:t>In this Schedule—</w:t>
      </w:r>
    </w:p>
    <w:p w14:paraId="40E27623" w14:textId="1941EB9A" w:rsidR="003F25AB" w:rsidRPr="00342153" w:rsidRDefault="003F25AB" w:rsidP="00342153">
      <w:pPr>
        <w:autoSpaceDE w:val="0"/>
        <w:autoSpaceDN w:val="0"/>
        <w:adjustRightInd w:val="0"/>
        <w:spacing w:after="0" w:line="240" w:lineRule="auto"/>
        <w:ind w:left="720" w:firstLine="720"/>
        <w:rPr>
          <w:rFonts w:ascii="Times New Roman" w:hAnsi="Times New Roman" w:cs="Times New Roman"/>
          <w:sz w:val="24"/>
          <w:szCs w:val="24"/>
        </w:rPr>
      </w:pPr>
      <w:r w:rsidRPr="00342153">
        <w:rPr>
          <w:rFonts w:ascii="Times New Roman" w:hAnsi="Times New Roman" w:cs="Times New Roman"/>
          <w:sz w:val="24"/>
          <w:szCs w:val="24"/>
        </w:rPr>
        <w:t>“</w:t>
      </w:r>
      <w:r w:rsidR="00DF4C05" w:rsidRPr="00342153">
        <w:rPr>
          <w:rFonts w:ascii="Times New Roman" w:hAnsi="Times New Roman" w:cs="Times New Roman"/>
          <w:sz w:val="24"/>
          <w:szCs w:val="24"/>
        </w:rPr>
        <w:tab/>
      </w:r>
      <w:r w:rsidRPr="00342153">
        <w:rPr>
          <w:rFonts w:ascii="Times New Roman" w:hAnsi="Times New Roman" w:cs="Times New Roman"/>
          <w:sz w:val="24"/>
          <w:szCs w:val="24"/>
        </w:rPr>
        <w:t>capital expenditure” means—</w:t>
      </w:r>
    </w:p>
    <w:p w14:paraId="1BF22DDD" w14:textId="5E5B0052" w:rsidR="00BC6FF9" w:rsidRPr="00342153" w:rsidRDefault="003F25AB" w:rsidP="00342153">
      <w:pPr>
        <w:autoSpaceDE w:val="0"/>
        <w:autoSpaceDN w:val="0"/>
        <w:adjustRightInd w:val="0"/>
        <w:spacing w:after="0" w:line="240" w:lineRule="auto"/>
        <w:ind w:left="2880" w:hanging="720"/>
        <w:rPr>
          <w:rFonts w:ascii="Times New Roman" w:hAnsi="Times New Roman" w:cs="Times New Roman"/>
          <w:sz w:val="24"/>
          <w:szCs w:val="24"/>
        </w:rPr>
      </w:pPr>
      <w:r w:rsidRPr="00342153">
        <w:rPr>
          <w:rFonts w:ascii="Times New Roman" w:hAnsi="Times New Roman" w:cs="Times New Roman"/>
          <w:sz w:val="24"/>
          <w:szCs w:val="24"/>
        </w:rPr>
        <w:t>(</w:t>
      </w:r>
      <w:r w:rsidRPr="00342153">
        <w:rPr>
          <w:rFonts w:ascii="Times New Roman" w:hAnsi="Times New Roman" w:cs="Times New Roman"/>
          <w:i/>
          <w:iCs/>
          <w:sz w:val="24"/>
          <w:szCs w:val="24"/>
        </w:rPr>
        <w:t>a</w:t>
      </w:r>
      <w:r w:rsidRPr="00342153">
        <w:rPr>
          <w:rFonts w:ascii="Times New Roman" w:hAnsi="Times New Roman" w:cs="Times New Roman"/>
          <w:sz w:val="24"/>
          <w:szCs w:val="24"/>
        </w:rPr>
        <w:t xml:space="preserve">) </w:t>
      </w:r>
      <w:r w:rsidR="00461B6A" w:rsidRPr="00342153">
        <w:rPr>
          <w:rFonts w:ascii="Times New Roman" w:hAnsi="Times New Roman" w:cs="Times New Roman"/>
          <w:sz w:val="24"/>
          <w:szCs w:val="24"/>
        </w:rPr>
        <w:tab/>
      </w:r>
      <w:r w:rsidRPr="00342153">
        <w:rPr>
          <w:rFonts w:ascii="Times New Roman" w:hAnsi="Times New Roman" w:cs="Times New Roman"/>
          <w:sz w:val="24"/>
          <w:szCs w:val="24"/>
        </w:rPr>
        <w:t>expenditure, in relation to mining operations (other than expenditure in respect of which a deduction</w:t>
      </w:r>
      <w:r w:rsidR="00461B6A" w:rsidRPr="00342153">
        <w:rPr>
          <w:rFonts w:ascii="Times New Roman" w:hAnsi="Times New Roman" w:cs="Times New Roman"/>
          <w:sz w:val="24"/>
          <w:szCs w:val="24"/>
        </w:rPr>
        <w:t xml:space="preserve"> </w:t>
      </w:r>
      <w:r w:rsidRPr="00342153">
        <w:rPr>
          <w:rFonts w:ascii="Times New Roman" w:hAnsi="Times New Roman" w:cs="Times New Roman"/>
          <w:sz w:val="24"/>
          <w:szCs w:val="24"/>
        </w:rPr>
        <w:t>is allowable in terms of subparagraph (ii) of paragraph (</w:t>
      </w:r>
      <w:r w:rsidRPr="00342153">
        <w:rPr>
          <w:rFonts w:ascii="Times New Roman" w:hAnsi="Times New Roman" w:cs="Times New Roman"/>
          <w:i/>
          <w:iCs/>
          <w:sz w:val="24"/>
          <w:szCs w:val="24"/>
        </w:rPr>
        <w:t>f</w:t>
      </w:r>
      <w:r w:rsidRPr="00342153">
        <w:rPr>
          <w:rFonts w:ascii="Times New Roman" w:hAnsi="Times New Roman" w:cs="Times New Roman"/>
          <w:sz w:val="24"/>
          <w:szCs w:val="24"/>
        </w:rPr>
        <w:t>) of subsection (2) of section</w:t>
      </w:r>
      <w:r w:rsidR="00461B6A" w:rsidRPr="00342153">
        <w:rPr>
          <w:rFonts w:ascii="Times New Roman" w:hAnsi="Times New Roman" w:cs="Times New Roman"/>
          <w:sz w:val="24"/>
          <w:szCs w:val="24"/>
        </w:rPr>
        <w:t xml:space="preserve"> </w:t>
      </w:r>
      <w:r w:rsidRPr="00342153">
        <w:rPr>
          <w:rFonts w:ascii="Times New Roman" w:hAnsi="Times New Roman" w:cs="Times New Roman"/>
          <w:i/>
          <w:iCs/>
          <w:sz w:val="24"/>
          <w:szCs w:val="24"/>
        </w:rPr>
        <w:t>fifteen</w:t>
      </w:r>
      <w:r w:rsidRPr="00342153">
        <w:rPr>
          <w:rFonts w:ascii="Times New Roman" w:hAnsi="Times New Roman" w:cs="Times New Roman"/>
          <w:sz w:val="24"/>
          <w:szCs w:val="24"/>
        </w:rPr>
        <w:t xml:space="preserve">)— </w:t>
      </w:r>
    </w:p>
    <w:p w14:paraId="126E5365" w14:textId="7E51AA28" w:rsidR="00C659FA" w:rsidRPr="00342153" w:rsidRDefault="00C93378" w:rsidP="00342153">
      <w:pPr>
        <w:autoSpaceDE w:val="0"/>
        <w:autoSpaceDN w:val="0"/>
        <w:adjustRightInd w:val="0"/>
        <w:spacing w:after="0" w:line="240" w:lineRule="auto"/>
        <w:ind w:left="3261" w:hanging="381"/>
        <w:rPr>
          <w:rFonts w:ascii="Times New Roman" w:hAnsi="Times New Roman" w:cs="Times New Roman"/>
          <w:sz w:val="24"/>
          <w:szCs w:val="24"/>
        </w:rPr>
      </w:pPr>
      <w:r w:rsidRPr="00342153">
        <w:rPr>
          <w:rFonts w:ascii="Times New Roman" w:hAnsi="Times New Roman" w:cs="Times New Roman"/>
          <w:sz w:val="24"/>
          <w:szCs w:val="24"/>
        </w:rPr>
        <w:t xml:space="preserve">(i) </w:t>
      </w:r>
      <w:r w:rsidR="00461B6A" w:rsidRPr="00342153">
        <w:rPr>
          <w:rFonts w:ascii="Times New Roman" w:hAnsi="Times New Roman" w:cs="Times New Roman"/>
          <w:sz w:val="24"/>
          <w:szCs w:val="24"/>
        </w:rPr>
        <w:tab/>
      </w:r>
      <w:r w:rsidRPr="00342153">
        <w:rPr>
          <w:rFonts w:ascii="Times New Roman" w:hAnsi="Times New Roman" w:cs="Times New Roman"/>
          <w:sz w:val="24"/>
          <w:szCs w:val="24"/>
        </w:rPr>
        <w:t>on buildings, works or equipment, including any premium or consideration in the nature</w:t>
      </w:r>
      <w:r w:rsidR="00461B6A" w:rsidRPr="00342153">
        <w:rPr>
          <w:rFonts w:ascii="Times New Roman" w:hAnsi="Times New Roman" w:cs="Times New Roman"/>
          <w:sz w:val="24"/>
          <w:szCs w:val="24"/>
        </w:rPr>
        <w:t xml:space="preserve"> </w:t>
      </w:r>
      <w:r w:rsidRPr="00342153">
        <w:rPr>
          <w:rFonts w:ascii="Times New Roman" w:hAnsi="Times New Roman" w:cs="Times New Roman"/>
          <w:sz w:val="24"/>
          <w:szCs w:val="24"/>
        </w:rPr>
        <w:t>of a premium paid for the use of buildings, works, equipment or land, but excluding—</w:t>
      </w:r>
      <w:r w:rsidR="00F401E2" w:rsidRPr="00342153">
        <w:rPr>
          <w:rFonts w:ascii="Times New Roman" w:hAnsi="Times New Roman" w:cs="Times New Roman"/>
          <w:sz w:val="24"/>
          <w:szCs w:val="24"/>
        </w:rPr>
        <w:t>"</w:t>
      </w:r>
    </w:p>
    <w:p w14:paraId="44A11283" w14:textId="77777777" w:rsidR="00F401E2" w:rsidRPr="00342153" w:rsidRDefault="00F401E2" w:rsidP="00342153">
      <w:pPr>
        <w:autoSpaceDE w:val="0"/>
        <w:autoSpaceDN w:val="0"/>
        <w:adjustRightInd w:val="0"/>
        <w:spacing w:after="0" w:line="240" w:lineRule="auto"/>
        <w:rPr>
          <w:rFonts w:ascii="Times New Roman" w:hAnsi="Times New Roman" w:cs="Times New Roman"/>
          <w:sz w:val="24"/>
          <w:szCs w:val="24"/>
        </w:rPr>
      </w:pPr>
      <w:r w:rsidRPr="00342153">
        <w:rPr>
          <w:rFonts w:ascii="Times New Roman" w:hAnsi="Times New Roman" w:cs="Times New Roman"/>
          <w:sz w:val="24"/>
          <w:szCs w:val="24"/>
        </w:rPr>
        <w:t xml:space="preserve"> </w:t>
      </w:r>
    </w:p>
    <w:p w14:paraId="2121F3D6" w14:textId="203C4EA0" w:rsidR="00263FD9" w:rsidRPr="00342153" w:rsidRDefault="00263FD9" w:rsidP="00342153">
      <w:pPr>
        <w:autoSpaceDE w:val="0"/>
        <w:autoSpaceDN w:val="0"/>
        <w:adjustRightInd w:val="0"/>
        <w:spacing w:after="0" w:line="240" w:lineRule="auto"/>
        <w:ind w:left="1440"/>
        <w:rPr>
          <w:rFonts w:ascii="Times New Roman" w:hAnsi="Times New Roman" w:cs="Times New Roman"/>
          <w:b/>
          <w:bCs/>
          <w:i/>
          <w:iCs/>
          <w:sz w:val="24"/>
          <w:szCs w:val="24"/>
        </w:rPr>
      </w:pPr>
      <w:r w:rsidRPr="00342153">
        <w:rPr>
          <w:rFonts w:ascii="Times New Roman" w:hAnsi="Times New Roman" w:cs="Times New Roman"/>
          <w:b/>
          <w:bCs/>
          <w:i/>
          <w:iCs/>
          <w:sz w:val="24"/>
          <w:szCs w:val="24"/>
        </w:rPr>
        <w:t>Deduction not admissible in respect of income derived from carrying on of mining operations</w:t>
      </w:r>
    </w:p>
    <w:p w14:paraId="3F77D46D" w14:textId="2EC49847" w:rsidR="00A415EA" w:rsidRPr="00342153" w:rsidRDefault="00263FD9" w:rsidP="00342153">
      <w:pPr>
        <w:autoSpaceDE w:val="0"/>
        <w:autoSpaceDN w:val="0"/>
        <w:adjustRightInd w:val="0"/>
        <w:spacing w:after="0" w:line="240" w:lineRule="auto"/>
        <w:ind w:left="2160" w:hanging="742"/>
        <w:rPr>
          <w:rFonts w:ascii="Times New Roman" w:hAnsi="Times New Roman" w:cs="Times New Roman"/>
          <w:sz w:val="24"/>
          <w:szCs w:val="24"/>
        </w:rPr>
      </w:pPr>
      <w:r w:rsidRPr="00342153">
        <w:rPr>
          <w:rFonts w:ascii="Times New Roman" w:hAnsi="Times New Roman" w:cs="Times New Roman"/>
          <w:sz w:val="24"/>
          <w:szCs w:val="24"/>
        </w:rPr>
        <w:t xml:space="preserve">10. </w:t>
      </w:r>
      <w:r w:rsidR="00461B6A" w:rsidRPr="00342153">
        <w:rPr>
          <w:rFonts w:ascii="Times New Roman" w:hAnsi="Times New Roman" w:cs="Times New Roman"/>
          <w:sz w:val="24"/>
          <w:szCs w:val="24"/>
        </w:rPr>
        <w:tab/>
      </w:r>
      <w:r w:rsidRPr="00342153">
        <w:rPr>
          <w:rFonts w:ascii="Times New Roman" w:hAnsi="Times New Roman" w:cs="Times New Roman"/>
          <w:sz w:val="24"/>
          <w:szCs w:val="24"/>
        </w:rPr>
        <w:t>No deduction shall, as regards income derived from the carrying on of mining operations, be made in</w:t>
      </w:r>
      <w:r w:rsidR="00461B6A" w:rsidRPr="00342153">
        <w:rPr>
          <w:rFonts w:ascii="Times New Roman" w:hAnsi="Times New Roman" w:cs="Times New Roman"/>
          <w:sz w:val="24"/>
          <w:szCs w:val="24"/>
        </w:rPr>
        <w:t xml:space="preserve"> </w:t>
      </w:r>
      <w:r w:rsidRPr="00342153">
        <w:rPr>
          <w:rFonts w:ascii="Times New Roman" w:hAnsi="Times New Roman" w:cs="Times New Roman"/>
          <w:sz w:val="24"/>
          <w:szCs w:val="24"/>
        </w:rPr>
        <w:t>respect of the allowances or deductions referred to in paragraphs (</w:t>
      </w:r>
      <w:r w:rsidRPr="00342153">
        <w:rPr>
          <w:rFonts w:ascii="Times New Roman" w:hAnsi="Times New Roman" w:cs="Times New Roman"/>
          <w:i/>
          <w:iCs/>
          <w:sz w:val="24"/>
          <w:szCs w:val="24"/>
        </w:rPr>
        <w:t>c</w:t>
      </w:r>
      <w:r w:rsidRPr="00342153">
        <w:rPr>
          <w:rFonts w:ascii="Times New Roman" w:hAnsi="Times New Roman" w:cs="Times New Roman"/>
          <w:sz w:val="24"/>
          <w:szCs w:val="24"/>
        </w:rPr>
        <w:t>), (</w:t>
      </w:r>
      <w:r w:rsidRPr="00342153">
        <w:rPr>
          <w:rFonts w:ascii="Times New Roman" w:hAnsi="Times New Roman" w:cs="Times New Roman"/>
          <w:i/>
          <w:iCs/>
          <w:sz w:val="24"/>
          <w:szCs w:val="24"/>
        </w:rPr>
        <w:t>d</w:t>
      </w:r>
      <w:r w:rsidRPr="00342153">
        <w:rPr>
          <w:rFonts w:ascii="Times New Roman" w:hAnsi="Times New Roman" w:cs="Times New Roman"/>
          <w:sz w:val="24"/>
          <w:szCs w:val="24"/>
        </w:rPr>
        <w:t>), (</w:t>
      </w:r>
      <w:r w:rsidRPr="00342153">
        <w:rPr>
          <w:rFonts w:ascii="Times New Roman" w:hAnsi="Times New Roman" w:cs="Times New Roman"/>
          <w:i/>
          <w:iCs/>
          <w:sz w:val="24"/>
          <w:szCs w:val="24"/>
        </w:rPr>
        <w:t>e</w:t>
      </w:r>
      <w:r w:rsidRPr="00342153">
        <w:rPr>
          <w:rFonts w:ascii="Times New Roman" w:hAnsi="Times New Roman" w:cs="Times New Roman"/>
          <w:sz w:val="24"/>
          <w:szCs w:val="24"/>
        </w:rPr>
        <w:t>) and (</w:t>
      </w:r>
      <w:r w:rsidRPr="00342153">
        <w:rPr>
          <w:rFonts w:ascii="Times New Roman" w:hAnsi="Times New Roman" w:cs="Times New Roman"/>
          <w:i/>
          <w:iCs/>
          <w:sz w:val="24"/>
          <w:szCs w:val="24"/>
        </w:rPr>
        <w:t>t</w:t>
      </w:r>
      <w:r w:rsidRPr="00342153">
        <w:rPr>
          <w:rFonts w:ascii="Times New Roman" w:hAnsi="Times New Roman" w:cs="Times New Roman"/>
          <w:sz w:val="24"/>
          <w:szCs w:val="24"/>
        </w:rPr>
        <w:t>) of subsection (2) of</w:t>
      </w:r>
      <w:r w:rsidR="00461B6A" w:rsidRPr="00342153">
        <w:rPr>
          <w:rFonts w:ascii="Times New Roman" w:hAnsi="Times New Roman" w:cs="Times New Roman"/>
          <w:sz w:val="24"/>
          <w:szCs w:val="24"/>
        </w:rPr>
        <w:t xml:space="preserve"> </w:t>
      </w:r>
      <w:r w:rsidRPr="00342153">
        <w:rPr>
          <w:rFonts w:ascii="Times New Roman" w:hAnsi="Times New Roman" w:cs="Times New Roman"/>
          <w:sz w:val="24"/>
          <w:szCs w:val="24"/>
        </w:rPr>
        <w:t xml:space="preserve">section </w:t>
      </w:r>
      <w:r w:rsidRPr="00342153">
        <w:rPr>
          <w:rFonts w:ascii="Times New Roman" w:hAnsi="Times New Roman" w:cs="Times New Roman"/>
          <w:i/>
          <w:iCs/>
          <w:sz w:val="24"/>
          <w:szCs w:val="24"/>
        </w:rPr>
        <w:t>fifteen</w:t>
      </w:r>
      <w:r w:rsidR="00342153">
        <w:rPr>
          <w:rFonts w:ascii="Times New Roman" w:hAnsi="Times New Roman" w:cs="Times New Roman"/>
          <w:sz w:val="24"/>
          <w:szCs w:val="24"/>
        </w:rPr>
        <w:t>.”</w:t>
      </w:r>
    </w:p>
    <w:p w14:paraId="1B303BAD" w14:textId="77777777" w:rsidR="00565B05" w:rsidRDefault="00565B05" w:rsidP="00342153">
      <w:pPr>
        <w:autoSpaceDE w:val="0"/>
        <w:autoSpaceDN w:val="0"/>
        <w:adjustRightInd w:val="0"/>
        <w:spacing w:after="0" w:line="240" w:lineRule="auto"/>
        <w:jc w:val="both"/>
        <w:rPr>
          <w:rFonts w:ascii="Times New Roman" w:hAnsi="Times New Roman" w:cs="Times New Roman"/>
          <w:sz w:val="24"/>
          <w:szCs w:val="24"/>
        </w:rPr>
      </w:pPr>
    </w:p>
    <w:p w14:paraId="3168F93B" w14:textId="77777777" w:rsidR="00FE3E38" w:rsidRDefault="00FE3E38" w:rsidP="002D0110">
      <w:pPr>
        <w:autoSpaceDE w:val="0"/>
        <w:autoSpaceDN w:val="0"/>
        <w:adjustRightInd w:val="0"/>
        <w:spacing w:after="0" w:line="480" w:lineRule="auto"/>
        <w:jc w:val="both"/>
        <w:rPr>
          <w:rFonts w:ascii="Times New Roman" w:hAnsi="Times New Roman" w:cs="Times New Roman"/>
          <w:sz w:val="24"/>
          <w:szCs w:val="24"/>
        </w:rPr>
      </w:pPr>
    </w:p>
    <w:p w14:paraId="592F9D32" w14:textId="224A0B2E" w:rsidR="009852F8" w:rsidRDefault="00DF4C05" w:rsidP="00342153">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r>
      <w:r w:rsidR="009852F8">
        <w:rPr>
          <w:rFonts w:ascii="Times New Roman" w:hAnsi="Times New Roman" w:cs="Times New Roman"/>
          <w:sz w:val="24"/>
          <w:szCs w:val="24"/>
        </w:rPr>
        <w:t>S</w:t>
      </w:r>
      <w:r w:rsidR="00342153">
        <w:rPr>
          <w:rFonts w:ascii="Times New Roman" w:hAnsi="Times New Roman" w:cs="Times New Roman"/>
          <w:sz w:val="24"/>
          <w:szCs w:val="24"/>
        </w:rPr>
        <w:t>ection</w:t>
      </w:r>
      <w:r w:rsidR="009852F8">
        <w:rPr>
          <w:rFonts w:ascii="Times New Roman" w:hAnsi="Times New Roman" w:cs="Times New Roman"/>
          <w:sz w:val="24"/>
          <w:szCs w:val="24"/>
        </w:rPr>
        <w:t xml:space="preserve"> 244 of the Mines and Minerals Act provided that:</w:t>
      </w:r>
    </w:p>
    <w:p w14:paraId="232E1DF5" w14:textId="11B1484E" w:rsidR="00FE3E38" w:rsidRPr="00342153" w:rsidRDefault="00FE3E38" w:rsidP="00342153">
      <w:pPr>
        <w:autoSpaceDE w:val="0"/>
        <w:autoSpaceDN w:val="0"/>
        <w:adjustRightInd w:val="0"/>
        <w:spacing w:after="0" w:line="240" w:lineRule="auto"/>
        <w:ind w:left="720" w:firstLine="720"/>
        <w:jc w:val="both"/>
        <w:rPr>
          <w:rFonts w:ascii="Arial" w:hAnsi="Arial" w:cs="Arial"/>
          <w:b/>
          <w:bCs/>
          <w:sz w:val="24"/>
          <w:szCs w:val="24"/>
        </w:rPr>
      </w:pPr>
      <w:r w:rsidRPr="00342153">
        <w:rPr>
          <w:rFonts w:ascii="Times New Roman" w:hAnsi="Times New Roman" w:cs="Times New Roman"/>
          <w:sz w:val="24"/>
          <w:szCs w:val="24"/>
        </w:rPr>
        <w:t>“</w:t>
      </w:r>
      <w:r w:rsidRPr="00342153">
        <w:rPr>
          <w:rFonts w:ascii="Arial" w:hAnsi="Arial" w:cs="Arial"/>
          <w:b/>
          <w:bCs/>
          <w:sz w:val="24"/>
          <w:szCs w:val="24"/>
        </w:rPr>
        <w:t>244 Royalty</w:t>
      </w:r>
    </w:p>
    <w:p w14:paraId="3B400B75" w14:textId="3F64BDA9" w:rsidR="00FE3E38" w:rsidRPr="009A4587" w:rsidRDefault="00FE3E38" w:rsidP="00342153">
      <w:pPr>
        <w:autoSpaceDE w:val="0"/>
        <w:autoSpaceDN w:val="0"/>
        <w:adjustRightInd w:val="0"/>
        <w:spacing w:after="0" w:line="240" w:lineRule="auto"/>
        <w:ind w:left="2160" w:hanging="459"/>
        <w:jc w:val="both"/>
        <w:rPr>
          <w:rFonts w:ascii="Times New Roman" w:hAnsi="Times New Roman" w:cs="Times New Roman"/>
          <w:sz w:val="24"/>
          <w:szCs w:val="24"/>
        </w:rPr>
      </w:pPr>
      <w:r w:rsidRPr="00342153">
        <w:rPr>
          <w:rFonts w:ascii="Times New Roman" w:hAnsi="Times New Roman" w:cs="Times New Roman"/>
          <w:sz w:val="24"/>
          <w:szCs w:val="24"/>
        </w:rPr>
        <w:t xml:space="preserve">(1) </w:t>
      </w:r>
      <w:r w:rsidR="009852F8" w:rsidRPr="00342153">
        <w:rPr>
          <w:rFonts w:ascii="Times New Roman" w:hAnsi="Times New Roman" w:cs="Times New Roman"/>
          <w:sz w:val="24"/>
          <w:szCs w:val="24"/>
        </w:rPr>
        <w:tab/>
      </w:r>
      <w:r w:rsidRPr="00342153">
        <w:rPr>
          <w:rFonts w:ascii="Times New Roman" w:hAnsi="Times New Roman" w:cs="Times New Roman"/>
          <w:sz w:val="24"/>
          <w:szCs w:val="24"/>
        </w:rPr>
        <w:t xml:space="preserve">Subject to this Part, the miner of a registered mining location </w:t>
      </w:r>
      <w:r w:rsidRPr="00342153">
        <w:rPr>
          <w:rFonts w:ascii="Times New Roman" w:hAnsi="Times New Roman" w:cs="Times New Roman"/>
          <w:sz w:val="24"/>
          <w:szCs w:val="24"/>
          <w:u w:val="single"/>
        </w:rPr>
        <w:t>shall pay royalty</w:t>
      </w:r>
      <w:r w:rsidRPr="00342153">
        <w:rPr>
          <w:rFonts w:ascii="Times New Roman" w:hAnsi="Times New Roman" w:cs="Times New Roman"/>
          <w:sz w:val="24"/>
          <w:szCs w:val="24"/>
        </w:rPr>
        <w:t xml:space="preserve"> on all minerals or mineral-bearing products won from such location which have been disposed of by him or on his behalf, whether within or outside Zimbabwe, during any month, at such rate per unit of mass as may be fixed in terms of section </w:t>
      </w:r>
      <w:r w:rsidRPr="00342153">
        <w:rPr>
          <w:rFonts w:ascii="Times New Roman" w:hAnsi="Times New Roman" w:cs="Times New Roman"/>
          <w:i/>
          <w:iCs/>
          <w:sz w:val="24"/>
          <w:szCs w:val="24"/>
        </w:rPr>
        <w:t>two hundred and forty-five.</w:t>
      </w:r>
      <w:r w:rsidR="009A4587">
        <w:rPr>
          <w:rFonts w:ascii="Times New Roman" w:hAnsi="Times New Roman" w:cs="Times New Roman"/>
          <w:iCs/>
          <w:sz w:val="24"/>
          <w:szCs w:val="24"/>
        </w:rPr>
        <w:t>”</w:t>
      </w:r>
    </w:p>
    <w:p w14:paraId="460A55B4" w14:textId="77777777" w:rsidR="00F1066C" w:rsidRDefault="00F1066C" w:rsidP="002D0110">
      <w:pPr>
        <w:autoSpaceDE w:val="0"/>
        <w:autoSpaceDN w:val="0"/>
        <w:adjustRightInd w:val="0"/>
        <w:spacing w:after="0" w:line="480" w:lineRule="auto"/>
        <w:jc w:val="both"/>
        <w:rPr>
          <w:rFonts w:ascii="Times New Roman" w:hAnsi="Times New Roman" w:cs="Times New Roman"/>
          <w:sz w:val="24"/>
          <w:szCs w:val="24"/>
        </w:rPr>
      </w:pPr>
    </w:p>
    <w:p w14:paraId="2DD1B09C" w14:textId="3DB11E8A" w:rsidR="00603EDA" w:rsidRDefault="00F27B19" w:rsidP="00210A61">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In terms of s 251, a miner was mandated to render</w:t>
      </w:r>
      <w:r w:rsidR="00672742">
        <w:rPr>
          <w:rFonts w:ascii="Times New Roman" w:hAnsi="Times New Roman" w:cs="Times New Roman"/>
          <w:sz w:val="24"/>
          <w:szCs w:val="24"/>
        </w:rPr>
        <w:t xml:space="preserve"> to the appellant </w:t>
      </w:r>
      <w:r>
        <w:rPr>
          <w:rFonts w:ascii="Times New Roman" w:hAnsi="Times New Roman" w:cs="Times New Roman"/>
          <w:sz w:val="24"/>
          <w:szCs w:val="24"/>
        </w:rPr>
        <w:t xml:space="preserve">a monthly return in the prescribed </w:t>
      </w:r>
      <w:r w:rsidR="00672742">
        <w:rPr>
          <w:rFonts w:ascii="Times New Roman" w:hAnsi="Times New Roman" w:cs="Times New Roman"/>
          <w:sz w:val="24"/>
          <w:szCs w:val="24"/>
        </w:rPr>
        <w:t xml:space="preserve">form </w:t>
      </w:r>
      <w:r w:rsidR="009E3AD8">
        <w:rPr>
          <w:rFonts w:ascii="Times New Roman" w:hAnsi="Times New Roman" w:cs="Times New Roman"/>
          <w:sz w:val="24"/>
          <w:szCs w:val="24"/>
        </w:rPr>
        <w:t xml:space="preserve">in respect of </w:t>
      </w:r>
      <w:r w:rsidR="00672742">
        <w:rPr>
          <w:rFonts w:ascii="Times New Roman" w:hAnsi="Times New Roman" w:cs="Times New Roman"/>
          <w:sz w:val="24"/>
          <w:szCs w:val="24"/>
        </w:rPr>
        <w:t>the mineral resources won from its mining location</w:t>
      </w:r>
      <w:r w:rsidR="009E3AD8">
        <w:rPr>
          <w:rFonts w:ascii="Times New Roman" w:hAnsi="Times New Roman" w:cs="Times New Roman"/>
          <w:sz w:val="24"/>
          <w:szCs w:val="24"/>
        </w:rPr>
        <w:t xml:space="preserve"> during the preceding month. </w:t>
      </w:r>
      <w:r>
        <w:rPr>
          <w:rFonts w:ascii="Times New Roman" w:hAnsi="Times New Roman" w:cs="Times New Roman"/>
          <w:sz w:val="24"/>
          <w:szCs w:val="24"/>
        </w:rPr>
        <w:t>The miner was required to render separate returns</w:t>
      </w:r>
      <w:r w:rsidR="009E3AD8">
        <w:rPr>
          <w:rFonts w:ascii="Times New Roman" w:hAnsi="Times New Roman" w:cs="Times New Roman"/>
          <w:sz w:val="24"/>
          <w:szCs w:val="24"/>
        </w:rPr>
        <w:t>, showing</w:t>
      </w:r>
      <w:r w:rsidR="004C1151">
        <w:rPr>
          <w:rFonts w:ascii="Times New Roman" w:hAnsi="Times New Roman" w:cs="Times New Roman"/>
          <w:sz w:val="24"/>
          <w:szCs w:val="24"/>
        </w:rPr>
        <w:t xml:space="preserve"> </w:t>
      </w:r>
      <w:r>
        <w:rPr>
          <w:rFonts w:ascii="Times New Roman" w:hAnsi="Times New Roman" w:cs="Times New Roman"/>
          <w:sz w:val="24"/>
          <w:szCs w:val="24"/>
        </w:rPr>
        <w:t xml:space="preserve">the output and full details of the disposal of the minerals or mineral bearing </w:t>
      </w:r>
      <w:r>
        <w:rPr>
          <w:rFonts w:ascii="Times New Roman" w:hAnsi="Times New Roman" w:cs="Times New Roman"/>
          <w:sz w:val="24"/>
          <w:szCs w:val="24"/>
        </w:rPr>
        <w:lastRenderedPageBreak/>
        <w:t>products on the one hand</w:t>
      </w:r>
      <w:r w:rsidR="00E7672C">
        <w:rPr>
          <w:rFonts w:ascii="Times New Roman" w:hAnsi="Times New Roman" w:cs="Times New Roman"/>
          <w:sz w:val="24"/>
          <w:szCs w:val="24"/>
        </w:rPr>
        <w:t xml:space="preserve"> and a return with similar details for precious stones on the other</w:t>
      </w:r>
      <w:r w:rsidR="004C1151">
        <w:rPr>
          <w:rFonts w:ascii="Times New Roman" w:hAnsi="Times New Roman" w:cs="Times New Roman"/>
          <w:sz w:val="24"/>
          <w:szCs w:val="24"/>
        </w:rPr>
        <w:t>, won from its mining location.</w:t>
      </w:r>
      <w:r w:rsidR="00E7672C">
        <w:rPr>
          <w:rFonts w:ascii="Times New Roman" w:hAnsi="Times New Roman" w:cs="Times New Roman"/>
          <w:sz w:val="24"/>
          <w:szCs w:val="24"/>
        </w:rPr>
        <w:t xml:space="preserve"> </w:t>
      </w:r>
      <w:r>
        <w:rPr>
          <w:rFonts w:ascii="Times New Roman" w:hAnsi="Times New Roman" w:cs="Times New Roman"/>
          <w:sz w:val="24"/>
          <w:szCs w:val="24"/>
        </w:rPr>
        <w:t xml:space="preserve"> </w:t>
      </w:r>
      <w:r w:rsidR="004C1151">
        <w:rPr>
          <w:rFonts w:ascii="Times New Roman" w:hAnsi="Times New Roman" w:cs="Times New Roman"/>
          <w:sz w:val="24"/>
          <w:szCs w:val="24"/>
        </w:rPr>
        <w:t>The miner was however obliged to</w:t>
      </w:r>
      <w:r w:rsidR="009E3AD8">
        <w:rPr>
          <w:rFonts w:ascii="Times New Roman" w:hAnsi="Times New Roman" w:cs="Times New Roman"/>
          <w:sz w:val="24"/>
          <w:szCs w:val="24"/>
        </w:rPr>
        <w:t xml:space="preserve"> pay</w:t>
      </w:r>
      <w:r w:rsidR="004C1151">
        <w:rPr>
          <w:rFonts w:ascii="Times New Roman" w:hAnsi="Times New Roman" w:cs="Times New Roman"/>
          <w:sz w:val="24"/>
          <w:szCs w:val="24"/>
        </w:rPr>
        <w:t xml:space="preserve"> the royalty</w:t>
      </w:r>
      <w:r w:rsidR="009E3AD8">
        <w:rPr>
          <w:rFonts w:ascii="Times New Roman" w:hAnsi="Times New Roman" w:cs="Times New Roman"/>
          <w:sz w:val="24"/>
          <w:szCs w:val="24"/>
        </w:rPr>
        <w:t xml:space="preserve"> due</w:t>
      </w:r>
      <w:r w:rsidR="004C1151">
        <w:rPr>
          <w:rFonts w:ascii="Times New Roman" w:hAnsi="Times New Roman" w:cs="Times New Roman"/>
          <w:sz w:val="24"/>
          <w:szCs w:val="24"/>
        </w:rPr>
        <w:t xml:space="preserve"> to the mining commissioner.</w:t>
      </w:r>
      <w:r w:rsidR="003A2F5A">
        <w:rPr>
          <w:rFonts w:ascii="Times New Roman" w:hAnsi="Times New Roman" w:cs="Times New Roman"/>
          <w:sz w:val="24"/>
          <w:szCs w:val="24"/>
        </w:rPr>
        <w:t xml:space="preserve"> </w:t>
      </w:r>
      <w:r w:rsidR="00BA6157">
        <w:rPr>
          <w:rFonts w:ascii="Times New Roman" w:hAnsi="Times New Roman" w:cs="Times New Roman"/>
          <w:sz w:val="24"/>
          <w:szCs w:val="24"/>
        </w:rPr>
        <w:t>C</w:t>
      </w:r>
      <w:r w:rsidR="003A2F5A">
        <w:rPr>
          <w:rFonts w:ascii="Times New Roman" w:hAnsi="Times New Roman" w:cs="Times New Roman"/>
          <w:sz w:val="24"/>
          <w:szCs w:val="24"/>
        </w:rPr>
        <w:t xml:space="preserve">riminal </w:t>
      </w:r>
      <w:r w:rsidR="00BA6157">
        <w:rPr>
          <w:rFonts w:ascii="Times New Roman" w:hAnsi="Times New Roman" w:cs="Times New Roman"/>
          <w:sz w:val="24"/>
          <w:szCs w:val="24"/>
        </w:rPr>
        <w:t xml:space="preserve">and civil </w:t>
      </w:r>
      <w:r w:rsidR="003A2F5A">
        <w:rPr>
          <w:rFonts w:ascii="Times New Roman" w:hAnsi="Times New Roman" w:cs="Times New Roman"/>
          <w:sz w:val="24"/>
          <w:szCs w:val="24"/>
        </w:rPr>
        <w:t>sanction</w:t>
      </w:r>
      <w:r w:rsidR="00BA6157">
        <w:rPr>
          <w:rFonts w:ascii="Times New Roman" w:hAnsi="Times New Roman" w:cs="Times New Roman"/>
          <w:sz w:val="24"/>
          <w:szCs w:val="24"/>
        </w:rPr>
        <w:t xml:space="preserve">s were provided for the failure to render the return or to pay the assessed royalty. </w:t>
      </w:r>
      <w:r w:rsidR="006171A1">
        <w:rPr>
          <w:rFonts w:ascii="Times New Roman" w:hAnsi="Times New Roman" w:cs="Times New Roman"/>
          <w:sz w:val="24"/>
          <w:szCs w:val="24"/>
        </w:rPr>
        <w:t>S</w:t>
      </w:r>
      <w:r w:rsidR="00301643">
        <w:rPr>
          <w:rFonts w:ascii="Times New Roman" w:hAnsi="Times New Roman" w:cs="Times New Roman"/>
          <w:sz w:val="24"/>
          <w:szCs w:val="24"/>
        </w:rPr>
        <w:t>ection</w:t>
      </w:r>
      <w:r w:rsidR="006171A1">
        <w:rPr>
          <w:rFonts w:ascii="Times New Roman" w:hAnsi="Times New Roman" w:cs="Times New Roman"/>
          <w:sz w:val="24"/>
          <w:szCs w:val="24"/>
        </w:rPr>
        <w:t xml:space="preserve"> 253 of the Mines and Minerals Act, </w:t>
      </w:r>
      <w:r w:rsidR="00BA6157">
        <w:rPr>
          <w:rFonts w:ascii="Times New Roman" w:hAnsi="Times New Roman" w:cs="Times New Roman"/>
          <w:sz w:val="24"/>
          <w:szCs w:val="24"/>
        </w:rPr>
        <w:t xml:space="preserve">empowered </w:t>
      </w:r>
      <w:r w:rsidR="00DF4C05">
        <w:rPr>
          <w:rFonts w:ascii="Times New Roman" w:hAnsi="Times New Roman" w:cs="Times New Roman"/>
          <w:sz w:val="24"/>
          <w:szCs w:val="24"/>
        </w:rPr>
        <w:t xml:space="preserve">the appellant </w:t>
      </w:r>
      <w:r w:rsidR="00BA6157">
        <w:rPr>
          <w:rFonts w:ascii="Times New Roman" w:hAnsi="Times New Roman" w:cs="Times New Roman"/>
          <w:sz w:val="24"/>
          <w:szCs w:val="24"/>
        </w:rPr>
        <w:t xml:space="preserve">to issue the civil sanction prohibiting the offending </w:t>
      </w:r>
      <w:r w:rsidR="00BA6157" w:rsidRPr="00DF4C05">
        <w:rPr>
          <w:rFonts w:ascii="Times New Roman" w:hAnsi="Times New Roman" w:cs="Times New Roman"/>
          <w:sz w:val="24"/>
          <w:szCs w:val="24"/>
          <w:u w:val="single"/>
        </w:rPr>
        <w:t xml:space="preserve">miner from disposing of any </w:t>
      </w:r>
      <w:r w:rsidR="002D02C0" w:rsidRPr="00DF4C05">
        <w:rPr>
          <w:rFonts w:ascii="Times New Roman" w:hAnsi="Times New Roman" w:cs="Times New Roman"/>
          <w:sz w:val="24"/>
          <w:szCs w:val="24"/>
          <w:u w:val="single"/>
        </w:rPr>
        <w:t>mineral resources won</w:t>
      </w:r>
      <w:r w:rsidR="002D02C0">
        <w:rPr>
          <w:rFonts w:ascii="Times New Roman" w:hAnsi="Times New Roman" w:cs="Times New Roman"/>
          <w:sz w:val="24"/>
          <w:szCs w:val="24"/>
        </w:rPr>
        <w:t xml:space="preserve"> from the particular mining location to which the failure related “or from any other location which </w:t>
      </w:r>
      <w:r w:rsidR="002D02C0" w:rsidRPr="00DF4C05">
        <w:rPr>
          <w:rFonts w:ascii="Times New Roman" w:hAnsi="Times New Roman" w:cs="Times New Roman"/>
          <w:sz w:val="24"/>
          <w:szCs w:val="24"/>
        </w:rPr>
        <w:t>is being worked by the miner, whether or not the miner has failed to pay any royalt</w:t>
      </w:r>
      <w:r w:rsidR="002D02C0">
        <w:rPr>
          <w:rFonts w:ascii="Times New Roman" w:hAnsi="Times New Roman" w:cs="Times New Roman"/>
          <w:sz w:val="24"/>
          <w:szCs w:val="24"/>
        </w:rPr>
        <w:t xml:space="preserve">y due in respect of the other location, </w:t>
      </w:r>
      <w:r w:rsidR="002D02C0" w:rsidRPr="002D02C0">
        <w:rPr>
          <w:rFonts w:ascii="Times New Roman" w:hAnsi="Times New Roman" w:cs="Times New Roman"/>
          <w:sz w:val="24"/>
          <w:szCs w:val="24"/>
        </w:rPr>
        <w:t>until all outstanding royalty has been paid or until an arrangement has been made which is acceptable to the Commissioner-General or officer for the payment of such royalty</w:t>
      </w:r>
      <w:r w:rsidR="002D02C0">
        <w:rPr>
          <w:rFonts w:ascii="Times New Roman" w:hAnsi="Times New Roman" w:cs="Times New Roman"/>
          <w:sz w:val="24"/>
          <w:szCs w:val="24"/>
        </w:rPr>
        <w:t>”</w:t>
      </w:r>
      <w:r w:rsidR="0033592B">
        <w:rPr>
          <w:rFonts w:ascii="Times New Roman" w:hAnsi="Times New Roman" w:cs="Times New Roman"/>
          <w:sz w:val="24"/>
          <w:szCs w:val="24"/>
        </w:rPr>
        <w:t xml:space="preserve">. </w:t>
      </w:r>
      <w:r w:rsidR="00DF4C05">
        <w:rPr>
          <w:rFonts w:ascii="Times New Roman" w:hAnsi="Times New Roman" w:cs="Times New Roman"/>
          <w:sz w:val="24"/>
          <w:szCs w:val="24"/>
        </w:rPr>
        <w:t>A</w:t>
      </w:r>
      <w:r w:rsidR="0033592B">
        <w:rPr>
          <w:rFonts w:ascii="Times New Roman" w:hAnsi="Times New Roman" w:cs="Times New Roman"/>
          <w:sz w:val="24"/>
          <w:szCs w:val="24"/>
        </w:rPr>
        <w:t xml:space="preserve"> deliberate defiance of the prohibition order attracted a further criminal sanction.</w:t>
      </w:r>
      <w:r w:rsidR="00DF4C05">
        <w:rPr>
          <w:rFonts w:ascii="Times New Roman" w:hAnsi="Times New Roman" w:cs="Times New Roman"/>
          <w:sz w:val="24"/>
          <w:szCs w:val="24"/>
        </w:rPr>
        <w:t xml:space="preserve"> (my emphasis)</w:t>
      </w:r>
    </w:p>
    <w:p w14:paraId="5D968D33" w14:textId="77777777" w:rsidR="00DF4C05" w:rsidRDefault="00DF4C05" w:rsidP="00301643">
      <w:pPr>
        <w:autoSpaceDE w:val="0"/>
        <w:autoSpaceDN w:val="0"/>
        <w:adjustRightInd w:val="0"/>
        <w:spacing w:after="0" w:line="240" w:lineRule="auto"/>
        <w:ind w:firstLine="720"/>
        <w:jc w:val="both"/>
        <w:rPr>
          <w:rFonts w:ascii="Times New Roman" w:hAnsi="Times New Roman" w:cs="Times New Roman"/>
          <w:sz w:val="24"/>
          <w:szCs w:val="24"/>
        </w:rPr>
      </w:pPr>
    </w:p>
    <w:p w14:paraId="790C7757" w14:textId="2FA9CF58" w:rsidR="00603EDA" w:rsidRDefault="00603EDA" w:rsidP="00210A61">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S</w:t>
      </w:r>
      <w:r w:rsidR="00301643">
        <w:rPr>
          <w:rFonts w:ascii="Times New Roman" w:hAnsi="Times New Roman" w:cs="Times New Roman"/>
          <w:sz w:val="24"/>
          <w:szCs w:val="24"/>
        </w:rPr>
        <w:t>ection</w:t>
      </w:r>
      <w:r>
        <w:rPr>
          <w:rFonts w:ascii="Times New Roman" w:hAnsi="Times New Roman" w:cs="Times New Roman"/>
          <w:sz w:val="24"/>
          <w:szCs w:val="24"/>
        </w:rPr>
        <w:t xml:space="preserve"> 254 conferred on the State President both the absolute power to remit the payment of any royalty payable, prospectively or retrospectively. It also </w:t>
      </w:r>
      <w:r w:rsidR="007C3E9F">
        <w:rPr>
          <w:rFonts w:ascii="Times New Roman" w:hAnsi="Times New Roman" w:cs="Times New Roman"/>
          <w:sz w:val="24"/>
          <w:szCs w:val="24"/>
        </w:rPr>
        <w:t>preserve</w:t>
      </w:r>
      <w:r w:rsidR="00355571">
        <w:rPr>
          <w:rFonts w:ascii="Times New Roman" w:hAnsi="Times New Roman" w:cs="Times New Roman"/>
          <w:sz w:val="24"/>
          <w:szCs w:val="24"/>
        </w:rPr>
        <w:t>d</w:t>
      </w:r>
      <w:r>
        <w:rPr>
          <w:rFonts w:ascii="Times New Roman" w:hAnsi="Times New Roman" w:cs="Times New Roman"/>
          <w:sz w:val="24"/>
          <w:szCs w:val="24"/>
        </w:rPr>
        <w:t xml:space="preserve"> those continuing</w:t>
      </w:r>
      <w:r w:rsidR="007C3E9F">
        <w:rPr>
          <w:rFonts w:ascii="Times New Roman" w:hAnsi="Times New Roman" w:cs="Times New Roman"/>
          <w:sz w:val="24"/>
          <w:szCs w:val="24"/>
        </w:rPr>
        <w:t xml:space="preserve"> </w:t>
      </w:r>
      <w:r w:rsidR="00355571">
        <w:rPr>
          <w:rFonts w:ascii="Times New Roman" w:hAnsi="Times New Roman" w:cs="Times New Roman"/>
          <w:sz w:val="24"/>
          <w:szCs w:val="24"/>
        </w:rPr>
        <w:t>royalty remissions</w:t>
      </w:r>
      <w:r w:rsidR="007C3E9F">
        <w:rPr>
          <w:rFonts w:ascii="Times New Roman" w:hAnsi="Times New Roman" w:cs="Times New Roman"/>
          <w:sz w:val="24"/>
          <w:szCs w:val="24"/>
        </w:rPr>
        <w:t xml:space="preserve"> that</w:t>
      </w:r>
      <w:r w:rsidR="007C3E9F" w:rsidRPr="007C3E9F">
        <w:rPr>
          <w:rFonts w:ascii="Times New Roman" w:hAnsi="Times New Roman" w:cs="Times New Roman"/>
          <w:sz w:val="24"/>
          <w:szCs w:val="24"/>
        </w:rPr>
        <w:t xml:space="preserve"> had been </w:t>
      </w:r>
      <w:r w:rsidR="007C3E9F">
        <w:rPr>
          <w:rFonts w:ascii="Times New Roman" w:hAnsi="Times New Roman" w:cs="Times New Roman"/>
          <w:sz w:val="24"/>
          <w:szCs w:val="24"/>
        </w:rPr>
        <w:t>“</w:t>
      </w:r>
      <w:r w:rsidR="007C3E9F" w:rsidRPr="007C3E9F">
        <w:rPr>
          <w:rFonts w:ascii="Times New Roman" w:hAnsi="Times New Roman" w:cs="Times New Roman"/>
          <w:sz w:val="24"/>
          <w:szCs w:val="24"/>
        </w:rPr>
        <w:t>granted or ordered before the 1st January, 1970, in respect of any period extending beyond the 31st December, 1969</w:t>
      </w:r>
      <w:r w:rsidR="007C3E9F">
        <w:rPr>
          <w:rFonts w:ascii="Times New Roman" w:hAnsi="Times New Roman" w:cs="Times New Roman"/>
          <w:sz w:val="24"/>
          <w:szCs w:val="24"/>
        </w:rPr>
        <w:t>.”</w:t>
      </w:r>
      <w:r w:rsidR="00450736">
        <w:rPr>
          <w:rFonts w:ascii="Times New Roman" w:hAnsi="Times New Roman" w:cs="Times New Roman"/>
          <w:sz w:val="24"/>
          <w:szCs w:val="24"/>
        </w:rPr>
        <w:t xml:space="preserve"> </w:t>
      </w:r>
    </w:p>
    <w:p w14:paraId="0E244F02" w14:textId="21F7C93C" w:rsidR="00450736" w:rsidRDefault="00450736" w:rsidP="002D0110">
      <w:pPr>
        <w:autoSpaceDE w:val="0"/>
        <w:autoSpaceDN w:val="0"/>
        <w:adjustRightInd w:val="0"/>
        <w:spacing w:after="0" w:line="480" w:lineRule="auto"/>
        <w:jc w:val="both"/>
        <w:rPr>
          <w:rFonts w:ascii="Times New Roman" w:hAnsi="Times New Roman" w:cs="Times New Roman"/>
          <w:sz w:val="24"/>
          <w:szCs w:val="24"/>
        </w:rPr>
      </w:pPr>
    </w:p>
    <w:p w14:paraId="39EFBD8B" w14:textId="556DEAB1" w:rsidR="00450736" w:rsidRPr="007C3E9F" w:rsidRDefault="00450736" w:rsidP="00210A61">
      <w:pPr>
        <w:autoSpaceDE w:val="0"/>
        <w:autoSpaceDN w:val="0"/>
        <w:adjustRightInd w:val="0"/>
        <w:spacing w:after="0" w:line="480" w:lineRule="auto"/>
        <w:ind w:left="567"/>
        <w:jc w:val="both"/>
        <w:rPr>
          <w:rFonts w:ascii="Times New Roman" w:hAnsi="Times New Roman" w:cs="Times New Roman"/>
          <w:sz w:val="21"/>
          <w:szCs w:val="21"/>
        </w:rPr>
      </w:pPr>
      <w:r>
        <w:rPr>
          <w:rFonts w:ascii="Times New Roman" w:hAnsi="Times New Roman" w:cs="Times New Roman"/>
          <w:sz w:val="24"/>
          <w:szCs w:val="24"/>
        </w:rPr>
        <w:t>It is noteworthy that, under the definition section (s 5) of the Mines and Mineral Act, “disposal” denote</w:t>
      </w:r>
      <w:r w:rsidR="00DF4C05">
        <w:rPr>
          <w:rFonts w:ascii="Times New Roman" w:hAnsi="Times New Roman" w:cs="Times New Roman"/>
          <w:sz w:val="24"/>
          <w:szCs w:val="24"/>
        </w:rPr>
        <w:t>d</w:t>
      </w:r>
      <w:r>
        <w:rPr>
          <w:rFonts w:ascii="Times New Roman" w:hAnsi="Times New Roman" w:cs="Times New Roman"/>
          <w:sz w:val="24"/>
          <w:szCs w:val="24"/>
        </w:rPr>
        <w:t xml:space="preserve"> the sale, donation or other alienation of the mineral resource </w:t>
      </w:r>
      <w:r w:rsidR="00023E28">
        <w:rPr>
          <w:rFonts w:ascii="Times New Roman" w:hAnsi="Times New Roman" w:cs="Times New Roman"/>
          <w:sz w:val="24"/>
          <w:szCs w:val="24"/>
        </w:rPr>
        <w:t xml:space="preserve">and is deemed to take place at the dispatch of the mineral resource from the mining location. </w:t>
      </w:r>
    </w:p>
    <w:p w14:paraId="35058A29" w14:textId="0973202D" w:rsidR="00FE3E38" w:rsidRDefault="00FE3E38" w:rsidP="002D0110">
      <w:pPr>
        <w:autoSpaceDE w:val="0"/>
        <w:autoSpaceDN w:val="0"/>
        <w:adjustRightInd w:val="0"/>
        <w:spacing w:after="0" w:line="480" w:lineRule="auto"/>
        <w:jc w:val="both"/>
        <w:rPr>
          <w:rFonts w:ascii="Times New Roman" w:hAnsi="Times New Roman" w:cs="Times New Roman"/>
          <w:sz w:val="21"/>
          <w:szCs w:val="21"/>
        </w:rPr>
      </w:pPr>
    </w:p>
    <w:p w14:paraId="26413B97" w14:textId="2EECE73E" w:rsidR="00486719" w:rsidRPr="00962C99" w:rsidRDefault="00DF4C05" w:rsidP="00301643">
      <w:pPr>
        <w:autoSpaceDE w:val="0"/>
        <w:autoSpaceDN w:val="0"/>
        <w:adjustRightInd w:val="0"/>
        <w:spacing w:after="0" w:line="480" w:lineRule="auto"/>
        <w:ind w:left="567" w:hanging="567"/>
        <w:jc w:val="both"/>
        <w:rPr>
          <w:rFonts w:ascii="Times New Roman" w:hAnsi="Times New Roman" w:cs="Times New Roman"/>
          <w:sz w:val="21"/>
          <w:szCs w:val="21"/>
        </w:rPr>
      </w:pPr>
      <w:r>
        <w:rPr>
          <w:rFonts w:ascii="Times New Roman" w:hAnsi="Times New Roman" w:cs="Times New Roman"/>
          <w:sz w:val="24"/>
          <w:szCs w:val="24"/>
        </w:rPr>
        <w:t>[20]</w:t>
      </w:r>
      <w:r>
        <w:rPr>
          <w:rFonts w:ascii="Times New Roman" w:hAnsi="Times New Roman" w:cs="Times New Roman"/>
          <w:sz w:val="24"/>
          <w:szCs w:val="24"/>
        </w:rPr>
        <w:tab/>
      </w:r>
      <w:r w:rsidR="00CB0543">
        <w:rPr>
          <w:rFonts w:ascii="Times New Roman" w:hAnsi="Times New Roman" w:cs="Times New Roman"/>
          <w:sz w:val="24"/>
          <w:szCs w:val="24"/>
        </w:rPr>
        <w:t xml:space="preserve">The construction of </w:t>
      </w:r>
      <w:r w:rsidR="009A35EC">
        <w:rPr>
          <w:rFonts w:ascii="Times New Roman" w:hAnsi="Times New Roman" w:cs="Times New Roman"/>
          <w:sz w:val="24"/>
          <w:szCs w:val="24"/>
        </w:rPr>
        <w:t xml:space="preserve">fiscal legislation, in general, and of </w:t>
      </w:r>
      <w:r w:rsidR="00093548">
        <w:rPr>
          <w:rFonts w:ascii="Times New Roman" w:hAnsi="Times New Roman" w:cs="Times New Roman"/>
          <w:sz w:val="24"/>
          <w:szCs w:val="24"/>
        </w:rPr>
        <w:t>the general deduction formula</w:t>
      </w:r>
      <w:r w:rsidR="009A35EC">
        <w:rPr>
          <w:rFonts w:ascii="Times New Roman" w:hAnsi="Times New Roman" w:cs="Times New Roman"/>
          <w:sz w:val="24"/>
          <w:szCs w:val="24"/>
        </w:rPr>
        <w:t>, in particular</w:t>
      </w:r>
      <w:r w:rsidR="00093548">
        <w:rPr>
          <w:rFonts w:ascii="Times New Roman" w:hAnsi="Times New Roman" w:cs="Times New Roman"/>
          <w:sz w:val="24"/>
          <w:szCs w:val="24"/>
        </w:rPr>
        <w:t xml:space="preserve"> has been the subject of the decisions of many superior courts the world over. </w:t>
      </w:r>
      <w:r w:rsidR="009A35EC">
        <w:rPr>
          <w:rFonts w:ascii="Times New Roman" w:hAnsi="Times New Roman" w:cs="Times New Roman"/>
          <w:sz w:val="24"/>
          <w:szCs w:val="24"/>
        </w:rPr>
        <w:t xml:space="preserve">It is premised on the text, context and purpose of both the particular provision (s) and the architectural design of the statute under consideration. See </w:t>
      </w:r>
      <w:r w:rsidR="009A35EC" w:rsidRPr="009A35EC">
        <w:rPr>
          <w:rFonts w:ascii="Times New Roman" w:hAnsi="Times New Roman" w:cs="Times New Roman"/>
          <w:i/>
          <w:iCs/>
          <w:sz w:val="24"/>
          <w:szCs w:val="24"/>
        </w:rPr>
        <w:t xml:space="preserve">Commissioner for Inland </w:t>
      </w:r>
      <w:r w:rsidR="009A35EC" w:rsidRPr="009A35EC">
        <w:rPr>
          <w:rFonts w:ascii="Times New Roman" w:hAnsi="Times New Roman" w:cs="Times New Roman"/>
          <w:i/>
          <w:iCs/>
          <w:sz w:val="24"/>
          <w:szCs w:val="24"/>
        </w:rPr>
        <w:lastRenderedPageBreak/>
        <w:t>Revenue v Simpson</w:t>
      </w:r>
      <w:r w:rsidR="009A35EC">
        <w:rPr>
          <w:rFonts w:ascii="Times New Roman" w:hAnsi="Times New Roman" w:cs="Times New Roman"/>
          <w:sz w:val="24"/>
          <w:szCs w:val="24"/>
        </w:rPr>
        <w:t xml:space="preserve"> </w:t>
      </w:r>
      <w:r w:rsidR="00CB0543">
        <w:rPr>
          <w:rFonts w:ascii="Times New Roman" w:hAnsi="Times New Roman" w:cs="Times New Roman"/>
          <w:sz w:val="24"/>
          <w:szCs w:val="24"/>
        </w:rPr>
        <w:t>1949 (4) SA 678 (A)</w:t>
      </w:r>
      <w:r w:rsidR="009A35EC">
        <w:rPr>
          <w:rFonts w:ascii="Times New Roman" w:hAnsi="Times New Roman" w:cs="Times New Roman"/>
          <w:sz w:val="24"/>
          <w:szCs w:val="24"/>
        </w:rPr>
        <w:t xml:space="preserve">, </w:t>
      </w:r>
      <w:r w:rsidR="001B139F" w:rsidRPr="0018343C">
        <w:rPr>
          <w:rFonts w:ascii="Times New Roman" w:hAnsi="Times New Roman" w:cs="Times New Roman"/>
          <w:i/>
          <w:iCs/>
          <w:sz w:val="24"/>
          <w:szCs w:val="24"/>
        </w:rPr>
        <w:t xml:space="preserve">Chegutu Municipality v Manyora </w:t>
      </w:r>
      <w:r w:rsidR="001B139F">
        <w:rPr>
          <w:rFonts w:ascii="Times New Roman" w:hAnsi="Times New Roman" w:cs="Times New Roman"/>
          <w:sz w:val="24"/>
          <w:szCs w:val="24"/>
        </w:rPr>
        <w:t xml:space="preserve">1996 (1) ZLR 262 (S) at 264, </w:t>
      </w:r>
      <w:r w:rsidR="001B139F" w:rsidRPr="0018343C">
        <w:rPr>
          <w:rFonts w:ascii="Times New Roman" w:hAnsi="Times New Roman" w:cs="Times New Roman"/>
          <w:i/>
          <w:iCs/>
          <w:sz w:val="24"/>
          <w:szCs w:val="24"/>
        </w:rPr>
        <w:t>Grey v Pearson</w:t>
      </w:r>
      <w:r w:rsidR="001B139F">
        <w:rPr>
          <w:rFonts w:ascii="Times New Roman" w:hAnsi="Times New Roman" w:cs="Times New Roman"/>
          <w:sz w:val="24"/>
          <w:szCs w:val="24"/>
        </w:rPr>
        <w:t xml:space="preserve"> (1857) 10 ER 1216 at 1234 and Tapera &amp; Majachani: </w:t>
      </w:r>
      <w:r w:rsidR="001B139F" w:rsidRPr="001B139F">
        <w:rPr>
          <w:rFonts w:ascii="Times New Roman" w:hAnsi="Times New Roman" w:cs="Times New Roman"/>
          <w:i/>
          <w:iCs/>
          <w:sz w:val="24"/>
          <w:szCs w:val="24"/>
        </w:rPr>
        <w:t>Unpacking Tax Law and Practice in Zimbabwe</w:t>
      </w:r>
      <w:r w:rsidR="001B139F">
        <w:rPr>
          <w:rFonts w:ascii="Times New Roman" w:hAnsi="Times New Roman" w:cs="Times New Roman"/>
          <w:sz w:val="24"/>
          <w:szCs w:val="24"/>
        </w:rPr>
        <w:t>, 2020 ed, Matrix Tax School, Harare at p 9.</w:t>
      </w:r>
      <w:r w:rsidR="00F86E4A">
        <w:rPr>
          <w:rFonts w:ascii="Times New Roman" w:hAnsi="Times New Roman" w:cs="Times New Roman"/>
          <w:sz w:val="24"/>
          <w:szCs w:val="24"/>
        </w:rPr>
        <w:t xml:space="preserve"> </w:t>
      </w:r>
      <w:r w:rsidR="00106AB1">
        <w:rPr>
          <w:rFonts w:ascii="Times New Roman" w:hAnsi="Times New Roman" w:cs="Times New Roman"/>
          <w:sz w:val="24"/>
          <w:szCs w:val="24"/>
        </w:rPr>
        <w:t>This approach is further</w:t>
      </w:r>
      <w:r w:rsidR="00CF291A">
        <w:rPr>
          <w:rFonts w:ascii="Times New Roman" w:hAnsi="Times New Roman" w:cs="Times New Roman"/>
          <w:sz w:val="24"/>
          <w:szCs w:val="24"/>
        </w:rPr>
        <w:t xml:space="preserve"> entrenched in</w:t>
      </w:r>
      <w:r w:rsidR="00106AB1">
        <w:rPr>
          <w:rFonts w:ascii="Times New Roman" w:hAnsi="Times New Roman" w:cs="Times New Roman"/>
          <w:sz w:val="24"/>
          <w:szCs w:val="24"/>
        </w:rPr>
        <w:t xml:space="preserve"> s 15B</w:t>
      </w:r>
      <w:r w:rsidR="00486719">
        <w:rPr>
          <w:rFonts w:ascii="Times New Roman" w:hAnsi="Times New Roman" w:cs="Times New Roman"/>
          <w:sz w:val="24"/>
          <w:szCs w:val="24"/>
        </w:rPr>
        <w:t xml:space="preserve"> (1) and (2)</w:t>
      </w:r>
      <w:r w:rsidR="0018093D">
        <w:rPr>
          <w:rFonts w:ascii="Times New Roman" w:hAnsi="Times New Roman" w:cs="Times New Roman"/>
          <w:sz w:val="24"/>
          <w:szCs w:val="24"/>
        </w:rPr>
        <w:t xml:space="preserve"> (f)</w:t>
      </w:r>
      <w:r w:rsidR="00106AB1">
        <w:rPr>
          <w:rFonts w:ascii="Times New Roman" w:hAnsi="Times New Roman" w:cs="Times New Roman"/>
          <w:sz w:val="24"/>
          <w:szCs w:val="24"/>
        </w:rPr>
        <w:t xml:space="preserve"> of the Interpretation Act </w:t>
      </w:r>
      <w:r w:rsidR="00106AB1" w:rsidRPr="00301643">
        <w:rPr>
          <w:rFonts w:ascii="Times New Roman" w:hAnsi="Times New Roman" w:cs="Times New Roman"/>
          <w:iCs/>
          <w:sz w:val="24"/>
          <w:szCs w:val="24"/>
        </w:rPr>
        <w:t>[</w:t>
      </w:r>
      <w:r w:rsidR="00106AB1" w:rsidRPr="00301643">
        <w:rPr>
          <w:rFonts w:ascii="Times New Roman" w:hAnsi="Times New Roman" w:cs="Times New Roman"/>
          <w:i/>
          <w:iCs/>
          <w:sz w:val="24"/>
          <w:szCs w:val="24"/>
        </w:rPr>
        <w:t>Chapter 1:01</w:t>
      </w:r>
      <w:r w:rsidR="00106AB1" w:rsidRPr="00301643">
        <w:rPr>
          <w:rFonts w:ascii="Times New Roman" w:hAnsi="Times New Roman" w:cs="Times New Roman"/>
          <w:sz w:val="24"/>
          <w:szCs w:val="24"/>
        </w:rPr>
        <w:t>]</w:t>
      </w:r>
      <w:r w:rsidR="009747FC" w:rsidRPr="00301643">
        <w:rPr>
          <w:rFonts w:ascii="Times New Roman" w:hAnsi="Times New Roman" w:cs="Times New Roman"/>
          <w:sz w:val="24"/>
          <w:szCs w:val="24"/>
        </w:rPr>
        <w:t>,</w:t>
      </w:r>
      <w:r w:rsidR="00C8719E">
        <w:rPr>
          <w:rFonts w:ascii="Times New Roman" w:hAnsi="Times New Roman" w:cs="Times New Roman"/>
          <w:sz w:val="24"/>
          <w:szCs w:val="24"/>
        </w:rPr>
        <w:t xml:space="preserve"> </w:t>
      </w:r>
      <w:r w:rsidR="009747FC">
        <w:rPr>
          <w:rFonts w:ascii="Times New Roman" w:hAnsi="Times New Roman" w:cs="Times New Roman"/>
          <w:sz w:val="24"/>
          <w:szCs w:val="24"/>
        </w:rPr>
        <w:t>which</w:t>
      </w:r>
      <w:r w:rsidR="00486719">
        <w:rPr>
          <w:rFonts w:ascii="Times New Roman" w:hAnsi="Times New Roman" w:cs="Times New Roman"/>
          <w:sz w:val="24"/>
          <w:szCs w:val="24"/>
        </w:rPr>
        <w:t xml:space="preserve"> encourages the use of extrinsic materials in the interpretation of statutes to either confirm the ordinary meaning of a provision or determine its meaning where the ordinary meaning is incongruent, inconsistent or repugnant with the context and object of the enactment.</w:t>
      </w:r>
    </w:p>
    <w:p w14:paraId="464A5B54" w14:textId="2D9E6E1F" w:rsidR="003274B4" w:rsidRDefault="003274B4" w:rsidP="00301643">
      <w:pPr>
        <w:autoSpaceDE w:val="0"/>
        <w:autoSpaceDN w:val="0"/>
        <w:adjustRightInd w:val="0"/>
        <w:spacing w:after="0" w:line="240" w:lineRule="auto"/>
        <w:jc w:val="both"/>
        <w:rPr>
          <w:rFonts w:ascii="Times New Roman" w:hAnsi="Times New Roman" w:cs="Times New Roman"/>
          <w:sz w:val="24"/>
          <w:szCs w:val="24"/>
        </w:rPr>
      </w:pPr>
    </w:p>
    <w:p w14:paraId="1321017E" w14:textId="77777777" w:rsidR="00301643" w:rsidRDefault="00301643" w:rsidP="00301643">
      <w:pPr>
        <w:pStyle w:val="Default"/>
        <w:ind w:left="720" w:hanging="720"/>
        <w:jc w:val="both"/>
      </w:pPr>
    </w:p>
    <w:p w14:paraId="4BA9EBB0" w14:textId="330EE0B0" w:rsidR="00962C99" w:rsidRPr="00350750" w:rsidRDefault="00DF4C05" w:rsidP="00301643">
      <w:pPr>
        <w:pStyle w:val="Default"/>
        <w:spacing w:line="480" w:lineRule="auto"/>
        <w:ind w:left="567" w:hanging="567"/>
        <w:jc w:val="both"/>
        <w:rPr>
          <w:lang w:val="en-US"/>
        </w:rPr>
      </w:pPr>
      <w:r>
        <w:t>[21]</w:t>
      </w:r>
      <w:r>
        <w:tab/>
      </w:r>
      <w:r w:rsidR="003274B4" w:rsidRPr="002C00BE">
        <w:t xml:space="preserve">The interpretation of the general deduction </w:t>
      </w:r>
      <w:r w:rsidR="00A846A8" w:rsidRPr="002C00BE">
        <w:t xml:space="preserve">formula </w:t>
      </w:r>
      <w:r w:rsidR="003274B4" w:rsidRPr="002C00BE">
        <w:t xml:space="preserve">has also been traversed in numerous court decisions. </w:t>
      </w:r>
      <w:r w:rsidR="00A846A8" w:rsidRPr="002C00BE">
        <w:t xml:space="preserve">The import of s 15 (2) (a) of the Income Tax Act is to allow deductions of a revenue nature and disallow those of a capital nature. The differences between the two deduction categories </w:t>
      </w:r>
      <w:r w:rsidR="00F35B2D">
        <w:t>is premised on whether the deduction relates to the creation, acquisition or improvement of</w:t>
      </w:r>
      <w:r w:rsidR="00E11040">
        <w:t xml:space="preserve"> the business income earning structure</w:t>
      </w:r>
      <w:r w:rsidR="00F35B2D">
        <w:t xml:space="preserve"> or to </w:t>
      </w:r>
      <w:r w:rsidR="00E11040">
        <w:t>its income earning capacity</w:t>
      </w:r>
      <w:r w:rsidR="00350750">
        <w:t xml:space="preserve">. </w:t>
      </w:r>
      <w:r w:rsidR="00820643">
        <w:t xml:space="preserve">The former would constitute capital expenditure while the latter would be regarded as revenue expenditure. </w:t>
      </w:r>
      <w:r w:rsidR="00D3699D">
        <w:t>This position was articulated in</w:t>
      </w:r>
      <w:r w:rsidR="00D3699D" w:rsidRPr="002C00BE">
        <w:rPr>
          <w:rFonts w:ascii="TimesNewRomanPSMT" w:hAnsi="TimesNewRomanPSMT" w:cs="TimesNewRomanPSMT"/>
        </w:rPr>
        <w:t xml:space="preserve"> </w:t>
      </w:r>
      <w:r w:rsidR="00962C99" w:rsidRPr="006B50AC">
        <w:rPr>
          <w:i/>
          <w:iCs/>
        </w:rPr>
        <w:t>CIR v George Forest Timber Co Ltd</w:t>
      </w:r>
      <w:r w:rsidR="00962C99">
        <w:t xml:space="preserve"> (1924) 1 SATC 20 in the following manner:</w:t>
      </w:r>
    </w:p>
    <w:p w14:paraId="3A1871D6" w14:textId="77777777" w:rsidR="00301643" w:rsidRDefault="00301643" w:rsidP="00301643">
      <w:pPr>
        <w:spacing w:after="0" w:line="240" w:lineRule="auto"/>
        <w:ind w:left="1440"/>
        <w:jc w:val="both"/>
        <w:rPr>
          <w:rFonts w:ascii="Times New Roman" w:hAnsi="Times New Roman" w:cs="Times New Roman"/>
          <w:sz w:val="24"/>
          <w:szCs w:val="24"/>
        </w:rPr>
      </w:pPr>
    </w:p>
    <w:p w14:paraId="50C3928F" w14:textId="11599FFE" w:rsidR="00962C99" w:rsidRDefault="00962C99" w:rsidP="00301643">
      <w:pPr>
        <w:spacing w:line="240" w:lineRule="auto"/>
        <w:ind w:left="1276" w:hanging="142"/>
        <w:jc w:val="both"/>
        <w:rPr>
          <w:rFonts w:ascii="Times New Roman" w:hAnsi="Times New Roman" w:cs="Times New Roman"/>
          <w:sz w:val="24"/>
          <w:szCs w:val="24"/>
        </w:rPr>
      </w:pPr>
      <w:r>
        <w:rPr>
          <w:rFonts w:ascii="Times New Roman" w:hAnsi="Times New Roman" w:cs="Times New Roman"/>
          <w:sz w:val="24"/>
          <w:szCs w:val="24"/>
        </w:rPr>
        <w:t>“Money spent in creating or acquiring an income producing concern must be capital expenditure. It is invested to yield a future profit while the outlay did not recur, the income does. There is a great difference between money spent in creating or acquiring a source of profit and money spent on working it. The one is capital expenditure, the other is not. The reason is plain; in the one case it is spen</w:t>
      </w:r>
      <w:r w:rsidR="00C62616">
        <w:rPr>
          <w:rFonts w:ascii="Times New Roman" w:hAnsi="Times New Roman" w:cs="Times New Roman"/>
          <w:sz w:val="24"/>
          <w:szCs w:val="24"/>
        </w:rPr>
        <w:t>t</w:t>
      </w:r>
      <w:r>
        <w:rPr>
          <w:rFonts w:ascii="Times New Roman" w:hAnsi="Times New Roman" w:cs="Times New Roman"/>
          <w:sz w:val="24"/>
          <w:szCs w:val="24"/>
        </w:rPr>
        <w:t xml:space="preserve"> to enable the concern to yield profit in the future, in the other it is spent in working the concern for the present production of profit.”</w:t>
      </w:r>
    </w:p>
    <w:p w14:paraId="05316749" w14:textId="77777777" w:rsidR="00301643" w:rsidRDefault="00301643" w:rsidP="00301643">
      <w:pPr>
        <w:autoSpaceDE w:val="0"/>
        <w:autoSpaceDN w:val="0"/>
        <w:adjustRightInd w:val="0"/>
        <w:spacing w:after="0" w:line="240" w:lineRule="auto"/>
        <w:ind w:firstLine="720"/>
        <w:jc w:val="both"/>
        <w:rPr>
          <w:rFonts w:ascii="Times New Roman" w:hAnsi="Times New Roman" w:cs="Times New Roman"/>
          <w:sz w:val="24"/>
          <w:szCs w:val="24"/>
        </w:rPr>
      </w:pPr>
    </w:p>
    <w:p w14:paraId="7EF30FAB" w14:textId="7CCE9A62" w:rsidR="00D3699D" w:rsidRPr="002C00BE" w:rsidRDefault="00962C99" w:rsidP="002D0110">
      <w:pPr>
        <w:autoSpaceDE w:val="0"/>
        <w:autoSpaceDN w:val="0"/>
        <w:adjustRightInd w:val="0"/>
        <w:spacing w:after="0" w:line="480" w:lineRule="auto"/>
        <w:ind w:firstLine="720"/>
        <w:jc w:val="both"/>
        <w:rPr>
          <w:rFonts w:ascii="Times New Roman" w:hAnsi="Times New Roman" w:cs="Times New Roman"/>
          <w:sz w:val="24"/>
          <w:szCs w:val="24"/>
        </w:rPr>
      </w:pPr>
      <w:r w:rsidRPr="00962C99">
        <w:rPr>
          <w:rFonts w:ascii="Times New Roman" w:hAnsi="Times New Roman" w:cs="Times New Roman"/>
          <w:sz w:val="24"/>
          <w:szCs w:val="24"/>
        </w:rPr>
        <w:t>See also</w:t>
      </w:r>
      <w:r>
        <w:rPr>
          <w:rFonts w:ascii="Times New Roman" w:hAnsi="Times New Roman" w:cs="Times New Roman"/>
          <w:i/>
          <w:iCs/>
          <w:sz w:val="24"/>
          <w:szCs w:val="24"/>
        </w:rPr>
        <w:t xml:space="preserve"> </w:t>
      </w:r>
      <w:r w:rsidR="00D3699D" w:rsidRPr="002C00BE">
        <w:rPr>
          <w:rFonts w:ascii="Times New Roman" w:hAnsi="Times New Roman" w:cs="Times New Roman"/>
          <w:i/>
          <w:iCs/>
          <w:sz w:val="24"/>
          <w:szCs w:val="24"/>
        </w:rPr>
        <w:t>SZ (Pvt) Ltd v ZRA</w:t>
      </w:r>
      <w:r w:rsidR="00D3699D" w:rsidRPr="002C00BE">
        <w:rPr>
          <w:rFonts w:ascii="Times New Roman" w:hAnsi="Times New Roman" w:cs="Times New Roman"/>
          <w:sz w:val="24"/>
          <w:szCs w:val="24"/>
        </w:rPr>
        <w:t xml:space="preserve"> HH 142/20 at 12 </w:t>
      </w:r>
      <w:r>
        <w:rPr>
          <w:rFonts w:ascii="Times New Roman" w:hAnsi="Times New Roman" w:cs="Times New Roman"/>
          <w:sz w:val="24"/>
          <w:szCs w:val="24"/>
        </w:rPr>
        <w:t>where the Court stated that:</w:t>
      </w:r>
    </w:p>
    <w:p w14:paraId="0EA2F1FD" w14:textId="77777777" w:rsidR="00301643" w:rsidRDefault="00301643" w:rsidP="00301643">
      <w:pPr>
        <w:autoSpaceDE w:val="0"/>
        <w:autoSpaceDN w:val="0"/>
        <w:adjustRightInd w:val="0"/>
        <w:spacing w:after="0" w:line="240" w:lineRule="auto"/>
        <w:ind w:left="1440"/>
        <w:jc w:val="both"/>
        <w:rPr>
          <w:rFonts w:ascii="Times New Roman" w:hAnsi="Times New Roman" w:cs="Times New Roman"/>
          <w:sz w:val="24"/>
          <w:szCs w:val="24"/>
        </w:rPr>
      </w:pPr>
    </w:p>
    <w:p w14:paraId="4DAD0C5B" w14:textId="15AB816E" w:rsidR="00D3699D" w:rsidRDefault="00D3699D" w:rsidP="00301643">
      <w:pPr>
        <w:autoSpaceDE w:val="0"/>
        <w:autoSpaceDN w:val="0"/>
        <w:adjustRightInd w:val="0"/>
        <w:spacing w:after="0" w:line="240" w:lineRule="auto"/>
        <w:ind w:left="1276" w:hanging="142"/>
        <w:jc w:val="both"/>
        <w:rPr>
          <w:rFonts w:ascii="Times New Roman" w:hAnsi="Times New Roman" w:cs="Times New Roman"/>
          <w:sz w:val="24"/>
          <w:szCs w:val="24"/>
        </w:rPr>
      </w:pPr>
      <w:r w:rsidRPr="002C00BE">
        <w:rPr>
          <w:rFonts w:ascii="Times New Roman" w:hAnsi="Times New Roman" w:cs="Times New Roman"/>
          <w:sz w:val="24"/>
          <w:szCs w:val="24"/>
        </w:rPr>
        <w:t xml:space="preserve">“The distinction between revenue and capital expenditure has been stated in such cases as </w:t>
      </w:r>
      <w:r w:rsidRPr="002C00BE">
        <w:rPr>
          <w:rFonts w:ascii="Times New Roman" w:hAnsi="Times New Roman" w:cs="Times New Roman"/>
          <w:i/>
          <w:sz w:val="24"/>
          <w:szCs w:val="24"/>
        </w:rPr>
        <w:t xml:space="preserve">Atherton v British Insulated &amp; Helsby Cables Ltd </w:t>
      </w:r>
      <w:r w:rsidRPr="002C00BE">
        <w:rPr>
          <w:rFonts w:ascii="Times New Roman" w:hAnsi="Times New Roman" w:cs="Times New Roman"/>
          <w:sz w:val="24"/>
          <w:szCs w:val="24"/>
        </w:rPr>
        <w:t xml:space="preserve">[1925] TC 155, </w:t>
      </w:r>
      <w:r w:rsidRPr="002C00BE">
        <w:rPr>
          <w:rFonts w:ascii="Times New Roman" w:hAnsi="Times New Roman" w:cs="Times New Roman"/>
          <w:i/>
          <w:sz w:val="24"/>
          <w:szCs w:val="24"/>
        </w:rPr>
        <w:t xml:space="preserve">CIR </w:t>
      </w:r>
      <w:r w:rsidRPr="002C00BE">
        <w:rPr>
          <w:rFonts w:ascii="Times New Roman" w:hAnsi="Times New Roman" w:cs="Times New Roman"/>
          <w:sz w:val="24"/>
          <w:szCs w:val="24"/>
        </w:rPr>
        <w:t>v</w:t>
      </w:r>
      <w:r w:rsidRPr="002C00BE">
        <w:rPr>
          <w:rFonts w:ascii="Times New Roman" w:hAnsi="Times New Roman" w:cs="Times New Roman"/>
          <w:i/>
          <w:sz w:val="24"/>
          <w:szCs w:val="24"/>
        </w:rPr>
        <w:t xml:space="preserve"> George Forest Timber Company</w:t>
      </w:r>
      <w:r w:rsidRPr="002C00BE">
        <w:rPr>
          <w:rFonts w:ascii="Times New Roman" w:hAnsi="Times New Roman" w:cs="Times New Roman"/>
          <w:sz w:val="24"/>
          <w:szCs w:val="24"/>
        </w:rPr>
        <w:t xml:space="preserve"> 1 SATC 20, </w:t>
      </w:r>
      <w:r w:rsidRPr="002C00BE">
        <w:rPr>
          <w:rFonts w:ascii="Times New Roman" w:hAnsi="Times New Roman" w:cs="Times New Roman"/>
          <w:i/>
          <w:sz w:val="24"/>
          <w:szCs w:val="24"/>
        </w:rPr>
        <w:t xml:space="preserve">New State Areas Ltd </w:t>
      </w:r>
      <w:r w:rsidRPr="002C00BE">
        <w:rPr>
          <w:rFonts w:ascii="Times New Roman" w:hAnsi="Times New Roman" w:cs="Times New Roman"/>
          <w:sz w:val="24"/>
          <w:szCs w:val="24"/>
        </w:rPr>
        <w:t>v</w:t>
      </w:r>
      <w:r w:rsidRPr="002C00BE">
        <w:rPr>
          <w:rFonts w:ascii="Times New Roman" w:hAnsi="Times New Roman" w:cs="Times New Roman"/>
          <w:i/>
          <w:sz w:val="24"/>
          <w:szCs w:val="24"/>
        </w:rPr>
        <w:t xml:space="preserve"> CIR </w:t>
      </w:r>
      <w:r w:rsidRPr="002C00BE">
        <w:rPr>
          <w:rFonts w:ascii="Times New Roman" w:hAnsi="Times New Roman" w:cs="Times New Roman"/>
          <w:sz w:val="24"/>
          <w:szCs w:val="24"/>
        </w:rPr>
        <w:t xml:space="preserve">1946 </w:t>
      </w:r>
      <w:r w:rsidRPr="002C00BE">
        <w:rPr>
          <w:rFonts w:ascii="Times New Roman" w:hAnsi="Times New Roman" w:cs="Times New Roman"/>
          <w:sz w:val="24"/>
          <w:szCs w:val="24"/>
        </w:rPr>
        <w:lastRenderedPageBreak/>
        <w:t xml:space="preserve">AD 610 and </w:t>
      </w:r>
      <w:r w:rsidRPr="002C00BE">
        <w:rPr>
          <w:rFonts w:ascii="Times New Roman" w:hAnsi="Times New Roman" w:cs="Times New Roman"/>
          <w:i/>
          <w:sz w:val="24"/>
          <w:szCs w:val="24"/>
        </w:rPr>
        <w:t xml:space="preserve">D Bank Ltd </w:t>
      </w:r>
      <w:r w:rsidRPr="002C00BE">
        <w:rPr>
          <w:rFonts w:ascii="Times New Roman" w:hAnsi="Times New Roman" w:cs="Times New Roman"/>
          <w:sz w:val="24"/>
          <w:szCs w:val="24"/>
        </w:rPr>
        <w:t>v</w:t>
      </w:r>
      <w:r w:rsidRPr="002C00BE">
        <w:rPr>
          <w:rFonts w:ascii="Times New Roman" w:hAnsi="Times New Roman" w:cs="Times New Roman"/>
          <w:i/>
          <w:sz w:val="24"/>
          <w:szCs w:val="24"/>
        </w:rPr>
        <w:t xml:space="preserve"> Zimbabwe Revenue Authority</w:t>
      </w:r>
      <w:r w:rsidRPr="002C00BE">
        <w:rPr>
          <w:rFonts w:ascii="Times New Roman" w:hAnsi="Times New Roman" w:cs="Times New Roman"/>
          <w:sz w:val="24"/>
          <w:szCs w:val="24"/>
        </w:rPr>
        <w:t xml:space="preserve"> 2015 (1) ZLR 176 (H).  The main principle derived from these cases is that the money spent in creating or acquiring a source of profit constitutes capital expenditure while the money spent in working it or which is incurred as part of the cost of performing the income producing operation constitutes revenue expenditure.</w:t>
      </w:r>
      <w:r w:rsidR="00E11040">
        <w:rPr>
          <w:rFonts w:ascii="Times New Roman" w:hAnsi="Times New Roman" w:cs="Times New Roman"/>
          <w:sz w:val="24"/>
          <w:szCs w:val="24"/>
        </w:rPr>
        <w:t>”</w:t>
      </w:r>
    </w:p>
    <w:p w14:paraId="77DB76A5" w14:textId="77777777" w:rsidR="00FB7579" w:rsidRDefault="00FB7579" w:rsidP="002D0110">
      <w:pPr>
        <w:autoSpaceDE w:val="0"/>
        <w:autoSpaceDN w:val="0"/>
        <w:adjustRightInd w:val="0"/>
        <w:spacing w:after="0" w:line="480" w:lineRule="auto"/>
        <w:jc w:val="both"/>
        <w:rPr>
          <w:rFonts w:ascii="Times New Roman" w:hAnsi="Times New Roman" w:cs="Times New Roman"/>
          <w:sz w:val="24"/>
          <w:szCs w:val="24"/>
        </w:rPr>
      </w:pPr>
    </w:p>
    <w:p w14:paraId="3F5CFF44" w14:textId="2AF9567C" w:rsidR="001943B3" w:rsidRDefault="00350750" w:rsidP="00301643">
      <w:pPr>
        <w:autoSpaceDE w:val="0"/>
        <w:autoSpaceDN w:val="0"/>
        <w:adjustRightInd w:val="0"/>
        <w:spacing w:after="0" w:line="480" w:lineRule="auto"/>
        <w:ind w:left="567" w:hanging="567"/>
        <w:jc w:val="both"/>
        <w:rPr>
          <w:rFonts w:ascii="TimesNewRomanPSMT" w:hAnsi="TimesNewRomanPSMT" w:cs="TimesNewRomanPSMT"/>
          <w:sz w:val="24"/>
          <w:szCs w:val="24"/>
        </w:rPr>
      </w:pPr>
      <w:r>
        <w:rPr>
          <w:rFonts w:ascii="Times New Roman" w:hAnsi="Times New Roman" w:cs="Times New Roman"/>
          <w:sz w:val="24"/>
          <w:szCs w:val="24"/>
        </w:rPr>
        <w:t>[22]</w:t>
      </w:r>
      <w:r>
        <w:rPr>
          <w:rFonts w:ascii="Times New Roman" w:hAnsi="Times New Roman" w:cs="Times New Roman"/>
          <w:sz w:val="24"/>
          <w:szCs w:val="24"/>
        </w:rPr>
        <w:tab/>
      </w:r>
      <w:r w:rsidR="00CF3512">
        <w:rPr>
          <w:rFonts w:ascii="Times New Roman" w:hAnsi="Times New Roman" w:cs="Times New Roman"/>
          <w:sz w:val="24"/>
          <w:szCs w:val="24"/>
        </w:rPr>
        <w:t xml:space="preserve">One of the tests that is used to determine whether or not expenditure is of a capital nature is the </w:t>
      </w:r>
      <w:r w:rsidR="00A105D3">
        <w:rPr>
          <w:rFonts w:ascii="Times New Roman" w:hAnsi="Times New Roman" w:cs="Times New Roman"/>
          <w:sz w:val="24"/>
          <w:szCs w:val="24"/>
        </w:rPr>
        <w:t xml:space="preserve">enduring benefit test. This test was articulated by the House of Lords in </w:t>
      </w:r>
      <w:r w:rsidR="001B5164" w:rsidRPr="002C00BE">
        <w:rPr>
          <w:rFonts w:ascii="TimesNewRomanPS-ItalicMT" w:hAnsi="TimesNewRomanPS-ItalicMT" w:cs="TimesNewRomanPS-ItalicMT"/>
          <w:i/>
          <w:iCs/>
          <w:sz w:val="24"/>
          <w:szCs w:val="24"/>
        </w:rPr>
        <w:t xml:space="preserve">British Insulated and Helsby Cables Ltd </w:t>
      </w:r>
      <w:r w:rsidR="001B5164" w:rsidRPr="002C00BE">
        <w:rPr>
          <w:rFonts w:ascii="TimesNewRomanPSMT" w:hAnsi="TimesNewRomanPSMT" w:cs="TimesNewRomanPSMT"/>
          <w:sz w:val="24"/>
          <w:szCs w:val="24"/>
        </w:rPr>
        <w:t xml:space="preserve">v </w:t>
      </w:r>
      <w:r w:rsidR="001B5164" w:rsidRPr="002C00BE">
        <w:rPr>
          <w:rFonts w:ascii="TimesNewRomanPS-ItalicMT" w:hAnsi="TimesNewRomanPS-ItalicMT" w:cs="TimesNewRomanPS-ItalicMT"/>
          <w:i/>
          <w:iCs/>
          <w:sz w:val="24"/>
          <w:szCs w:val="24"/>
        </w:rPr>
        <w:t xml:space="preserve">Atherton </w:t>
      </w:r>
      <w:r w:rsidR="001B5164" w:rsidRPr="002C00BE">
        <w:rPr>
          <w:rFonts w:ascii="TimesNewRomanPSMT" w:hAnsi="TimesNewRomanPSMT" w:cs="TimesNewRomanPSMT"/>
          <w:sz w:val="24"/>
          <w:szCs w:val="24"/>
        </w:rPr>
        <w:t>[1926] AC</w:t>
      </w:r>
      <w:r w:rsidR="002C00BE" w:rsidRPr="002C00BE">
        <w:rPr>
          <w:rFonts w:ascii="TimesNewRomanPSMT" w:hAnsi="TimesNewRomanPSMT" w:cs="TimesNewRomanPSMT"/>
          <w:sz w:val="24"/>
          <w:szCs w:val="24"/>
        </w:rPr>
        <w:t xml:space="preserve"> </w:t>
      </w:r>
      <w:r w:rsidR="001B5164" w:rsidRPr="002C00BE">
        <w:rPr>
          <w:rFonts w:ascii="TimesNewRomanPSMT" w:hAnsi="TimesNewRomanPSMT" w:cs="TimesNewRomanPSMT"/>
          <w:sz w:val="24"/>
          <w:szCs w:val="24"/>
        </w:rPr>
        <w:t>205 (HL)</w:t>
      </w:r>
      <w:r w:rsidR="00A105D3">
        <w:rPr>
          <w:rFonts w:ascii="TimesNewRomanPSMT" w:hAnsi="TimesNewRomanPSMT" w:cs="TimesNewRomanPSMT"/>
          <w:sz w:val="24"/>
          <w:szCs w:val="24"/>
        </w:rPr>
        <w:t>, where it was held</w:t>
      </w:r>
      <w:r w:rsidR="001B5164" w:rsidRPr="002C00BE">
        <w:rPr>
          <w:rFonts w:ascii="TimesNewRomanPSMT" w:hAnsi="TimesNewRomanPSMT" w:cs="TimesNewRomanPSMT"/>
          <w:sz w:val="24"/>
          <w:szCs w:val="24"/>
        </w:rPr>
        <w:t xml:space="preserve"> that an expenditure </w:t>
      </w:r>
      <w:r w:rsidR="00A105D3">
        <w:rPr>
          <w:rFonts w:ascii="TimesNewRomanPSMT" w:hAnsi="TimesNewRomanPSMT" w:cs="TimesNewRomanPSMT"/>
          <w:sz w:val="24"/>
          <w:szCs w:val="24"/>
        </w:rPr>
        <w:t xml:space="preserve">incurred for the purpose of creating </w:t>
      </w:r>
      <w:r w:rsidR="001B5164" w:rsidRPr="002C00BE">
        <w:rPr>
          <w:rFonts w:ascii="TimesNewRomanPSMT" w:hAnsi="TimesNewRomanPSMT" w:cs="TimesNewRomanPSMT"/>
          <w:sz w:val="24"/>
          <w:szCs w:val="24"/>
        </w:rPr>
        <w:t xml:space="preserve">an asset or an advantage for the enduring benefit of trade, </w:t>
      </w:r>
      <w:r w:rsidR="00A105D3">
        <w:rPr>
          <w:rFonts w:ascii="TimesNewRomanPSMT" w:hAnsi="TimesNewRomanPSMT" w:cs="TimesNewRomanPSMT"/>
          <w:sz w:val="24"/>
          <w:szCs w:val="24"/>
        </w:rPr>
        <w:t xml:space="preserve">constituted capital expenditure and not revenue expenditure. </w:t>
      </w:r>
      <w:r w:rsidR="00A105D3">
        <w:rPr>
          <w:rFonts w:ascii="Times New Roman" w:hAnsi="Times New Roman" w:cs="Times New Roman"/>
          <w:sz w:val="24"/>
          <w:szCs w:val="24"/>
        </w:rPr>
        <w:t xml:space="preserve">See also </w:t>
      </w:r>
      <w:r w:rsidR="00A105D3" w:rsidRPr="00B84C3C">
        <w:rPr>
          <w:rFonts w:ascii="Times New Roman" w:hAnsi="Times New Roman" w:cs="Times New Roman"/>
          <w:i/>
          <w:iCs/>
          <w:sz w:val="24"/>
          <w:szCs w:val="24"/>
        </w:rPr>
        <w:t>D Bank v Zimra</w:t>
      </w:r>
      <w:r w:rsidR="00A105D3">
        <w:rPr>
          <w:rFonts w:ascii="Times New Roman" w:hAnsi="Times New Roman" w:cs="Times New Roman"/>
          <w:sz w:val="24"/>
          <w:szCs w:val="24"/>
        </w:rPr>
        <w:t xml:space="preserve"> 2015 (1) ZLR 176 (H) at 187G-188B</w:t>
      </w:r>
      <w:r w:rsidR="00A105D3">
        <w:rPr>
          <w:rFonts w:ascii="TimesNewRomanPS-ItalicMT" w:hAnsi="TimesNewRomanPS-ItalicMT" w:cs="TimesNewRomanPS-ItalicMT"/>
          <w:i/>
          <w:iCs/>
          <w:sz w:val="24"/>
          <w:szCs w:val="24"/>
        </w:rPr>
        <w:t xml:space="preserve">.  </w:t>
      </w:r>
    </w:p>
    <w:p w14:paraId="66E59A3A" w14:textId="77777777" w:rsidR="001943B3" w:rsidRDefault="001943B3" w:rsidP="00301643">
      <w:pPr>
        <w:autoSpaceDE w:val="0"/>
        <w:autoSpaceDN w:val="0"/>
        <w:adjustRightInd w:val="0"/>
        <w:spacing w:after="0" w:line="240" w:lineRule="auto"/>
        <w:jc w:val="both"/>
        <w:rPr>
          <w:rFonts w:ascii="TimesNewRomanPSMT" w:hAnsi="TimesNewRomanPSMT" w:cs="TimesNewRomanPSMT"/>
          <w:sz w:val="24"/>
          <w:szCs w:val="24"/>
        </w:rPr>
      </w:pPr>
    </w:p>
    <w:p w14:paraId="440E8DCA" w14:textId="77777777" w:rsidR="00301643" w:rsidRDefault="00301643" w:rsidP="00301643">
      <w:pPr>
        <w:autoSpaceDE w:val="0"/>
        <w:autoSpaceDN w:val="0"/>
        <w:adjustRightInd w:val="0"/>
        <w:spacing w:after="0" w:line="240" w:lineRule="auto"/>
        <w:jc w:val="both"/>
        <w:rPr>
          <w:rFonts w:ascii="TimesNewRomanPSMT" w:hAnsi="TimesNewRomanPSMT" w:cs="TimesNewRomanPSMT"/>
          <w:b/>
          <w:bCs/>
          <w:sz w:val="24"/>
          <w:szCs w:val="24"/>
        </w:rPr>
      </w:pPr>
    </w:p>
    <w:p w14:paraId="78B10285" w14:textId="4607949B" w:rsidR="002C00BE" w:rsidRDefault="001943B3" w:rsidP="002D0110">
      <w:pPr>
        <w:autoSpaceDE w:val="0"/>
        <w:autoSpaceDN w:val="0"/>
        <w:adjustRightInd w:val="0"/>
        <w:spacing w:after="0" w:line="480" w:lineRule="auto"/>
        <w:jc w:val="both"/>
        <w:rPr>
          <w:rFonts w:ascii="TimesNewRomanPSMT" w:hAnsi="TimesNewRomanPSMT" w:cs="TimesNewRomanPSMT"/>
          <w:b/>
          <w:bCs/>
          <w:sz w:val="24"/>
          <w:szCs w:val="24"/>
        </w:rPr>
      </w:pPr>
      <w:r>
        <w:rPr>
          <w:rFonts w:ascii="TimesNewRomanPSMT" w:hAnsi="TimesNewRomanPSMT" w:cs="TimesNewRomanPSMT"/>
          <w:b/>
          <w:bCs/>
          <w:sz w:val="24"/>
          <w:szCs w:val="24"/>
        </w:rPr>
        <w:t>THE APPLICATION OF THE LAW TO THE FACTS</w:t>
      </w:r>
    </w:p>
    <w:p w14:paraId="2BDCDA9F" w14:textId="52BBD735" w:rsidR="005848B7" w:rsidRDefault="005848B7" w:rsidP="00301643">
      <w:pPr>
        <w:autoSpaceDE w:val="0"/>
        <w:autoSpaceDN w:val="0"/>
        <w:adjustRightInd w:val="0"/>
        <w:spacing w:after="0" w:line="240" w:lineRule="auto"/>
        <w:jc w:val="both"/>
        <w:rPr>
          <w:rFonts w:ascii="TimesNewRomanPSMT" w:hAnsi="TimesNewRomanPSMT" w:cs="TimesNewRomanPSMT"/>
          <w:b/>
          <w:bCs/>
          <w:sz w:val="24"/>
          <w:szCs w:val="24"/>
        </w:rPr>
      </w:pPr>
    </w:p>
    <w:p w14:paraId="0482469D" w14:textId="1A87562A" w:rsidR="000D5703" w:rsidRDefault="00AA30A8" w:rsidP="00301643">
      <w:pPr>
        <w:autoSpaceDE w:val="0"/>
        <w:autoSpaceDN w:val="0"/>
        <w:adjustRightInd w:val="0"/>
        <w:spacing w:after="0" w:line="480" w:lineRule="auto"/>
        <w:ind w:left="567" w:hanging="567"/>
        <w:jc w:val="both"/>
        <w:rPr>
          <w:rFonts w:ascii="TimesNewRomanPSMT" w:hAnsi="TimesNewRomanPSMT" w:cs="TimesNewRomanPSMT"/>
          <w:sz w:val="24"/>
          <w:szCs w:val="24"/>
        </w:rPr>
      </w:pPr>
      <w:r>
        <w:rPr>
          <w:rFonts w:ascii="TimesNewRomanPSMT" w:hAnsi="TimesNewRomanPSMT" w:cs="TimesNewRomanPSMT"/>
          <w:sz w:val="24"/>
          <w:szCs w:val="24"/>
        </w:rPr>
        <w:t>[23]</w:t>
      </w:r>
      <w:r>
        <w:rPr>
          <w:rFonts w:ascii="TimesNewRomanPSMT" w:hAnsi="TimesNewRomanPSMT" w:cs="TimesNewRomanPSMT"/>
          <w:sz w:val="24"/>
          <w:szCs w:val="24"/>
        </w:rPr>
        <w:tab/>
      </w:r>
      <w:r w:rsidR="000D5703">
        <w:rPr>
          <w:rFonts w:ascii="TimesNewRomanPSMT" w:hAnsi="TimesNewRomanPSMT" w:cs="TimesNewRomanPSMT"/>
          <w:sz w:val="24"/>
          <w:szCs w:val="24"/>
        </w:rPr>
        <w:t xml:space="preserve">Mr </w:t>
      </w:r>
      <w:r w:rsidR="000D5703" w:rsidRPr="000D5703">
        <w:rPr>
          <w:rFonts w:ascii="TimesNewRomanPSMT" w:hAnsi="TimesNewRomanPSMT" w:cs="TimesNewRomanPSMT"/>
          <w:i/>
          <w:iCs/>
          <w:sz w:val="24"/>
          <w:szCs w:val="24"/>
        </w:rPr>
        <w:t>Bhebhe</w:t>
      </w:r>
      <w:r w:rsidR="000D5703">
        <w:rPr>
          <w:rFonts w:ascii="TimesNewRomanPSMT" w:hAnsi="TimesNewRomanPSMT" w:cs="TimesNewRomanPSMT"/>
          <w:sz w:val="24"/>
          <w:szCs w:val="24"/>
        </w:rPr>
        <w:t xml:space="preserve"> impugns the finding of the court </w:t>
      </w:r>
      <w:r w:rsidR="000D5703" w:rsidRPr="00AA30A8">
        <w:rPr>
          <w:rFonts w:ascii="TimesNewRomanPSMT" w:hAnsi="TimesNewRomanPSMT" w:cs="TimesNewRomanPSMT"/>
          <w:i/>
          <w:iCs/>
          <w:sz w:val="24"/>
          <w:szCs w:val="24"/>
        </w:rPr>
        <w:t>a quo</w:t>
      </w:r>
      <w:r w:rsidR="000D5703">
        <w:rPr>
          <w:rFonts w:ascii="TimesNewRomanPSMT" w:hAnsi="TimesNewRomanPSMT" w:cs="TimesNewRomanPSMT"/>
          <w:sz w:val="24"/>
          <w:szCs w:val="24"/>
        </w:rPr>
        <w:t xml:space="preserve"> that the royalties payable to the mining commissioner constituted expenditure of a revenue nature, which was properly deductible in the respondent’s self-assessment returns. He submitted that the royalties constituted non-deductible capital expenditure. Mr </w:t>
      </w:r>
      <w:r w:rsidR="000D5703" w:rsidRPr="00AA30A8">
        <w:rPr>
          <w:rFonts w:ascii="TimesNewRomanPSMT" w:hAnsi="TimesNewRomanPSMT" w:cs="TimesNewRomanPSMT"/>
          <w:i/>
          <w:iCs/>
          <w:sz w:val="24"/>
          <w:szCs w:val="24"/>
        </w:rPr>
        <w:t>Zhuwarara</w:t>
      </w:r>
      <w:r w:rsidR="000D5703">
        <w:rPr>
          <w:rFonts w:ascii="TimesNewRomanPSMT" w:hAnsi="TimesNewRomanPSMT" w:cs="TimesNewRomanPSMT"/>
          <w:sz w:val="24"/>
          <w:szCs w:val="24"/>
        </w:rPr>
        <w:t xml:space="preserve">, on the other hand, supported the court </w:t>
      </w:r>
      <w:r w:rsidR="000D5703" w:rsidRPr="000D5703">
        <w:rPr>
          <w:rFonts w:ascii="TimesNewRomanPSMT" w:hAnsi="TimesNewRomanPSMT" w:cs="TimesNewRomanPSMT"/>
          <w:i/>
          <w:iCs/>
          <w:sz w:val="24"/>
          <w:szCs w:val="24"/>
        </w:rPr>
        <w:t>a quo</w:t>
      </w:r>
      <w:r w:rsidR="000D5703">
        <w:rPr>
          <w:rFonts w:ascii="TimesNewRomanPSMT" w:hAnsi="TimesNewRomanPSMT" w:cs="TimesNewRomanPSMT"/>
          <w:sz w:val="24"/>
          <w:szCs w:val="24"/>
        </w:rPr>
        <w:t xml:space="preserve">’s finding. </w:t>
      </w:r>
    </w:p>
    <w:p w14:paraId="4B74A8E6" w14:textId="77777777" w:rsidR="000D5703" w:rsidRDefault="000D5703" w:rsidP="00301643">
      <w:pPr>
        <w:autoSpaceDE w:val="0"/>
        <w:autoSpaceDN w:val="0"/>
        <w:adjustRightInd w:val="0"/>
        <w:spacing w:after="0" w:line="240" w:lineRule="auto"/>
        <w:jc w:val="both"/>
        <w:rPr>
          <w:rFonts w:ascii="TimesNewRomanPSMT" w:hAnsi="TimesNewRomanPSMT" w:cs="TimesNewRomanPSMT"/>
          <w:sz w:val="24"/>
          <w:szCs w:val="24"/>
        </w:rPr>
      </w:pPr>
    </w:p>
    <w:p w14:paraId="15356815" w14:textId="77777777" w:rsidR="00301643" w:rsidRDefault="000D5703" w:rsidP="00301643">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 </w:t>
      </w:r>
    </w:p>
    <w:p w14:paraId="580DDB7A" w14:textId="3CE6AB85" w:rsidR="0018093D" w:rsidRPr="00301643" w:rsidRDefault="00AA30A8" w:rsidP="006E6350">
      <w:pPr>
        <w:autoSpaceDE w:val="0"/>
        <w:autoSpaceDN w:val="0"/>
        <w:adjustRightInd w:val="0"/>
        <w:spacing w:after="0" w:line="240" w:lineRule="auto"/>
        <w:ind w:left="567" w:hanging="567"/>
        <w:jc w:val="both"/>
        <w:rPr>
          <w:rFonts w:ascii="TimesNewRomanPSMT" w:hAnsi="TimesNewRomanPSMT" w:cs="TimesNewRomanPSMT"/>
          <w:sz w:val="24"/>
          <w:szCs w:val="24"/>
        </w:rPr>
      </w:pPr>
      <w:r>
        <w:rPr>
          <w:rFonts w:ascii="Times New Roman" w:hAnsi="Times New Roman" w:cs="Times New Roman"/>
          <w:sz w:val="24"/>
          <w:szCs w:val="24"/>
        </w:rPr>
        <w:t>[24]</w:t>
      </w:r>
      <w:r>
        <w:rPr>
          <w:rFonts w:ascii="Times New Roman" w:hAnsi="Times New Roman" w:cs="Times New Roman"/>
          <w:sz w:val="24"/>
          <w:szCs w:val="24"/>
        </w:rPr>
        <w:tab/>
      </w:r>
      <w:r w:rsidR="000D5703">
        <w:rPr>
          <w:rFonts w:ascii="Times New Roman" w:hAnsi="Times New Roman" w:cs="Times New Roman"/>
          <w:sz w:val="24"/>
          <w:szCs w:val="24"/>
        </w:rPr>
        <w:t>The reasoning of the court is captured in paras</w:t>
      </w:r>
      <w:r w:rsidR="00B84C3C">
        <w:rPr>
          <w:rFonts w:ascii="Times New Roman" w:hAnsi="Times New Roman" w:cs="Times New Roman"/>
          <w:sz w:val="24"/>
          <w:szCs w:val="24"/>
        </w:rPr>
        <w:t>.</w:t>
      </w:r>
      <w:r w:rsidR="000D5703">
        <w:rPr>
          <w:rFonts w:ascii="Times New Roman" w:hAnsi="Times New Roman" w:cs="Times New Roman"/>
          <w:sz w:val="24"/>
          <w:szCs w:val="24"/>
        </w:rPr>
        <w:t xml:space="preserve"> 21 to 2</w:t>
      </w:r>
      <w:r>
        <w:rPr>
          <w:rFonts w:ascii="Times New Roman" w:hAnsi="Times New Roman" w:cs="Times New Roman"/>
          <w:sz w:val="24"/>
          <w:szCs w:val="24"/>
        </w:rPr>
        <w:t>3</w:t>
      </w:r>
      <w:r w:rsidR="000D5703">
        <w:rPr>
          <w:rFonts w:ascii="Times New Roman" w:hAnsi="Times New Roman" w:cs="Times New Roman"/>
          <w:sz w:val="24"/>
          <w:szCs w:val="24"/>
        </w:rPr>
        <w:t xml:space="preserve"> of its judgment. It stated that:</w:t>
      </w:r>
    </w:p>
    <w:p w14:paraId="2B117688" w14:textId="57FCF9C6" w:rsidR="000D5703" w:rsidRDefault="000D5703" w:rsidP="002D0110">
      <w:pPr>
        <w:autoSpaceDE w:val="0"/>
        <w:autoSpaceDN w:val="0"/>
        <w:adjustRightInd w:val="0"/>
        <w:spacing w:after="0" w:line="480" w:lineRule="auto"/>
        <w:jc w:val="both"/>
        <w:rPr>
          <w:rFonts w:ascii="Times New Roman" w:hAnsi="Times New Roman" w:cs="Times New Roman"/>
          <w:sz w:val="24"/>
          <w:szCs w:val="24"/>
        </w:rPr>
      </w:pPr>
    </w:p>
    <w:p w14:paraId="4BBD6E87" w14:textId="54553432" w:rsidR="000D5703" w:rsidRDefault="000D5703" w:rsidP="00301643">
      <w:pPr>
        <w:pStyle w:val="Default"/>
        <w:ind w:left="1843" w:hanging="709"/>
        <w:jc w:val="both"/>
        <w:rPr>
          <w:lang w:val="en-US"/>
        </w:rPr>
      </w:pPr>
      <w:r>
        <w:t>“</w:t>
      </w:r>
      <w:r>
        <w:rPr>
          <w:lang w:val="en-US"/>
        </w:rPr>
        <w:t>[21]</w:t>
      </w:r>
      <w:r>
        <w:rPr>
          <w:lang w:val="en-US"/>
        </w:rPr>
        <w:tab/>
        <w:t>Royalties are recognized across the globe as compensation</w:t>
      </w:r>
      <w:r w:rsidR="00AA30A8">
        <w:rPr>
          <w:lang w:val="en-US"/>
        </w:rPr>
        <w:t xml:space="preserve"> </w:t>
      </w:r>
      <w:r>
        <w:rPr>
          <w:lang w:val="en-US"/>
        </w:rPr>
        <w:t xml:space="preserve">for the extraction of a mineral resource. They are a payment to the owner of the mineral resource in return for the right to remove that mineral from the land: see OTTO </w:t>
      </w:r>
      <w:r w:rsidRPr="00690A3B">
        <w:rPr>
          <w:i/>
          <w:lang w:val="en-US"/>
        </w:rPr>
        <w:t>et al</w:t>
      </w:r>
      <w:r w:rsidRPr="007F1B17">
        <w:rPr>
          <w:lang w:val="en-US"/>
        </w:rPr>
        <w:t>:</w:t>
      </w:r>
      <w:r>
        <w:rPr>
          <w:lang w:val="en-US"/>
        </w:rPr>
        <w:t xml:space="preserve"> </w:t>
      </w:r>
      <w:r w:rsidRPr="00AA7BC3">
        <w:rPr>
          <w:i/>
          <w:lang w:val="en-US"/>
        </w:rPr>
        <w:t>Mining Royalties</w:t>
      </w:r>
      <w:r>
        <w:rPr>
          <w:i/>
          <w:lang w:val="en-US"/>
        </w:rPr>
        <w:t>:</w:t>
      </w:r>
      <w:r w:rsidRPr="00AA7BC3">
        <w:rPr>
          <w:i/>
          <w:lang w:val="en-US"/>
        </w:rPr>
        <w:t xml:space="preserve"> A Global Study of Their Impact on Investors, Government, and Civil Society</w:t>
      </w:r>
      <w:r>
        <w:rPr>
          <w:lang w:val="en-US"/>
        </w:rPr>
        <w:t>, 2006 ed., World Bank, at p 41 - 42. In Zimbabwe, and in terms of s 2 of the Mines and Minerals Act, the rights to all minerals is vested in the President. Royalties are a form of tax. In my view, it would be anomalous for a miner to pay this kind of tax in terms of Part XIV of the Mines and Minerals Act (as read with s 37A of the Finance Act [</w:t>
      </w:r>
      <w:r w:rsidRPr="00690A3B">
        <w:rPr>
          <w:i/>
          <w:lang w:val="en-US"/>
        </w:rPr>
        <w:t>Chapter 23:04</w:t>
      </w:r>
      <w:r>
        <w:rPr>
          <w:lang w:val="en-US"/>
        </w:rPr>
        <w:t xml:space="preserve">]) but then not be able to deduct it when he </w:t>
      </w:r>
      <w:r>
        <w:rPr>
          <w:lang w:val="en-US"/>
        </w:rPr>
        <w:lastRenderedPageBreak/>
        <w:t xml:space="preserve">computes his other tax obligation in terms of Part III of the Income Tax Act. This would seem to amount to double taxation.  </w:t>
      </w:r>
    </w:p>
    <w:p w14:paraId="3D45FCDF" w14:textId="396AA81C" w:rsidR="000D5703" w:rsidRDefault="006E6350" w:rsidP="00301643">
      <w:pPr>
        <w:pStyle w:val="Default"/>
        <w:ind w:left="1843" w:hanging="709"/>
        <w:jc w:val="both"/>
        <w:rPr>
          <w:lang w:val="en-US"/>
        </w:rPr>
      </w:pPr>
      <w:r>
        <w:rPr>
          <w:lang w:val="en-US"/>
        </w:rPr>
        <w:t>[22]</w:t>
      </w:r>
      <w:r>
        <w:rPr>
          <w:lang w:val="en-US"/>
        </w:rPr>
        <w:tab/>
      </w:r>
      <w:r w:rsidR="000D5703">
        <w:rPr>
          <w:lang w:val="en-US"/>
        </w:rPr>
        <w:t>As</w:t>
      </w:r>
      <w:r w:rsidR="00AA30A8">
        <w:rPr>
          <w:lang w:val="en-US"/>
        </w:rPr>
        <w:t xml:space="preserve"> </w:t>
      </w:r>
      <w:r w:rsidR="000D5703">
        <w:rPr>
          <w:lang w:val="en-US"/>
        </w:rPr>
        <w:t xml:space="preserve">shown above, s 15 of the Income Tax Act allows for deductions to be made to the taxable income of a taxpayer in general. In respect of persons earning income from mining operations and other trade in particular, </w:t>
      </w:r>
      <w:r>
        <w:rPr>
          <w:lang w:val="en-US"/>
        </w:rPr>
        <w:t xml:space="preserve">             </w:t>
      </w:r>
      <w:r w:rsidR="000D5703">
        <w:rPr>
          <w:lang w:val="en-US"/>
        </w:rPr>
        <w:t>s 15(1)(c) says that such deductions are only to be claimed in respect of the income to which they relate. Thus, the deductions may be restricted. Nonetheless, it is permissible to make them. A miner can make them. He must just be careful not to mix the deductions in respect of mining operations with those of his other trade, if any. Then in respect of a trade or the production of an income in general, s 15(2)(a)(i) says the deductions allowed are in respect of expenditure and losses to the extent that they are of a capital nature.</w:t>
      </w:r>
    </w:p>
    <w:p w14:paraId="4102C9F5" w14:textId="007B3FD8" w:rsidR="000D5703" w:rsidRDefault="000D5703" w:rsidP="00301643">
      <w:pPr>
        <w:pStyle w:val="Default"/>
        <w:ind w:left="1843" w:hanging="709"/>
        <w:jc w:val="both"/>
        <w:rPr>
          <w:lang w:val="en-US"/>
        </w:rPr>
      </w:pPr>
      <w:r>
        <w:rPr>
          <w:lang w:val="en-US"/>
        </w:rPr>
        <w:t>[23]</w:t>
      </w:r>
      <w:r>
        <w:rPr>
          <w:lang w:val="en-US"/>
        </w:rPr>
        <w:tab/>
        <w:t>To regard a</w:t>
      </w:r>
      <w:r w:rsidR="00AA30A8">
        <w:rPr>
          <w:lang w:val="en-US"/>
        </w:rPr>
        <w:t xml:space="preserve"> </w:t>
      </w:r>
      <w:r>
        <w:rPr>
          <w:lang w:val="en-US"/>
        </w:rPr>
        <w:t xml:space="preserve">mining royalty as expenditure of a capital nature, as the respondent does, is rather stretching it too far. I disagree with such classification. A royalty payment by a miner in terms of Part XIV of the Mines and Minerals Act cannot be deemed to be money spent in creating or acquiring a source of profit. It is hardly the cost of performing the income-earning operation or the cost of establishing or of improving or adding to the income –earning plant or machinery. It is hardly such a cost as intended to procure an advantage for the enduring benefit of the appellant’s business. Examples of costs incurred by a taxpayer which are in the nature of capital expenditure include such expenses incurred in acquiring fixed assets, share capital, an income-producing unit, goodwill, intellectual property, and the like: TAPERA &amp; MAJACHANI, </w:t>
      </w:r>
      <w:r w:rsidRPr="007B294E">
        <w:rPr>
          <w:i/>
          <w:lang w:val="en-US"/>
        </w:rPr>
        <w:t>ibid</w:t>
      </w:r>
      <w:r>
        <w:rPr>
          <w:lang w:val="en-US"/>
        </w:rPr>
        <w:t>, at p 151. Of course, no exhaustive list can ever be provided.</w:t>
      </w:r>
      <w:r w:rsidR="00721934">
        <w:rPr>
          <w:lang w:val="en-US"/>
        </w:rPr>
        <w:t>”</w:t>
      </w:r>
    </w:p>
    <w:p w14:paraId="6652E541" w14:textId="77777777" w:rsidR="009F64BC" w:rsidRDefault="009F64BC" w:rsidP="002D0110">
      <w:pPr>
        <w:pStyle w:val="Default"/>
        <w:spacing w:line="480" w:lineRule="auto"/>
        <w:jc w:val="both"/>
        <w:rPr>
          <w:lang w:val="en-US"/>
        </w:rPr>
      </w:pPr>
    </w:p>
    <w:p w14:paraId="4BC004CD" w14:textId="77777777" w:rsidR="006E6350" w:rsidRDefault="006E6350" w:rsidP="006E6350">
      <w:pPr>
        <w:autoSpaceDE w:val="0"/>
        <w:autoSpaceDN w:val="0"/>
        <w:adjustRightInd w:val="0"/>
        <w:spacing w:after="0" w:line="240" w:lineRule="auto"/>
        <w:ind w:left="720" w:hanging="720"/>
        <w:jc w:val="both"/>
        <w:rPr>
          <w:rFonts w:ascii="Times New Roman" w:hAnsi="Times New Roman" w:cs="Times New Roman"/>
          <w:sz w:val="24"/>
          <w:szCs w:val="24"/>
          <w:lang w:val="en-US"/>
        </w:rPr>
      </w:pPr>
    </w:p>
    <w:p w14:paraId="05A6053E" w14:textId="19DB45BA" w:rsidR="00B807EA" w:rsidRDefault="007F404C" w:rsidP="006E6350">
      <w:pPr>
        <w:autoSpaceDE w:val="0"/>
        <w:autoSpaceDN w:val="0"/>
        <w:adjustRightInd w:val="0"/>
        <w:spacing w:after="0"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[25]</w:t>
      </w:r>
      <w:r>
        <w:rPr>
          <w:rFonts w:ascii="Times New Roman" w:hAnsi="Times New Roman" w:cs="Times New Roman"/>
          <w:sz w:val="24"/>
          <w:szCs w:val="24"/>
          <w:lang w:val="en-US"/>
        </w:rPr>
        <w:tab/>
      </w:r>
      <w:r w:rsidR="00B807EA">
        <w:rPr>
          <w:rFonts w:ascii="Times New Roman" w:hAnsi="Times New Roman" w:cs="Times New Roman"/>
          <w:sz w:val="24"/>
          <w:szCs w:val="24"/>
          <w:lang w:val="en-US"/>
        </w:rPr>
        <w:t>Mining r</w:t>
      </w:r>
      <w:r w:rsidR="00B55707" w:rsidRPr="00B807EA">
        <w:rPr>
          <w:rFonts w:ascii="Times New Roman" w:hAnsi="Times New Roman" w:cs="Times New Roman"/>
          <w:sz w:val="24"/>
          <w:szCs w:val="24"/>
          <w:lang w:val="en-US"/>
        </w:rPr>
        <w:t xml:space="preserve">oyalties were payable </w:t>
      </w:r>
      <w:r w:rsidR="00E51616">
        <w:rPr>
          <w:rFonts w:ascii="Times New Roman" w:hAnsi="Times New Roman" w:cs="Times New Roman"/>
          <w:sz w:val="24"/>
          <w:szCs w:val="24"/>
          <w:lang w:val="en-US"/>
        </w:rPr>
        <w:t xml:space="preserve">to the mining commissioner </w:t>
      </w:r>
      <w:r w:rsidR="00B55707" w:rsidRPr="00B807EA">
        <w:rPr>
          <w:rFonts w:ascii="Times New Roman" w:hAnsi="Times New Roman" w:cs="Times New Roman"/>
          <w:sz w:val="24"/>
          <w:szCs w:val="24"/>
          <w:lang w:val="en-US"/>
        </w:rPr>
        <w:t xml:space="preserve">in this country </w:t>
      </w:r>
      <w:r w:rsidR="00E51616">
        <w:rPr>
          <w:rFonts w:ascii="Times New Roman" w:hAnsi="Times New Roman" w:cs="Times New Roman"/>
          <w:sz w:val="24"/>
          <w:szCs w:val="24"/>
          <w:lang w:val="en-US"/>
        </w:rPr>
        <w:t xml:space="preserve">in terms of </w:t>
      </w:r>
      <w:r w:rsidR="006E6350">
        <w:rPr>
          <w:rFonts w:ascii="Times New Roman" w:hAnsi="Times New Roman" w:cs="Times New Roman"/>
          <w:sz w:val="24"/>
          <w:szCs w:val="24"/>
          <w:lang w:val="en-US"/>
        </w:rPr>
        <w:t xml:space="preserve">      </w:t>
      </w:r>
      <w:r w:rsidR="00E51616">
        <w:rPr>
          <w:rFonts w:ascii="Times New Roman" w:hAnsi="Times New Roman" w:cs="Times New Roman"/>
          <w:sz w:val="24"/>
          <w:szCs w:val="24"/>
          <w:lang w:val="en-US"/>
        </w:rPr>
        <w:t xml:space="preserve">s 79 of the Mines and Minerals Act No. 16 of 1935 and </w:t>
      </w:r>
      <w:r w:rsidR="00B55707" w:rsidRPr="00B807EA">
        <w:rPr>
          <w:rFonts w:ascii="Times New Roman" w:hAnsi="Times New Roman" w:cs="Times New Roman"/>
          <w:sz w:val="24"/>
          <w:szCs w:val="24"/>
          <w:lang w:val="en-US"/>
        </w:rPr>
        <w:t>s 13</w:t>
      </w:r>
      <w:r w:rsidR="00B807EA">
        <w:rPr>
          <w:rFonts w:ascii="Times New Roman" w:hAnsi="Times New Roman" w:cs="Times New Roman"/>
          <w:sz w:val="24"/>
          <w:szCs w:val="24"/>
          <w:lang w:val="en-US"/>
        </w:rPr>
        <w:t>9</w:t>
      </w:r>
      <w:r w:rsidR="00B55707" w:rsidRPr="00B807EA">
        <w:rPr>
          <w:rFonts w:ascii="Times New Roman" w:hAnsi="Times New Roman" w:cs="Times New Roman"/>
          <w:sz w:val="24"/>
          <w:szCs w:val="24"/>
          <w:lang w:val="en-US"/>
        </w:rPr>
        <w:t xml:space="preserve"> of the Mines and Minerals Act </w:t>
      </w:r>
      <w:r w:rsidR="00B807EA">
        <w:rPr>
          <w:rFonts w:ascii="Times New Roman" w:hAnsi="Times New Roman" w:cs="Times New Roman"/>
          <w:sz w:val="24"/>
          <w:szCs w:val="24"/>
          <w:lang w:val="en-US"/>
        </w:rPr>
        <w:t>N</w:t>
      </w:r>
      <w:r w:rsidR="00B55707" w:rsidRPr="00B807EA">
        <w:rPr>
          <w:rFonts w:ascii="Times New Roman" w:hAnsi="Times New Roman" w:cs="Times New Roman"/>
          <w:sz w:val="24"/>
          <w:szCs w:val="24"/>
          <w:lang w:val="en-US"/>
        </w:rPr>
        <w:t>o</w:t>
      </w:r>
      <w:r w:rsidR="00B807EA">
        <w:rPr>
          <w:rFonts w:ascii="Times New Roman" w:hAnsi="Times New Roman" w:cs="Times New Roman"/>
          <w:sz w:val="24"/>
          <w:szCs w:val="24"/>
          <w:lang w:val="en-US"/>
        </w:rPr>
        <w:t>.</w:t>
      </w:r>
      <w:r w:rsidR="00B55707" w:rsidRPr="00B807EA">
        <w:rPr>
          <w:rFonts w:ascii="Times New Roman" w:hAnsi="Times New Roman" w:cs="Times New Roman"/>
          <w:sz w:val="24"/>
          <w:szCs w:val="24"/>
          <w:lang w:val="en-US"/>
        </w:rPr>
        <w:t xml:space="preserve"> 1</w:t>
      </w:r>
      <w:r w:rsidR="007C5DBD" w:rsidRPr="00B807EA">
        <w:rPr>
          <w:rFonts w:ascii="Times New Roman" w:hAnsi="Times New Roman" w:cs="Times New Roman"/>
          <w:sz w:val="24"/>
          <w:szCs w:val="24"/>
          <w:lang w:val="en-US"/>
        </w:rPr>
        <w:t>8</w:t>
      </w:r>
      <w:r w:rsidR="00B55707" w:rsidRPr="00B807EA">
        <w:rPr>
          <w:rFonts w:ascii="Times New Roman" w:hAnsi="Times New Roman" w:cs="Times New Roman"/>
          <w:sz w:val="24"/>
          <w:szCs w:val="24"/>
          <w:lang w:val="en-US"/>
        </w:rPr>
        <w:t>/195</w:t>
      </w:r>
      <w:r w:rsidR="00E51616">
        <w:rPr>
          <w:rFonts w:ascii="Times New Roman" w:hAnsi="Times New Roman" w:cs="Times New Roman"/>
          <w:sz w:val="24"/>
          <w:szCs w:val="24"/>
          <w:lang w:val="en-US"/>
        </w:rPr>
        <w:t xml:space="preserve">1. There were no specific sections </w:t>
      </w:r>
      <w:r w:rsidR="00044D14">
        <w:rPr>
          <w:rFonts w:ascii="Times New Roman" w:hAnsi="Times New Roman" w:cs="Times New Roman"/>
          <w:sz w:val="24"/>
          <w:szCs w:val="24"/>
          <w:lang w:val="en-US"/>
        </w:rPr>
        <w:t>under which</w:t>
      </w:r>
      <w:r>
        <w:rPr>
          <w:rFonts w:ascii="Times New Roman" w:hAnsi="Times New Roman" w:cs="Times New Roman"/>
          <w:sz w:val="24"/>
          <w:szCs w:val="24"/>
          <w:lang w:val="en-US"/>
        </w:rPr>
        <w:t xml:space="preserve"> the</w:t>
      </w:r>
      <w:r w:rsidR="00044D14">
        <w:rPr>
          <w:rFonts w:ascii="Times New Roman" w:hAnsi="Times New Roman" w:cs="Times New Roman"/>
          <w:sz w:val="24"/>
          <w:szCs w:val="24"/>
          <w:lang w:val="en-US"/>
        </w:rPr>
        <w:t xml:space="preserve"> royalt</w:t>
      </w:r>
      <w:r>
        <w:rPr>
          <w:rFonts w:ascii="Times New Roman" w:hAnsi="Times New Roman" w:cs="Times New Roman"/>
          <w:sz w:val="24"/>
          <w:szCs w:val="24"/>
          <w:lang w:val="en-US"/>
        </w:rPr>
        <w:t>y payable</w:t>
      </w:r>
      <w:r w:rsidR="00044D14">
        <w:rPr>
          <w:rFonts w:ascii="Times New Roman" w:hAnsi="Times New Roman" w:cs="Times New Roman"/>
          <w:sz w:val="24"/>
          <w:szCs w:val="24"/>
          <w:lang w:val="en-US"/>
        </w:rPr>
        <w:t xml:space="preserve"> w</w:t>
      </w:r>
      <w:r>
        <w:rPr>
          <w:rFonts w:ascii="Times New Roman" w:hAnsi="Times New Roman" w:cs="Times New Roman"/>
          <w:sz w:val="24"/>
          <w:szCs w:val="24"/>
          <w:lang w:val="en-US"/>
        </w:rPr>
        <w:t>as</w:t>
      </w:r>
      <w:r w:rsidR="00044D14">
        <w:rPr>
          <w:rFonts w:ascii="Times New Roman" w:hAnsi="Times New Roman" w:cs="Times New Roman"/>
          <w:sz w:val="24"/>
          <w:szCs w:val="24"/>
          <w:lang w:val="en-US"/>
        </w:rPr>
        <w:t xml:space="preserve"> deductible</w:t>
      </w:r>
      <w:r w:rsidR="003D5915">
        <w:rPr>
          <w:rFonts w:ascii="Times New Roman" w:hAnsi="Times New Roman" w:cs="Times New Roman"/>
          <w:sz w:val="24"/>
          <w:szCs w:val="24"/>
          <w:lang w:val="en-US"/>
        </w:rPr>
        <w:t xml:space="preserve"> in the corresponding Income Tax Ordinance</w:t>
      </w:r>
      <w:r w:rsidR="00B017C9" w:rsidRPr="0039654D">
        <w:rPr>
          <w:rFonts w:ascii="Times New Roman" w:hAnsi="Times New Roman" w:cs="Times New Roman"/>
          <w:b/>
          <w:bCs/>
          <w:sz w:val="24"/>
          <w:szCs w:val="24"/>
        </w:rPr>
        <w:t xml:space="preserve"> </w:t>
      </w:r>
      <w:r w:rsidR="00B017C9" w:rsidRPr="00B017C9">
        <w:rPr>
          <w:rFonts w:ascii="Times New Roman" w:hAnsi="Times New Roman" w:cs="Times New Roman"/>
          <w:sz w:val="24"/>
          <w:szCs w:val="24"/>
        </w:rPr>
        <w:t>of Southern Rhodesia No</w:t>
      </w:r>
      <w:r>
        <w:rPr>
          <w:rFonts w:ascii="Times New Roman" w:hAnsi="Times New Roman" w:cs="Times New Roman"/>
          <w:sz w:val="24"/>
          <w:szCs w:val="24"/>
        </w:rPr>
        <w:t>.</w:t>
      </w:r>
      <w:r w:rsidR="00B017C9" w:rsidRPr="00B017C9">
        <w:rPr>
          <w:rFonts w:ascii="Times New Roman" w:hAnsi="Times New Roman" w:cs="Times New Roman"/>
          <w:sz w:val="24"/>
          <w:szCs w:val="24"/>
        </w:rPr>
        <w:t xml:space="preserve"> 20 of 1918</w:t>
      </w:r>
      <w:r w:rsidR="003D5915">
        <w:rPr>
          <w:rFonts w:ascii="Times New Roman" w:hAnsi="Times New Roman" w:cs="Times New Roman"/>
          <w:sz w:val="24"/>
          <w:szCs w:val="24"/>
          <w:lang w:val="en-US"/>
        </w:rPr>
        <w:t xml:space="preserve"> and the Income Tax Act No. 16/195</w:t>
      </w:r>
      <w:r w:rsidR="00825D52">
        <w:rPr>
          <w:rFonts w:ascii="Times New Roman" w:hAnsi="Times New Roman" w:cs="Times New Roman"/>
          <w:sz w:val="24"/>
          <w:szCs w:val="24"/>
          <w:lang w:val="en-US"/>
        </w:rPr>
        <w:t>4</w:t>
      </w:r>
      <w:r w:rsidR="003D5915">
        <w:rPr>
          <w:rFonts w:ascii="Times New Roman" w:hAnsi="Times New Roman" w:cs="Times New Roman"/>
          <w:sz w:val="24"/>
          <w:szCs w:val="24"/>
          <w:lang w:val="en-US"/>
        </w:rPr>
        <w:t>.</w:t>
      </w:r>
      <w:r w:rsidR="00B55707" w:rsidRPr="00B807EA">
        <w:rPr>
          <w:rFonts w:ascii="Times New Roman" w:hAnsi="Times New Roman" w:cs="Times New Roman"/>
          <w:sz w:val="24"/>
          <w:szCs w:val="24"/>
          <w:lang w:val="en-US"/>
        </w:rPr>
        <w:t xml:space="preserve"> </w:t>
      </w:r>
      <w:r w:rsidR="00142237">
        <w:rPr>
          <w:rFonts w:ascii="Times New Roman" w:hAnsi="Times New Roman" w:cs="Times New Roman"/>
          <w:sz w:val="24"/>
          <w:szCs w:val="24"/>
          <w:lang w:val="en-US"/>
        </w:rPr>
        <w:t>The term was not and has never been statutorily defined</w:t>
      </w:r>
      <w:r>
        <w:rPr>
          <w:rFonts w:ascii="Times New Roman" w:hAnsi="Times New Roman" w:cs="Times New Roman"/>
          <w:sz w:val="24"/>
          <w:szCs w:val="24"/>
          <w:lang w:val="en-US"/>
        </w:rPr>
        <w:t xml:space="preserve"> in Zimbabwe</w:t>
      </w:r>
      <w:r w:rsidR="00142237">
        <w:rPr>
          <w:rFonts w:ascii="Times New Roman" w:hAnsi="Times New Roman" w:cs="Times New Roman"/>
          <w:sz w:val="24"/>
          <w:szCs w:val="24"/>
          <w:lang w:val="en-US"/>
        </w:rPr>
        <w:t xml:space="preserve">. </w:t>
      </w:r>
      <w:r w:rsidR="00BA0CD2">
        <w:rPr>
          <w:rFonts w:ascii="Times New Roman" w:hAnsi="Times New Roman" w:cs="Times New Roman"/>
          <w:sz w:val="24"/>
          <w:szCs w:val="24"/>
          <w:lang w:val="en-US"/>
        </w:rPr>
        <w:t>In the United States, a royalty is defined as a fee imposed by local, state or federal governments on either the amount of minerals produced at a mine or the revenue or profit generated by the minerals sold from the mine</w:t>
      </w:r>
      <w:r w:rsidR="00BA0CD2">
        <w:rPr>
          <w:rStyle w:val="FootnoteReference"/>
          <w:rFonts w:ascii="Times New Roman" w:hAnsi="Times New Roman" w:cs="Times New Roman"/>
          <w:sz w:val="24"/>
          <w:szCs w:val="24"/>
          <w:lang w:val="en-US"/>
        </w:rPr>
        <w:footnoteReference w:id="1"/>
      </w:r>
      <w:r w:rsidR="00BA0CD2">
        <w:rPr>
          <w:rFonts w:ascii="Times New Roman" w:hAnsi="Times New Roman" w:cs="Times New Roman"/>
          <w:sz w:val="24"/>
          <w:szCs w:val="24"/>
          <w:lang w:val="en-US"/>
        </w:rPr>
        <w:t xml:space="preserve">. </w:t>
      </w:r>
      <w:r w:rsidR="000338DA">
        <w:rPr>
          <w:rFonts w:ascii="Times New Roman" w:hAnsi="Times New Roman" w:cs="Times New Roman"/>
          <w:sz w:val="24"/>
          <w:szCs w:val="24"/>
          <w:lang w:val="en-US"/>
        </w:rPr>
        <w:t>Another online blog, Investopedia asserts that:</w:t>
      </w:r>
    </w:p>
    <w:p w14:paraId="4D9A4C78" w14:textId="5C0F5D02" w:rsidR="009164F0" w:rsidRDefault="009164F0" w:rsidP="006E6350">
      <w:pPr>
        <w:pStyle w:val="Default"/>
        <w:ind w:left="1134"/>
        <w:jc w:val="both"/>
      </w:pPr>
      <w:r>
        <w:lastRenderedPageBreak/>
        <w:t>“Mineral royalties also called mineral rights</w:t>
      </w:r>
      <w:r w:rsidR="000338DA">
        <w:t>:</w:t>
      </w:r>
      <w:r>
        <w:t xml:space="preserve"> are paid by mineral extractors to property owners. The party that wants to extract the minerals will often pay the property owner an amount based on either revenue or units, such as barrels of oil or tons of coal.”</w:t>
      </w:r>
    </w:p>
    <w:p w14:paraId="7F5C3222" w14:textId="77777777" w:rsidR="006E6350" w:rsidRDefault="006E6350" w:rsidP="002D0110">
      <w:pPr>
        <w:pStyle w:val="Default"/>
        <w:spacing w:line="480" w:lineRule="auto"/>
        <w:ind w:left="720"/>
        <w:jc w:val="both"/>
      </w:pPr>
    </w:p>
    <w:p w14:paraId="6779D176" w14:textId="58EB88A0" w:rsidR="00821841" w:rsidRDefault="00821841" w:rsidP="006E6350">
      <w:pPr>
        <w:pStyle w:val="Default"/>
        <w:spacing w:line="480" w:lineRule="auto"/>
        <w:ind w:left="720" w:hanging="153"/>
        <w:jc w:val="both"/>
        <w:rPr>
          <w:lang w:val="en-US"/>
        </w:rPr>
      </w:pPr>
      <w:r>
        <w:t xml:space="preserve">The </w:t>
      </w:r>
      <w:r>
        <w:rPr>
          <w:lang w:val="en-US"/>
        </w:rPr>
        <w:t>OECD Glossary of Tax Terms</w:t>
      </w:r>
      <w:r w:rsidR="00FB7579">
        <w:rPr>
          <w:lang w:val="en-US"/>
        </w:rPr>
        <w:t xml:space="preserve"> at</w:t>
      </w:r>
      <w:r>
        <w:rPr>
          <w:lang w:val="en-US"/>
        </w:rPr>
        <w:t xml:space="preserve"> </w:t>
      </w:r>
      <w:hyperlink r:id="rId8" w:history="1">
        <w:r w:rsidR="00FB7579" w:rsidRPr="00685F88">
          <w:rPr>
            <w:rStyle w:val="Hyperlink"/>
            <w:lang w:val="en-US"/>
          </w:rPr>
          <w:t>www.oecd.org</w:t>
        </w:r>
      </w:hyperlink>
      <w:r w:rsidR="00FB7579">
        <w:rPr>
          <w:lang w:val="en-US"/>
        </w:rPr>
        <w:t xml:space="preserve"> defines mineral royalties as follows:</w:t>
      </w:r>
    </w:p>
    <w:p w14:paraId="6DE83C59" w14:textId="77777777" w:rsidR="006E6350" w:rsidRDefault="006E6350" w:rsidP="006E6350">
      <w:pPr>
        <w:pStyle w:val="Default"/>
        <w:ind w:left="1440"/>
        <w:jc w:val="both"/>
        <w:rPr>
          <w:lang w:val="en-US"/>
        </w:rPr>
      </w:pPr>
    </w:p>
    <w:p w14:paraId="69322420" w14:textId="31582DD2" w:rsidR="00FB7579" w:rsidRDefault="00FB7579" w:rsidP="006E6350">
      <w:pPr>
        <w:pStyle w:val="Default"/>
        <w:ind w:left="1134"/>
        <w:jc w:val="both"/>
        <w:rPr>
          <w:lang w:val="en-US"/>
        </w:rPr>
      </w:pPr>
      <w:r>
        <w:rPr>
          <w:lang w:val="en-US"/>
        </w:rPr>
        <w:t>“Mineral royalties: regular payment, usually based on the volume or price of minerals extracted, made by mining enterprises to national states or other owners of mineral resources as consideration for the right to exploit particular mineral resources.”</w:t>
      </w:r>
    </w:p>
    <w:p w14:paraId="3CED4EA9" w14:textId="77777777" w:rsidR="00E056C1" w:rsidRDefault="00E056C1" w:rsidP="002D0110">
      <w:pPr>
        <w:pStyle w:val="Default"/>
        <w:spacing w:line="480" w:lineRule="auto"/>
        <w:jc w:val="both"/>
        <w:rPr>
          <w:lang w:val="en-US"/>
        </w:rPr>
      </w:pPr>
    </w:p>
    <w:p w14:paraId="1EE28C7C" w14:textId="057D8F40" w:rsidR="009F0B9A" w:rsidRDefault="009F0B9A" w:rsidP="006E6350">
      <w:pPr>
        <w:pStyle w:val="Default"/>
        <w:spacing w:line="480" w:lineRule="auto"/>
        <w:ind w:left="567"/>
        <w:jc w:val="both"/>
        <w:rPr>
          <w:lang w:val="en-US"/>
        </w:rPr>
      </w:pPr>
      <w:r>
        <w:rPr>
          <w:lang w:val="en-US"/>
        </w:rPr>
        <w:t xml:space="preserve">The </w:t>
      </w:r>
      <w:r w:rsidR="00F67F73">
        <w:rPr>
          <w:lang w:val="en-US"/>
        </w:rPr>
        <w:t xml:space="preserve">scope and purpose of a mineral royalty in South Africa are captured </w:t>
      </w:r>
      <w:r>
        <w:rPr>
          <w:lang w:val="en-US"/>
        </w:rPr>
        <w:t xml:space="preserve">in a White Paper entitled </w:t>
      </w:r>
      <w:r w:rsidR="00F67F73" w:rsidRPr="00E056C1">
        <w:rPr>
          <w:i/>
          <w:iCs/>
          <w:lang w:val="en-US"/>
        </w:rPr>
        <w:t>A Minerals and Mining Policy for South Africa</w:t>
      </w:r>
      <w:r w:rsidR="00F67F73">
        <w:rPr>
          <w:lang w:val="en-US"/>
        </w:rPr>
        <w:t xml:space="preserve"> published in October 1998, at p13 thus:</w:t>
      </w:r>
    </w:p>
    <w:p w14:paraId="444BB475" w14:textId="76EF7D03" w:rsidR="00F67F73" w:rsidRDefault="00F67F73" w:rsidP="006E6350">
      <w:pPr>
        <w:pStyle w:val="Default"/>
        <w:ind w:left="1134"/>
        <w:jc w:val="both"/>
        <w:rPr>
          <w:lang w:val="en-US"/>
        </w:rPr>
      </w:pPr>
      <w:r>
        <w:rPr>
          <w:lang w:val="en-US"/>
        </w:rPr>
        <w:t>“The mineral rights owner is compensated by the exploiter of the minerals for the depletion of the non-renewable resource through the payment of royalties. It is generally accepted that in principle royalties are charged on production or revenue</w:t>
      </w:r>
      <w:r w:rsidR="00E056C1">
        <w:rPr>
          <w:lang w:val="en-US"/>
        </w:rPr>
        <w:t>.</w:t>
      </w:r>
      <w:r>
        <w:rPr>
          <w:lang w:val="en-US"/>
        </w:rPr>
        <w:t>”</w:t>
      </w:r>
    </w:p>
    <w:p w14:paraId="76B256AD" w14:textId="77777777" w:rsidR="006E6350" w:rsidRDefault="006E6350" w:rsidP="002D0110">
      <w:pPr>
        <w:pStyle w:val="Default"/>
        <w:spacing w:line="480" w:lineRule="auto"/>
        <w:ind w:left="720"/>
        <w:jc w:val="both"/>
        <w:rPr>
          <w:lang w:val="en-US"/>
        </w:rPr>
      </w:pPr>
    </w:p>
    <w:p w14:paraId="06FBD3A7" w14:textId="6C4AAB94" w:rsidR="00B04512" w:rsidRDefault="00F67F73" w:rsidP="006E6350">
      <w:pPr>
        <w:pStyle w:val="Default"/>
        <w:spacing w:line="480" w:lineRule="auto"/>
        <w:ind w:left="567"/>
        <w:jc w:val="both"/>
        <w:rPr>
          <w:lang w:val="en-US"/>
        </w:rPr>
      </w:pPr>
      <w:r>
        <w:rPr>
          <w:lang w:val="en-US"/>
        </w:rPr>
        <w:t>Again, Boadway and Keen, wrote i</w:t>
      </w:r>
      <w:r w:rsidR="00516707">
        <w:rPr>
          <w:lang w:val="en-US"/>
        </w:rPr>
        <w:t xml:space="preserve">n the </w:t>
      </w:r>
      <w:r w:rsidR="00516707" w:rsidRPr="00E056C1">
        <w:rPr>
          <w:i/>
          <w:iCs/>
          <w:lang w:val="en-US"/>
        </w:rPr>
        <w:t>Economic Analysis</w:t>
      </w:r>
      <w:r w:rsidR="00516707">
        <w:rPr>
          <w:lang w:val="en-US"/>
        </w:rPr>
        <w:t xml:space="preserve"> of August 2013, </w:t>
      </w:r>
      <w:r>
        <w:rPr>
          <w:lang w:val="en-US"/>
        </w:rPr>
        <w:t xml:space="preserve">in an article </w:t>
      </w:r>
      <w:r w:rsidR="00516707">
        <w:rPr>
          <w:lang w:val="en-US"/>
        </w:rPr>
        <w:t xml:space="preserve">entitled </w:t>
      </w:r>
      <w:r w:rsidR="00516707" w:rsidRPr="00E056C1">
        <w:rPr>
          <w:i/>
          <w:iCs/>
          <w:lang w:val="en-US"/>
        </w:rPr>
        <w:t>Mining Taxation-The South African Context</w:t>
      </w:r>
      <w:r>
        <w:rPr>
          <w:lang w:val="en-US"/>
        </w:rPr>
        <w:t xml:space="preserve"> at p13 that</w:t>
      </w:r>
      <w:r w:rsidR="00516707">
        <w:rPr>
          <w:lang w:val="en-US"/>
        </w:rPr>
        <w:t xml:space="preserve">: </w:t>
      </w:r>
    </w:p>
    <w:p w14:paraId="65597861" w14:textId="77777777" w:rsidR="006E6350" w:rsidRDefault="006E6350" w:rsidP="006E6350">
      <w:pPr>
        <w:pStyle w:val="Default"/>
        <w:ind w:left="1440" w:hanging="306"/>
        <w:jc w:val="both"/>
        <w:rPr>
          <w:lang w:val="en-US"/>
        </w:rPr>
      </w:pPr>
    </w:p>
    <w:p w14:paraId="3F605BA3" w14:textId="45AD1570" w:rsidR="00516707" w:rsidRPr="00954F9C" w:rsidRDefault="00516707" w:rsidP="006E6350">
      <w:pPr>
        <w:pStyle w:val="Default"/>
        <w:ind w:left="1134"/>
        <w:jc w:val="both"/>
        <w:rPr>
          <w:b/>
          <w:bCs/>
          <w:u w:val="single"/>
        </w:rPr>
      </w:pPr>
      <w:r>
        <w:rPr>
          <w:lang w:val="en-US"/>
        </w:rPr>
        <w:t xml:space="preserve">“The rationale for a mineral royalty is the payment to the resource owner (typically the State) by the extractor in return for the right to mine. The Mineral and Petroleum Resources Royalty Act No. 28/2008 provides for the compensation to the State (as custodian) for the permanent loss of non-renewable resources.” </w:t>
      </w:r>
    </w:p>
    <w:p w14:paraId="1928D18A" w14:textId="77777777" w:rsidR="004F16FF" w:rsidRDefault="004F16FF" w:rsidP="002D0110">
      <w:pPr>
        <w:autoSpaceDE w:val="0"/>
        <w:autoSpaceDN w:val="0"/>
        <w:adjustRightInd w:val="0"/>
        <w:spacing w:after="0" w:line="480" w:lineRule="auto"/>
        <w:jc w:val="both"/>
        <w:rPr>
          <w:rFonts w:ascii="Times New Roman" w:hAnsi="Times New Roman" w:cs="Times New Roman"/>
          <w:sz w:val="24"/>
          <w:szCs w:val="24"/>
        </w:rPr>
      </w:pPr>
    </w:p>
    <w:p w14:paraId="113E44B8" w14:textId="6A4F2487" w:rsidR="004F16FF" w:rsidRDefault="00E056C1" w:rsidP="006E6350">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ab/>
      </w:r>
      <w:r w:rsidR="004F16FF">
        <w:rPr>
          <w:rFonts w:ascii="Times New Roman" w:hAnsi="Times New Roman" w:cs="Times New Roman"/>
          <w:sz w:val="24"/>
          <w:szCs w:val="24"/>
        </w:rPr>
        <w:t xml:space="preserve">In the Zimbabwean context, a mineral royalty payable in terms of s 244 of the Mines and Minerals Act constitutes a fee paid by the holder of </w:t>
      </w:r>
      <w:r>
        <w:rPr>
          <w:rFonts w:ascii="Times New Roman" w:hAnsi="Times New Roman" w:cs="Times New Roman"/>
          <w:sz w:val="24"/>
          <w:szCs w:val="24"/>
        </w:rPr>
        <w:t xml:space="preserve">a </w:t>
      </w:r>
      <w:r w:rsidR="004F16FF">
        <w:rPr>
          <w:rFonts w:ascii="Times New Roman" w:hAnsi="Times New Roman" w:cs="Times New Roman"/>
          <w:sz w:val="24"/>
          <w:szCs w:val="24"/>
        </w:rPr>
        <w:t xml:space="preserve">mining right to the mining commissioner </w:t>
      </w:r>
      <w:r>
        <w:rPr>
          <w:rFonts w:ascii="Times New Roman" w:hAnsi="Times New Roman" w:cs="Times New Roman"/>
          <w:sz w:val="24"/>
          <w:szCs w:val="24"/>
        </w:rPr>
        <w:t xml:space="preserve">for the right to dispose the </w:t>
      </w:r>
      <w:r w:rsidR="004F16FF">
        <w:rPr>
          <w:rFonts w:ascii="Times New Roman" w:hAnsi="Times New Roman" w:cs="Times New Roman"/>
          <w:sz w:val="24"/>
          <w:szCs w:val="24"/>
        </w:rPr>
        <w:t>mineral resources from a mining location. The royalty is payable on the value (</w:t>
      </w:r>
      <w:r w:rsidR="004F16FF" w:rsidRPr="00E056C1">
        <w:rPr>
          <w:rFonts w:ascii="Times New Roman" w:hAnsi="Times New Roman" w:cs="Times New Roman"/>
          <w:i/>
          <w:iCs/>
          <w:sz w:val="24"/>
          <w:szCs w:val="24"/>
        </w:rPr>
        <w:t>ad valorem</w:t>
      </w:r>
      <w:r w:rsidR="004F16FF">
        <w:rPr>
          <w:rFonts w:ascii="Times New Roman" w:hAnsi="Times New Roman" w:cs="Times New Roman"/>
          <w:sz w:val="24"/>
          <w:szCs w:val="24"/>
        </w:rPr>
        <w:t>) of the mineral resources extracted from the mining location</w:t>
      </w:r>
      <w:r w:rsidR="00A445EE">
        <w:rPr>
          <w:rFonts w:ascii="Times New Roman" w:hAnsi="Times New Roman" w:cs="Times New Roman"/>
          <w:sz w:val="24"/>
          <w:szCs w:val="24"/>
        </w:rPr>
        <w:t>.</w:t>
      </w:r>
    </w:p>
    <w:p w14:paraId="4EFE255C" w14:textId="165FEC1B" w:rsidR="00A445EE" w:rsidRDefault="00A445EE" w:rsidP="002D0110">
      <w:pPr>
        <w:autoSpaceDE w:val="0"/>
        <w:autoSpaceDN w:val="0"/>
        <w:adjustRightInd w:val="0"/>
        <w:spacing w:after="0" w:line="480" w:lineRule="auto"/>
        <w:jc w:val="both"/>
        <w:rPr>
          <w:rFonts w:ascii="Times New Roman" w:hAnsi="Times New Roman" w:cs="Times New Roman"/>
          <w:sz w:val="24"/>
          <w:szCs w:val="24"/>
        </w:rPr>
      </w:pPr>
    </w:p>
    <w:p w14:paraId="19075289" w14:textId="7672A7D0" w:rsidR="00A445EE" w:rsidRDefault="00584D01" w:rsidP="006E6350">
      <w:p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[27]</w:t>
      </w:r>
      <w:r>
        <w:rPr>
          <w:rFonts w:ascii="Times New Roman" w:hAnsi="Times New Roman" w:cs="Times New Roman"/>
          <w:sz w:val="24"/>
          <w:szCs w:val="24"/>
        </w:rPr>
        <w:tab/>
      </w:r>
      <w:r w:rsidR="00A445EE">
        <w:rPr>
          <w:rFonts w:ascii="Times New Roman" w:hAnsi="Times New Roman" w:cs="Times New Roman"/>
          <w:sz w:val="24"/>
          <w:szCs w:val="24"/>
        </w:rPr>
        <w:t xml:space="preserve">It is common cause that in the 2014 National Budget Speech to Parliament on </w:t>
      </w:r>
      <w:r w:rsidR="006E6350">
        <w:rPr>
          <w:rFonts w:ascii="Times New Roman" w:hAnsi="Times New Roman" w:cs="Times New Roman"/>
          <w:sz w:val="24"/>
          <w:szCs w:val="24"/>
        </w:rPr>
        <w:t xml:space="preserve">                      </w:t>
      </w:r>
      <w:r>
        <w:rPr>
          <w:rFonts w:ascii="Times New Roman" w:hAnsi="Times New Roman" w:cs="Times New Roman"/>
          <w:sz w:val="24"/>
          <w:szCs w:val="24"/>
        </w:rPr>
        <w:t xml:space="preserve">19 </w:t>
      </w:r>
      <w:r w:rsidR="00A445EE">
        <w:rPr>
          <w:rFonts w:ascii="Times New Roman" w:hAnsi="Times New Roman" w:cs="Times New Roman"/>
          <w:sz w:val="24"/>
          <w:szCs w:val="24"/>
        </w:rPr>
        <w:t>December</w:t>
      </w:r>
      <w:r>
        <w:rPr>
          <w:rFonts w:ascii="Times New Roman" w:hAnsi="Times New Roman" w:cs="Times New Roman"/>
          <w:sz w:val="24"/>
          <w:szCs w:val="24"/>
        </w:rPr>
        <w:t xml:space="preserve"> </w:t>
      </w:r>
      <w:r w:rsidR="00A445EE">
        <w:rPr>
          <w:rFonts w:ascii="Times New Roman" w:hAnsi="Times New Roman" w:cs="Times New Roman"/>
          <w:sz w:val="24"/>
          <w:szCs w:val="24"/>
        </w:rPr>
        <w:t>2013, the</w:t>
      </w:r>
      <w:r w:rsidR="00A445EE" w:rsidRPr="00B807EA">
        <w:rPr>
          <w:rFonts w:ascii="Times New Roman" w:hAnsi="Times New Roman" w:cs="Times New Roman"/>
          <w:sz w:val="24"/>
          <w:szCs w:val="24"/>
        </w:rPr>
        <w:t xml:space="preserve"> Minister of Finance and Economic Development </w:t>
      </w:r>
      <w:r w:rsidR="00925C52">
        <w:rPr>
          <w:rFonts w:ascii="Times New Roman" w:hAnsi="Times New Roman" w:cs="Times New Roman"/>
          <w:sz w:val="24"/>
          <w:szCs w:val="24"/>
        </w:rPr>
        <w:t>tabled the following proposal:</w:t>
      </w:r>
    </w:p>
    <w:p w14:paraId="6518D740" w14:textId="3210BCD6" w:rsidR="00A445EE" w:rsidRPr="00B807EA" w:rsidRDefault="00A445EE" w:rsidP="006E6350">
      <w:pPr>
        <w:spacing w:line="240" w:lineRule="auto"/>
        <w:ind w:left="720" w:firstLine="414"/>
        <w:jc w:val="both"/>
        <w:rPr>
          <w:rFonts w:ascii="Times New Roman" w:hAnsi="Times New Roman" w:cs="Times New Roman"/>
          <w:sz w:val="24"/>
          <w:szCs w:val="24"/>
        </w:rPr>
      </w:pPr>
      <w:r>
        <w:rPr>
          <w:rFonts w:ascii="Times New Roman" w:hAnsi="Times New Roman" w:cs="Times New Roman"/>
          <w:sz w:val="24"/>
          <w:szCs w:val="24"/>
        </w:rPr>
        <w:t>“</w:t>
      </w:r>
      <w:r w:rsidRPr="00B807EA">
        <w:rPr>
          <w:rFonts w:ascii="Times New Roman" w:hAnsi="Times New Roman" w:cs="Times New Roman"/>
          <w:sz w:val="24"/>
          <w:szCs w:val="24"/>
        </w:rPr>
        <w:t>Mineral Royalty</w:t>
      </w:r>
    </w:p>
    <w:p w14:paraId="0506A74B" w14:textId="7F4B55E5" w:rsidR="00A445EE" w:rsidRPr="00B807EA" w:rsidRDefault="00A445EE" w:rsidP="006E6350">
      <w:pPr>
        <w:spacing w:line="240" w:lineRule="auto"/>
        <w:ind w:left="2160" w:hanging="720"/>
        <w:jc w:val="both"/>
        <w:rPr>
          <w:rFonts w:ascii="Times New Roman" w:hAnsi="Times New Roman" w:cs="Times New Roman"/>
          <w:sz w:val="24"/>
          <w:szCs w:val="24"/>
        </w:rPr>
      </w:pPr>
      <w:r w:rsidRPr="00B807EA">
        <w:rPr>
          <w:rFonts w:ascii="Times New Roman" w:hAnsi="Times New Roman" w:cs="Times New Roman"/>
          <w:sz w:val="24"/>
          <w:szCs w:val="24"/>
        </w:rPr>
        <w:t>1088.</w:t>
      </w:r>
      <w:r w:rsidRPr="00B807EA">
        <w:rPr>
          <w:rFonts w:ascii="Times New Roman" w:hAnsi="Times New Roman" w:cs="Times New Roman"/>
          <w:sz w:val="24"/>
          <w:szCs w:val="24"/>
        </w:rPr>
        <w:tab/>
        <w:t>Minerals are a depleting resource; hence, Government levies a royalty as compensation for extraction rights.</w:t>
      </w:r>
    </w:p>
    <w:p w14:paraId="6B4C9114" w14:textId="77777777" w:rsidR="00A445EE" w:rsidRPr="00B807EA" w:rsidRDefault="00A445EE" w:rsidP="006E6350">
      <w:pPr>
        <w:spacing w:line="240" w:lineRule="auto"/>
        <w:ind w:left="2160" w:hanging="720"/>
        <w:jc w:val="both"/>
        <w:rPr>
          <w:rFonts w:ascii="Times New Roman" w:hAnsi="Times New Roman" w:cs="Times New Roman"/>
          <w:sz w:val="24"/>
          <w:szCs w:val="24"/>
        </w:rPr>
      </w:pPr>
      <w:r w:rsidRPr="00B807EA">
        <w:rPr>
          <w:rFonts w:ascii="Times New Roman" w:hAnsi="Times New Roman" w:cs="Times New Roman"/>
          <w:sz w:val="24"/>
          <w:szCs w:val="24"/>
        </w:rPr>
        <w:t>1089.</w:t>
      </w:r>
      <w:r w:rsidRPr="00B807EA">
        <w:rPr>
          <w:rFonts w:ascii="Times New Roman" w:hAnsi="Times New Roman" w:cs="Times New Roman"/>
          <w:sz w:val="24"/>
          <w:szCs w:val="24"/>
        </w:rPr>
        <w:tab/>
        <w:t>Government has already emphasized that the contribution of the mining sector to the fiscus is minimal, compared to other countries in the region. This is exacerbated by the generous deduction of royalties and other numerous expenses incurred in the extraction of minerals.</w:t>
      </w:r>
    </w:p>
    <w:p w14:paraId="7366AC3E" w14:textId="77777777" w:rsidR="00A445EE" w:rsidRPr="00B807EA" w:rsidRDefault="00A445EE" w:rsidP="006E6350">
      <w:pPr>
        <w:spacing w:line="240" w:lineRule="auto"/>
        <w:ind w:left="2160" w:hanging="720"/>
        <w:jc w:val="both"/>
        <w:rPr>
          <w:rFonts w:ascii="Times New Roman" w:hAnsi="Times New Roman" w:cs="Times New Roman"/>
          <w:sz w:val="24"/>
          <w:szCs w:val="24"/>
        </w:rPr>
      </w:pPr>
      <w:r w:rsidRPr="00B807EA">
        <w:rPr>
          <w:rFonts w:ascii="Times New Roman" w:hAnsi="Times New Roman" w:cs="Times New Roman"/>
          <w:sz w:val="24"/>
          <w:szCs w:val="24"/>
        </w:rPr>
        <w:t>1090.</w:t>
      </w:r>
      <w:r w:rsidRPr="00B807EA">
        <w:rPr>
          <w:rFonts w:ascii="Times New Roman" w:hAnsi="Times New Roman" w:cs="Times New Roman"/>
          <w:sz w:val="24"/>
          <w:szCs w:val="24"/>
        </w:rPr>
        <w:tab/>
        <w:t>In order to enhance the contribution of the mineral resources to the fiscus, I propose to disallow royalty as deductible expense against taxable income.</w:t>
      </w:r>
    </w:p>
    <w:p w14:paraId="44EAA9A7" w14:textId="002A166D" w:rsidR="00A445EE" w:rsidRDefault="00A445EE" w:rsidP="006E6350">
      <w:pPr>
        <w:spacing w:line="240" w:lineRule="auto"/>
        <w:ind w:left="720" w:firstLine="720"/>
        <w:jc w:val="both"/>
        <w:rPr>
          <w:rFonts w:ascii="Times New Roman" w:hAnsi="Times New Roman" w:cs="Times New Roman"/>
          <w:sz w:val="24"/>
          <w:szCs w:val="24"/>
        </w:rPr>
      </w:pPr>
      <w:r w:rsidRPr="00B807EA">
        <w:rPr>
          <w:rFonts w:ascii="Times New Roman" w:hAnsi="Times New Roman" w:cs="Times New Roman"/>
          <w:sz w:val="24"/>
          <w:szCs w:val="24"/>
        </w:rPr>
        <w:t>1091.</w:t>
      </w:r>
      <w:r w:rsidRPr="00B807EA">
        <w:rPr>
          <w:rFonts w:ascii="Times New Roman" w:hAnsi="Times New Roman" w:cs="Times New Roman"/>
          <w:sz w:val="24"/>
          <w:szCs w:val="24"/>
        </w:rPr>
        <w:tab/>
        <w:t>This measure takes effect from 1 January 2014.”</w:t>
      </w:r>
    </w:p>
    <w:p w14:paraId="4BBFB86B" w14:textId="77777777" w:rsidR="006E6350" w:rsidRDefault="006E6350" w:rsidP="006E6350">
      <w:pPr>
        <w:spacing w:line="240" w:lineRule="auto"/>
        <w:ind w:left="720" w:hanging="720"/>
        <w:jc w:val="both"/>
        <w:rPr>
          <w:rFonts w:ascii="Times New Roman" w:hAnsi="Times New Roman" w:cs="Times New Roman"/>
          <w:sz w:val="24"/>
          <w:szCs w:val="24"/>
        </w:rPr>
      </w:pPr>
    </w:p>
    <w:p w14:paraId="69AB147C" w14:textId="30850C43" w:rsidR="00925C52" w:rsidRDefault="008F5055" w:rsidP="006E6350">
      <w:p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[28]</w:t>
      </w:r>
      <w:r>
        <w:rPr>
          <w:rFonts w:ascii="Times New Roman" w:hAnsi="Times New Roman" w:cs="Times New Roman"/>
          <w:sz w:val="24"/>
          <w:szCs w:val="24"/>
        </w:rPr>
        <w:tab/>
      </w:r>
      <w:r w:rsidR="00925C52">
        <w:rPr>
          <w:rFonts w:ascii="Times New Roman" w:hAnsi="Times New Roman" w:cs="Times New Roman"/>
          <w:sz w:val="24"/>
          <w:szCs w:val="24"/>
        </w:rPr>
        <w:t xml:space="preserve">It was further common cause that the proposal was effected by the repeal of s 15 (2) (f) (iii) of the Income Tax Act by </w:t>
      </w:r>
      <w:r w:rsidR="00F06E13">
        <w:rPr>
          <w:rFonts w:ascii="Times New Roman" w:hAnsi="Times New Roman" w:cs="Times New Roman"/>
          <w:sz w:val="24"/>
          <w:szCs w:val="24"/>
        </w:rPr>
        <w:t>s 7 (a) of t</w:t>
      </w:r>
      <w:r w:rsidR="00925C52">
        <w:rPr>
          <w:rFonts w:ascii="Times New Roman" w:hAnsi="Times New Roman" w:cs="Times New Roman"/>
          <w:sz w:val="24"/>
          <w:szCs w:val="24"/>
        </w:rPr>
        <w:t>he Finance Act</w:t>
      </w:r>
      <w:r w:rsidR="00F06E13">
        <w:rPr>
          <w:rFonts w:ascii="Times New Roman" w:hAnsi="Times New Roman" w:cs="Times New Roman"/>
          <w:sz w:val="24"/>
          <w:szCs w:val="24"/>
        </w:rPr>
        <w:t xml:space="preserve"> No. 1/2014</w:t>
      </w:r>
      <w:r w:rsidR="00925C52">
        <w:rPr>
          <w:rFonts w:ascii="Times New Roman" w:hAnsi="Times New Roman" w:cs="Times New Roman"/>
          <w:sz w:val="24"/>
          <w:szCs w:val="24"/>
        </w:rPr>
        <w:t>.</w:t>
      </w:r>
      <w:r w:rsidR="00146C0C">
        <w:rPr>
          <w:rFonts w:ascii="Times New Roman" w:hAnsi="Times New Roman" w:cs="Times New Roman"/>
          <w:sz w:val="24"/>
          <w:szCs w:val="24"/>
        </w:rPr>
        <w:t xml:space="preserve"> The repealed provision stipulated that:</w:t>
      </w:r>
    </w:p>
    <w:p w14:paraId="2EF1AF58" w14:textId="7866DE60" w:rsidR="0084056F" w:rsidRDefault="00146C0C" w:rsidP="006E6350">
      <w:pPr>
        <w:spacing w:line="240" w:lineRule="auto"/>
        <w:ind w:left="2160" w:hanging="720"/>
        <w:jc w:val="both"/>
        <w:rPr>
          <w:rFonts w:ascii="Times New Roman" w:hAnsi="Times New Roman" w:cs="Times New Roman"/>
          <w:color w:val="000000"/>
          <w:sz w:val="24"/>
          <w:szCs w:val="24"/>
          <w:lang w:val="en-US"/>
        </w:rPr>
      </w:pPr>
      <w:r w:rsidRPr="0084056F">
        <w:rPr>
          <w:rFonts w:ascii="Times New Roman" w:hAnsi="Times New Roman" w:cs="Times New Roman"/>
          <w:sz w:val="24"/>
          <w:szCs w:val="24"/>
        </w:rPr>
        <w:t>“(iii)</w:t>
      </w:r>
      <w:r w:rsidR="008F5055">
        <w:rPr>
          <w:rFonts w:ascii="Times New Roman" w:hAnsi="Times New Roman" w:cs="Times New Roman"/>
          <w:sz w:val="24"/>
          <w:szCs w:val="24"/>
        </w:rPr>
        <w:tab/>
      </w:r>
      <w:r w:rsidRPr="0084056F">
        <w:rPr>
          <w:rFonts w:ascii="Times New Roman" w:hAnsi="Times New Roman" w:cs="Times New Roman"/>
          <w:sz w:val="24"/>
          <w:szCs w:val="24"/>
        </w:rPr>
        <w:t>where the taxpayer is a miner as defined in subparagraph (ii), the amount of any royalty paid during</w:t>
      </w:r>
      <w:r w:rsidRPr="0084056F">
        <w:rPr>
          <w:rFonts w:ascii="Times New Roman" w:hAnsi="Times New Roman" w:cs="Times New Roman"/>
          <w:color w:val="000000"/>
          <w:sz w:val="24"/>
          <w:szCs w:val="24"/>
          <w:lang w:val="en-US"/>
        </w:rPr>
        <w:t xml:space="preserve"> </w:t>
      </w:r>
      <w:r w:rsidRPr="0084056F">
        <w:rPr>
          <w:rFonts w:ascii="Times New Roman" w:hAnsi="Times New Roman" w:cs="Times New Roman"/>
          <w:sz w:val="24"/>
          <w:szCs w:val="24"/>
        </w:rPr>
        <w:t>the year o</w:t>
      </w:r>
      <w:r w:rsidR="006E6350">
        <w:rPr>
          <w:rFonts w:ascii="Times New Roman" w:hAnsi="Times New Roman" w:cs="Times New Roman"/>
          <w:sz w:val="24"/>
          <w:szCs w:val="24"/>
        </w:rPr>
        <w:t>f assessment in terms of s</w:t>
      </w:r>
      <w:r w:rsidRPr="0084056F">
        <w:rPr>
          <w:rFonts w:ascii="Times New Roman" w:hAnsi="Times New Roman" w:cs="Times New Roman"/>
          <w:sz w:val="24"/>
          <w:szCs w:val="24"/>
        </w:rPr>
        <w:t xml:space="preserve"> 245 of the Mines and Minerals Act [</w:t>
      </w:r>
      <w:r w:rsidRPr="0084056F">
        <w:rPr>
          <w:rFonts w:ascii="Times New Roman" w:hAnsi="Times New Roman" w:cs="Times New Roman"/>
          <w:i/>
          <w:iCs/>
          <w:sz w:val="24"/>
          <w:szCs w:val="24"/>
        </w:rPr>
        <w:t>Chapter 21:05</w:t>
      </w:r>
      <w:r w:rsidRPr="0084056F">
        <w:rPr>
          <w:rFonts w:ascii="Times New Roman" w:hAnsi="Times New Roman" w:cs="Times New Roman"/>
          <w:sz w:val="24"/>
          <w:szCs w:val="24"/>
        </w:rPr>
        <w:t>];</w:t>
      </w:r>
    </w:p>
    <w:p w14:paraId="3E8A068B" w14:textId="1689F9C7" w:rsidR="00146C0C" w:rsidRPr="0084056F" w:rsidRDefault="00146C0C" w:rsidP="002D0110">
      <w:pPr>
        <w:spacing w:line="480" w:lineRule="auto"/>
        <w:ind w:left="720" w:firstLine="720"/>
        <w:jc w:val="both"/>
        <w:rPr>
          <w:rFonts w:ascii="Times New Roman" w:hAnsi="Times New Roman" w:cs="Times New Roman"/>
          <w:color w:val="000000"/>
          <w:sz w:val="24"/>
          <w:szCs w:val="24"/>
          <w:lang w:val="en-US"/>
        </w:rPr>
      </w:pPr>
      <w:r w:rsidRPr="0084056F">
        <w:rPr>
          <w:rFonts w:ascii="Times New Roman" w:hAnsi="Times New Roman" w:cs="Times New Roman"/>
          <w:sz w:val="24"/>
          <w:szCs w:val="24"/>
        </w:rPr>
        <w:t>[Subparagraph inserted by Act 10 of 2003]</w:t>
      </w:r>
      <w:r w:rsidR="009A4587">
        <w:rPr>
          <w:rFonts w:ascii="Times New Roman" w:hAnsi="Times New Roman" w:cs="Times New Roman"/>
          <w:sz w:val="24"/>
          <w:szCs w:val="24"/>
        </w:rPr>
        <w:t>”</w:t>
      </w:r>
    </w:p>
    <w:p w14:paraId="3D079E05" w14:textId="77777777" w:rsidR="006E6350" w:rsidRDefault="006E6350" w:rsidP="006E6350">
      <w:pPr>
        <w:autoSpaceDE w:val="0"/>
        <w:autoSpaceDN w:val="0"/>
        <w:adjustRightInd w:val="0"/>
        <w:spacing w:after="0" w:line="240" w:lineRule="auto"/>
        <w:ind w:left="720" w:hanging="720"/>
        <w:jc w:val="both"/>
        <w:rPr>
          <w:rFonts w:ascii="Times New Roman" w:hAnsi="Times New Roman" w:cs="Times New Roman"/>
          <w:sz w:val="24"/>
          <w:szCs w:val="24"/>
        </w:rPr>
      </w:pPr>
    </w:p>
    <w:p w14:paraId="78F18911" w14:textId="12761F71" w:rsidR="00A445EE" w:rsidRDefault="008F5055" w:rsidP="006E6350">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[29]</w:t>
      </w:r>
      <w:r>
        <w:rPr>
          <w:rFonts w:ascii="Times New Roman" w:hAnsi="Times New Roman" w:cs="Times New Roman"/>
          <w:sz w:val="24"/>
          <w:szCs w:val="24"/>
        </w:rPr>
        <w:tab/>
      </w:r>
      <w:r w:rsidR="00A445EE">
        <w:rPr>
          <w:rFonts w:ascii="Times New Roman" w:hAnsi="Times New Roman" w:cs="Times New Roman"/>
          <w:sz w:val="24"/>
          <w:szCs w:val="24"/>
        </w:rPr>
        <w:t xml:space="preserve">The main basis for Mr </w:t>
      </w:r>
      <w:r w:rsidR="0084056F" w:rsidRPr="00467B59">
        <w:rPr>
          <w:rFonts w:ascii="Times New Roman" w:hAnsi="Times New Roman" w:cs="Times New Roman"/>
          <w:i/>
          <w:iCs/>
          <w:sz w:val="24"/>
          <w:szCs w:val="24"/>
        </w:rPr>
        <w:t>Bhebhe</w:t>
      </w:r>
      <w:r w:rsidR="0084056F" w:rsidRPr="008F5055">
        <w:rPr>
          <w:rFonts w:ascii="Times New Roman" w:hAnsi="Times New Roman" w:cs="Times New Roman"/>
          <w:sz w:val="24"/>
          <w:szCs w:val="24"/>
        </w:rPr>
        <w:t>’s</w:t>
      </w:r>
      <w:r w:rsidR="0084056F">
        <w:rPr>
          <w:rFonts w:ascii="Times New Roman" w:hAnsi="Times New Roman" w:cs="Times New Roman"/>
          <w:sz w:val="24"/>
          <w:szCs w:val="24"/>
        </w:rPr>
        <w:t xml:space="preserve"> submission</w:t>
      </w:r>
      <w:r w:rsidR="00A445EE">
        <w:rPr>
          <w:rFonts w:ascii="Times New Roman" w:hAnsi="Times New Roman" w:cs="Times New Roman"/>
          <w:sz w:val="24"/>
          <w:szCs w:val="24"/>
        </w:rPr>
        <w:t xml:space="preserve"> is that prior to 1 January 2014, mining royalties were deductible under the specific provisions of s 15 (2) (f) (iii) and not under the general deduction formula. He contended that the repeal of that provision on </w:t>
      </w:r>
      <w:r w:rsidR="006E6350">
        <w:rPr>
          <w:rFonts w:ascii="Times New Roman" w:hAnsi="Times New Roman" w:cs="Times New Roman"/>
          <w:sz w:val="24"/>
          <w:szCs w:val="24"/>
        </w:rPr>
        <w:t xml:space="preserve">                   </w:t>
      </w:r>
      <w:r w:rsidR="00A445EE">
        <w:rPr>
          <w:rFonts w:ascii="Times New Roman" w:hAnsi="Times New Roman" w:cs="Times New Roman"/>
          <w:sz w:val="24"/>
          <w:szCs w:val="24"/>
        </w:rPr>
        <w:t>1 January 2014 coupled</w:t>
      </w:r>
      <w:r w:rsidR="0084056F">
        <w:rPr>
          <w:rFonts w:ascii="Times New Roman" w:hAnsi="Times New Roman" w:cs="Times New Roman"/>
          <w:sz w:val="24"/>
          <w:szCs w:val="24"/>
        </w:rPr>
        <w:t xml:space="preserve"> with the Minister of Finance’s National Budget proposal</w:t>
      </w:r>
      <w:r w:rsidR="00347929">
        <w:rPr>
          <w:rFonts w:ascii="Times New Roman" w:hAnsi="Times New Roman" w:cs="Times New Roman"/>
          <w:sz w:val="24"/>
          <w:szCs w:val="24"/>
        </w:rPr>
        <w:t xml:space="preserve"> evinced the legislature’s clear intention to disallow the deduction of mineral royalties from the respondent’s income during the 2014 and 2015 tax years.</w:t>
      </w:r>
      <w:r w:rsidR="00467B59">
        <w:rPr>
          <w:rFonts w:ascii="Times New Roman" w:hAnsi="Times New Roman" w:cs="Times New Roman"/>
          <w:sz w:val="24"/>
          <w:szCs w:val="24"/>
        </w:rPr>
        <w:t xml:space="preserve"> His alternative submission was </w:t>
      </w:r>
      <w:r w:rsidR="00467B59">
        <w:rPr>
          <w:rFonts w:ascii="Times New Roman" w:hAnsi="Times New Roman" w:cs="Times New Roman"/>
          <w:sz w:val="24"/>
          <w:szCs w:val="24"/>
        </w:rPr>
        <w:lastRenderedPageBreak/>
        <w:t>that the royalties constituted a capital expense to the respondent and could not be properly deducted under the general deduction formula.</w:t>
      </w:r>
    </w:p>
    <w:p w14:paraId="0B8932D1" w14:textId="296F2104" w:rsidR="00467B59" w:rsidRDefault="00467B59" w:rsidP="002D0110">
      <w:pPr>
        <w:autoSpaceDE w:val="0"/>
        <w:autoSpaceDN w:val="0"/>
        <w:adjustRightInd w:val="0"/>
        <w:spacing w:after="0" w:line="480" w:lineRule="auto"/>
        <w:jc w:val="both"/>
        <w:rPr>
          <w:rFonts w:ascii="Times New Roman" w:hAnsi="Times New Roman" w:cs="Times New Roman"/>
          <w:sz w:val="24"/>
          <w:szCs w:val="24"/>
        </w:rPr>
      </w:pPr>
    </w:p>
    <w:p w14:paraId="27526CEC" w14:textId="40EE3BE7" w:rsidR="00467B59" w:rsidRDefault="008F5055" w:rsidP="006E6350">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[30]</w:t>
      </w:r>
      <w:r>
        <w:rPr>
          <w:rFonts w:ascii="Times New Roman" w:hAnsi="Times New Roman" w:cs="Times New Roman"/>
          <w:sz w:val="24"/>
          <w:szCs w:val="24"/>
        </w:rPr>
        <w:tab/>
      </w:r>
      <w:r w:rsidR="00467B59">
        <w:rPr>
          <w:rFonts w:ascii="Times New Roman" w:hAnsi="Times New Roman" w:cs="Times New Roman"/>
          <w:sz w:val="24"/>
          <w:szCs w:val="24"/>
        </w:rPr>
        <w:t xml:space="preserve">Mr </w:t>
      </w:r>
      <w:r w:rsidR="00467B59" w:rsidRPr="003D1CDA">
        <w:rPr>
          <w:rFonts w:ascii="Times New Roman" w:hAnsi="Times New Roman" w:cs="Times New Roman"/>
          <w:i/>
          <w:iCs/>
          <w:sz w:val="24"/>
          <w:szCs w:val="24"/>
        </w:rPr>
        <w:t>Zhuwarara</w:t>
      </w:r>
      <w:r w:rsidR="00467B59">
        <w:rPr>
          <w:rFonts w:ascii="Times New Roman" w:hAnsi="Times New Roman" w:cs="Times New Roman"/>
          <w:sz w:val="24"/>
          <w:szCs w:val="24"/>
        </w:rPr>
        <w:t>, on the other hand, submitted that the repeal of s 15 (2) (f) (iii) did not affect the efficacy of the general deduction formula and could not therefore have precluded the respondent from deducting</w:t>
      </w:r>
      <w:r w:rsidR="003D1CDA">
        <w:rPr>
          <w:rFonts w:ascii="Times New Roman" w:hAnsi="Times New Roman" w:cs="Times New Roman"/>
          <w:sz w:val="24"/>
          <w:szCs w:val="24"/>
        </w:rPr>
        <w:t xml:space="preserve"> the royalties as long as they constituted revenue expenditure. He argued that the royalties were an allowable deduction as they were not capital expenses.</w:t>
      </w:r>
    </w:p>
    <w:p w14:paraId="68BB6012" w14:textId="776191D7" w:rsidR="003D1CDA" w:rsidRDefault="003D1CDA" w:rsidP="006E6350">
      <w:pPr>
        <w:autoSpaceDE w:val="0"/>
        <w:autoSpaceDN w:val="0"/>
        <w:adjustRightInd w:val="0"/>
        <w:spacing w:after="0" w:line="240" w:lineRule="auto"/>
        <w:jc w:val="both"/>
        <w:rPr>
          <w:rFonts w:ascii="Times New Roman" w:hAnsi="Times New Roman" w:cs="Times New Roman"/>
          <w:sz w:val="24"/>
          <w:szCs w:val="24"/>
        </w:rPr>
      </w:pPr>
    </w:p>
    <w:p w14:paraId="14FA5760" w14:textId="77777777" w:rsidR="006E6350" w:rsidRDefault="006E6350" w:rsidP="006E6350">
      <w:pPr>
        <w:autoSpaceDE w:val="0"/>
        <w:autoSpaceDN w:val="0"/>
        <w:adjustRightInd w:val="0"/>
        <w:spacing w:after="0" w:line="240" w:lineRule="auto"/>
        <w:ind w:left="720" w:hanging="720"/>
        <w:jc w:val="both"/>
        <w:rPr>
          <w:rFonts w:ascii="Times New Roman" w:hAnsi="Times New Roman" w:cs="Times New Roman"/>
          <w:sz w:val="24"/>
          <w:szCs w:val="24"/>
        </w:rPr>
      </w:pPr>
    </w:p>
    <w:p w14:paraId="1C683D3F" w14:textId="67A4C2D0" w:rsidR="00FF4DF2" w:rsidRDefault="008F5055" w:rsidP="002D0110">
      <w:pPr>
        <w:autoSpaceDE w:val="0"/>
        <w:autoSpaceDN w:val="0"/>
        <w:adjustRightInd w:val="0"/>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r>
      <w:r w:rsidR="003D1CDA">
        <w:rPr>
          <w:rFonts w:ascii="Times New Roman" w:hAnsi="Times New Roman" w:cs="Times New Roman"/>
          <w:sz w:val="24"/>
          <w:szCs w:val="24"/>
        </w:rPr>
        <w:t>The general deduction formula constitutes a catch-all provision for all allowable deductions that are not of a capital nature</w:t>
      </w:r>
      <w:r w:rsidR="00FF4DF2">
        <w:rPr>
          <w:rFonts w:ascii="Times New Roman" w:hAnsi="Times New Roman" w:cs="Times New Roman"/>
          <w:sz w:val="24"/>
          <w:szCs w:val="24"/>
        </w:rPr>
        <w:t xml:space="preserve">. The mere fact that an allowable deduction could be made under another provision of the Act would not prevent a taxpayer from relying on the general deduction formula.  This position is postulated by </w:t>
      </w:r>
      <w:r>
        <w:rPr>
          <w:rFonts w:ascii="Times New Roman" w:hAnsi="Times New Roman" w:cs="Times New Roman"/>
          <w:sz w:val="24"/>
          <w:szCs w:val="24"/>
        </w:rPr>
        <w:t xml:space="preserve">the </w:t>
      </w:r>
      <w:r w:rsidR="00DF14DE">
        <w:rPr>
          <w:rFonts w:ascii="Times New Roman" w:hAnsi="Times New Roman" w:cs="Times New Roman"/>
          <w:sz w:val="24"/>
          <w:szCs w:val="24"/>
        </w:rPr>
        <w:t>bracketed</w:t>
      </w:r>
      <w:r w:rsidR="00FF4DF2">
        <w:rPr>
          <w:rFonts w:ascii="Times New Roman" w:hAnsi="Times New Roman" w:cs="Times New Roman"/>
          <w:sz w:val="24"/>
          <w:szCs w:val="24"/>
        </w:rPr>
        <w:t xml:space="preserve"> opening words of s 15 (2) (f) (ii)</w:t>
      </w:r>
      <w:r w:rsidR="00DF14DE">
        <w:rPr>
          <w:rFonts w:ascii="Times New Roman" w:hAnsi="Times New Roman" w:cs="Times New Roman"/>
          <w:sz w:val="24"/>
          <w:szCs w:val="24"/>
        </w:rPr>
        <w:t xml:space="preserve"> of the Act</w:t>
      </w:r>
      <w:r w:rsidR="00FF4DF2">
        <w:rPr>
          <w:rFonts w:ascii="Times New Roman" w:hAnsi="Times New Roman" w:cs="Times New Roman"/>
          <w:sz w:val="24"/>
          <w:szCs w:val="24"/>
        </w:rPr>
        <w:t xml:space="preserve"> which state that:</w:t>
      </w:r>
    </w:p>
    <w:p w14:paraId="10EAEF5D" w14:textId="77777777" w:rsidR="006E6350" w:rsidRDefault="006E6350" w:rsidP="006E6350">
      <w:pPr>
        <w:autoSpaceDE w:val="0"/>
        <w:autoSpaceDN w:val="0"/>
        <w:adjustRightInd w:val="0"/>
        <w:spacing w:after="0" w:line="240" w:lineRule="auto"/>
        <w:ind w:left="1440"/>
        <w:jc w:val="both"/>
        <w:rPr>
          <w:rFonts w:ascii="Times New Roman" w:hAnsi="Times New Roman" w:cs="Times New Roman"/>
          <w:sz w:val="24"/>
          <w:szCs w:val="24"/>
        </w:rPr>
      </w:pPr>
    </w:p>
    <w:p w14:paraId="7524D63F" w14:textId="0E3B03C3" w:rsidR="003D1CDA" w:rsidRPr="006E6350" w:rsidRDefault="00FF4DF2" w:rsidP="006E6350">
      <w:pPr>
        <w:autoSpaceDE w:val="0"/>
        <w:autoSpaceDN w:val="0"/>
        <w:adjustRightInd w:val="0"/>
        <w:spacing w:after="0" w:line="240" w:lineRule="auto"/>
        <w:ind w:left="1560" w:hanging="120"/>
        <w:jc w:val="both"/>
        <w:rPr>
          <w:rFonts w:ascii="Times New Roman" w:hAnsi="Times New Roman" w:cs="Times New Roman"/>
          <w:sz w:val="24"/>
          <w:szCs w:val="24"/>
        </w:rPr>
      </w:pPr>
      <w:r w:rsidRPr="006E6350">
        <w:rPr>
          <w:rFonts w:ascii="Times New Roman" w:hAnsi="Times New Roman" w:cs="Times New Roman"/>
          <w:sz w:val="24"/>
          <w:szCs w:val="24"/>
        </w:rPr>
        <w:t xml:space="preserve">“where the taxpayer is a miner, any expenditure </w:t>
      </w:r>
      <w:r w:rsidRPr="006E6350">
        <w:rPr>
          <w:rFonts w:ascii="Times New Roman" w:hAnsi="Times New Roman" w:cs="Times New Roman"/>
          <w:b/>
          <w:bCs/>
          <w:sz w:val="24"/>
          <w:szCs w:val="24"/>
          <w:u w:val="single"/>
        </w:rPr>
        <w:t>(other than expenditure in respect of which a deduction is allowable in terms of paragraph (</w:t>
      </w:r>
      <w:r w:rsidRPr="006E6350">
        <w:rPr>
          <w:rFonts w:ascii="Times New Roman" w:hAnsi="Times New Roman" w:cs="Times New Roman"/>
          <w:b/>
          <w:bCs/>
          <w:i/>
          <w:iCs/>
          <w:sz w:val="24"/>
          <w:szCs w:val="24"/>
          <w:u w:val="single"/>
        </w:rPr>
        <w:t>a</w:t>
      </w:r>
      <w:r w:rsidRPr="006E6350">
        <w:rPr>
          <w:rFonts w:ascii="Times New Roman" w:hAnsi="Times New Roman" w:cs="Times New Roman"/>
          <w:b/>
          <w:bCs/>
          <w:sz w:val="24"/>
          <w:szCs w:val="24"/>
          <w:u w:val="single"/>
        </w:rPr>
        <w:t>))</w:t>
      </w:r>
      <w:r w:rsidRPr="006E6350">
        <w:rPr>
          <w:rFonts w:ascii="Times New Roman" w:hAnsi="Times New Roman" w:cs="Times New Roman"/>
          <w:sz w:val="24"/>
          <w:szCs w:val="24"/>
          <w:u w:val="single"/>
        </w:rPr>
        <w:t>,</w:t>
      </w:r>
      <w:r w:rsidRPr="006E6350">
        <w:rPr>
          <w:rFonts w:ascii="Times New Roman" w:hAnsi="Times New Roman" w:cs="Times New Roman"/>
          <w:sz w:val="24"/>
          <w:szCs w:val="24"/>
        </w:rPr>
        <w:t xml:space="preserve"> which is proved to the satisfaction of the Commissioner to have been incurred during the year of assessment by the </w:t>
      </w:r>
      <w:r w:rsidR="008F5055" w:rsidRPr="006E6350">
        <w:rPr>
          <w:rFonts w:ascii="Times New Roman" w:hAnsi="Times New Roman" w:cs="Times New Roman"/>
          <w:sz w:val="24"/>
          <w:szCs w:val="24"/>
        </w:rPr>
        <w:t>taxpayer...”</w:t>
      </w:r>
      <w:r w:rsidR="00DF14DE" w:rsidRPr="006E6350">
        <w:rPr>
          <w:rFonts w:ascii="Times New Roman" w:hAnsi="Times New Roman" w:cs="Times New Roman"/>
          <w:sz w:val="24"/>
          <w:szCs w:val="24"/>
        </w:rPr>
        <w:t xml:space="preserve"> (my emphasis)</w:t>
      </w:r>
    </w:p>
    <w:p w14:paraId="2917486B" w14:textId="77777777" w:rsidR="00A445EE" w:rsidRPr="004F16FF" w:rsidRDefault="00A445EE" w:rsidP="002D0110">
      <w:pPr>
        <w:autoSpaceDE w:val="0"/>
        <w:autoSpaceDN w:val="0"/>
        <w:adjustRightInd w:val="0"/>
        <w:spacing w:after="0" w:line="480" w:lineRule="auto"/>
        <w:jc w:val="both"/>
        <w:rPr>
          <w:rFonts w:ascii="Times New Roman" w:hAnsi="Times New Roman" w:cs="Times New Roman"/>
          <w:sz w:val="24"/>
          <w:szCs w:val="24"/>
        </w:rPr>
      </w:pPr>
    </w:p>
    <w:p w14:paraId="5EE5379E" w14:textId="70593109" w:rsidR="00FB7579" w:rsidRDefault="00DF14DE" w:rsidP="006E6350">
      <w:pPr>
        <w:pStyle w:val="Default"/>
        <w:spacing w:line="480" w:lineRule="auto"/>
        <w:ind w:left="567"/>
        <w:jc w:val="both"/>
        <w:rPr>
          <w:lang w:val="en-US"/>
        </w:rPr>
      </w:pPr>
      <w:r>
        <w:rPr>
          <w:lang w:val="en-US"/>
        </w:rPr>
        <w:t xml:space="preserve">The same position is </w:t>
      </w:r>
      <w:r w:rsidR="00580887">
        <w:rPr>
          <w:lang w:val="en-US"/>
        </w:rPr>
        <w:t>further envisaged</w:t>
      </w:r>
      <w:r>
        <w:rPr>
          <w:lang w:val="en-US"/>
        </w:rPr>
        <w:t xml:space="preserve"> by the provisions of s 15 (4) of the Act, which provides that:</w:t>
      </w:r>
    </w:p>
    <w:p w14:paraId="28BB0D73" w14:textId="3B0455FE" w:rsidR="00580887" w:rsidRPr="006E6350" w:rsidRDefault="00DF14DE" w:rsidP="006E6350">
      <w:pPr>
        <w:autoSpaceDE w:val="0"/>
        <w:autoSpaceDN w:val="0"/>
        <w:adjustRightInd w:val="0"/>
        <w:spacing w:after="0" w:line="240" w:lineRule="auto"/>
        <w:ind w:left="1560" w:hanging="426"/>
        <w:jc w:val="both"/>
        <w:rPr>
          <w:rFonts w:ascii="Times New Roman" w:hAnsi="Times New Roman" w:cs="Times New Roman"/>
          <w:sz w:val="24"/>
          <w:szCs w:val="24"/>
        </w:rPr>
      </w:pPr>
      <w:r w:rsidRPr="006E6350">
        <w:rPr>
          <w:sz w:val="24"/>
          <w:szCs w:val="24"/>
          <w:lang w:val="en-US"/>
        </w:rPr>
        <w:t>“</w:t>
      </w:r>
      <w:r w:rsidR="00580887" w:rsidRPr="006E6350">
        <w:rPr>
          <w:rFonts w:ascii="Times New Roman" w:hAnsi="Times New Roman" w:cs="Times New Roman"/>
          <w:sz w:val="24"/>
          <w:szCs w:val="24"/>
        </w:rPr>
        <w:t>(4)</w:t>
      </w:r>
      <w:r w:rsidR="00580887" w:rsidRPr="006E6350">
        <w:rPr>
          <w:rFonts w:ascii="Times New Roman" w:hAnsi="Times New Roman" w:cs="Times New Roman"/>
          <w:sz w:val="24"/>
          <w:szCs w:val="24"/>
        </w:rPr>
        <w:tab/>
        <w:t>Where in</w:t>
      </w:r>
      <w:r w:rsidR="008F5055" w:rsidRPr="006E6350">
        <w:rPr>
          <w:rFonts w:ascii="Times New Roman" w:hAnsi="Times New Roman" w:cs="Times New Roman"/>
          <w:sz w:val="24"/>
          <w:szCs w:val="24"/>
        </w:rPr>
        <w:t xml:space="preserve"> </w:t>
      </w:r>
      <w:r w:rsidR="00580887" w:rsidRPr="006E6350">
        <w:rPr>
          <w:rFonts w:ascii="Times New Roman" w:hAnsi="Times New Roman" w:cs="Times New Roman"/>
          <w:sz w:val="24"/>
          <w:szCs w:val="24"/>
        </w:rPr>
        <w:t>respect of any amount, a deduction would but for this subsection be allowable under more than one provision of this Act and whether it would be so allowable in respect of the same or different years of assessment, the taxpayer shall not be entitled to claim that such amount shall be deducted more than once and, where the deduction would but for this subsection be allowable under more than one provision of this Act in respect of the same year of assessment, the taxpayer shall elect under which one of those provisions he wishes to claim such amount as a deduction.”</w:t>
      </w:r>
    </w:p>
    <w:p w14:paraId="5BD28F90" w14:textId="77777777" w:rsidR="006E6350" w:rsidRPr="006E6350" w:rsidRDefault="006E6350" w:rsidP="002D0110">
      <w:pPr>
        <w:autoSpaceDE w:val="0"/>
        <w:autoSpaceDN w:val="0"/>
        <w:adjustRightInd w:val="0"/>
        <w:spacing w:after="0" w:line="480" w:lineRule="auto"/>
        <w:ind w:left="720"/>
        <w:jc w:val="both"/>
        <w:rPr>
          <w:rFonts w:ascii="Times New Roman" w:hAnsi="Times New Roman" w:cs="Times New Roman"/>
          <w:sz w:val="24"/>
          <w:szCs w:val="24"/>
        </w:rPr>
      </w:pPr>
    </w:p>
    <w:p w14:paraId="7DDFBA44" w14:textId="66CBAD00" w:rsidR="00BE321E" w:rsidRDefault="00580887" w:rsidP="006E6350">
      <w:pPr>
        <w:autoSpaceDE w:val="0"/>
        <w:autoSpaceDN w:val="0"/>
        <w:adjustRightInd w:val="0"/>
        <w:spacing w:after="0" w:line="480" w:lineRule="auto"/>
        <w:ind w:left="567"/>
        <w:jc w:val="both"/>
        <w:rPr>
          <w:rFonts w:ascii="Times New Roman" w:hAnsi="Times New Roman" w:cs="Times New Roman"/>
          <w:sz w:val="24"/>
          <w:szCs w:val="24"/>
        </w:rPr>
      </w:pPr>
      <w:r w:rsidRPr="00053257">
        <w:rPr>
          <w:rFonts w:ascii="Times New Roman" w:hAnsi="Times New Roman" w:cs="Times New Roman"/>
          <w:sz w:val="24"/>
          <w:szCs w:val="24"/>
        </w:rPr>
        <w:lastRenderedPageBreak/>
        <w:t>S</w:t>
      </w:r>
      <w:r w:rsidR="006E6350">
        <w:rPr>
          <w:rFonts w:ascii="Times New Roman" w:hAnsi="Times New Roman" w:cs="Times New Roman"/>
          <w:sz w:val="24"/>
          <w:szCs w:val="24"/>
        </w:rPr>
        <w:t>ection</w:t>
      </w:r>
      <w:r w:rsidRPr="00053257">
        <w:rPr>
          <w:rFonts w:ascii="Times New Roman" w:hAnsi="Times New Roman" w:cs="Times New Roman"/>
          <w:sz w:val="24"/>
          <w:szCs w:val="24"/>
        </w:rPr>
        <w:t xml:space="preserve"> 15 (4) recognizes that an allowable deduction can be based on more than one provision of s 15 (2) or</w:t>
      </w:r>
      <w:r w:rsidR="0025384C">
        <w:rPr>
          <w:rFonts w:ascii="Times New Roman" w:hAnsi="Times New Roman" w:cs="Times New Roman"/>
          <w:sz w:val="24"/>
          <w:szCs w:val="24"/>
        </w:rPr>
        <w:t xml:space="preserve"> of any </w:t>
      </w:r>
      <w:r w:rsidRPr="00053257">
        <w:rPr>
          <w:rFonts w:ascii="Times New Roman" w:hAnsi="Times New Roman" w:cs="Times New Roman"/>
          <w:sz w:val="24"/>
          <w:szCs w:val="24"/>
        </w:rPr>
        <w:t xml:space="preserve">other section of the Act. The only thing that it does is to prevent a taxpayer from double dipping. A taxpayer is precluded by this subsection from </w:t>
      </w:r>
      <w:r w:rsidR="00053257" w:rsidRPr="00053257">
        <w:rPr>
          <w:rFonts w:ascii="Times New Roman" w:hAnsi="Times New Roman" w:cs="Times New Roman"/>
          <w:sz w:val="24"/>
          <w:szCs w:val="24"/>
        </w:rPr>
        <w:t xml:space="preserve">deducting the same amount twice where an allowable deduction can be claimed under two or more provisions of the Act. </w:t>
      </w:r>
    </w:p>
    <w:p w14:paraId="7275ADCC" w14:textId="77777777" w:rsidR="00BE321E" w:rsidRDefault="00BE321E" w:rsidP="002D0110">
      <w:pPr>
        <w:autoSpaceDE w:val="0"/>
        <w:autoSpaceDN w:val="0"/>
        <w:adjustRightInd w:val="0"/>
        <w:spacing w:after="0" w:line="480" w:lineRule="auto"/>
        <w:jc w:val="both"/>
        <w:rPr>
          <w:rFonts w:ascii="Times New Roman" w:hAnsi="Times New Roman" w:cs="Times New Roman"/>
          <w:sz w:val="24"/>
          <w:szCs w:val="24"/>
        </w:rPr>
      </w:pPr>
    </w:p>
    <w:p w14:paraId="1C4DB01E" w14:textId="276D2ACC" w:rsidR="00580887" w:rsidRPr="00053257" w:rsidRDefault="00BE321E" w:rsidP="006E6350">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r>
      <w:r w:rsidR="00053257" w:rsidRPr="00053257">
        <w:rPr>
          <w:rFonts w:ascii="Times New Roman" w:hAnsi="Times New Roman" w:cs="Times New Roman"/>
          <w:sz w:val="24"/>
          <w:szCs w:val="24"/>
        </w:rPr>
        <w:t xml:space="preserve">We agree with Mr </w:t>
      </w:r>
      <w:r w:rsidR="00053257" w:rsidRPr="00053257">
        <w:rPr>
          <w:rFonts w:ascii="Times New Roman" w:hAnsi="Times New Roman" w:cs="Times New Roman"/>
          <w:i/>
          <w:iCs/>
          <w:sz w:val="24"/>
          <w:szCs w:val="24"/>
        </w:rPr>
        <w:t>Zhuwarara</w:t>
      </w:r>
      <w:r w:rsidR="00053257" w:rsidRPr="00053257">
        <w:rPr>
          <w:rFonts w:ascii="Times New Roman" w:hAnsi="Times New Roman" w:cs="Times New Roman"/>
          <w:sz w:val="24"/>
          <w:szCs w:val="24"/>
        </w:rPr>
        <w:t xml:space="preserve"> that the mere repeal of s 15 </w:t>
      </w:r>
      <w:r>
        <w:rPr>
          <w:rFonts w:ascii="Times New Roman" w:hAnsi="Times New Roman" w:cs="Times New Roman"/>
          <w:sz w:val="24"/>
          <w:szCs w:val="24"/>
        </w:rPr>
        <w:t xml:space="preserve">(2) </w:t>
      </w:r>
      <w:r w:rsidR="00053257" w:rsidRPr="00053257">
        <w:rPr>
          <w:rFonts w:ascii="Times New Roman" w:hAnsi="Times New Roman" w:cs="Times New Roman"/>
          <w:sz w:val="24"/>
          <w:szCs w:val="24"/>
        </w:rPr>
        <w:t>(f) (ii</w:t>
      </w:r>
      <w:r>
        <w:rPr>
          <w:rFonts w:ascii="Times New Roman" w:hAnsi="Times New Roman" w:cs="Times New Roman"/>
          <w:sz w:val="24"/>
          <w:szCs w:val="24"/>
        </w:rPr>
        <w:t>i</w:t>
      </w:r>
      <w:r w:rsidR="00053257" w:rsidRPr="00053257">
        <w:rPr>
          <w:rFonts w:ascii="Times New Roman" w:hAnsi="Times New Roman" w:cs="Times New Roman"/>
          <w:sz w:val="24"/>
          <w:szCs w:val="24"/>
        </w:rPr>
        <w:t>)</w:t>
      </w:r>
      <w:r>
        <w:rPr>
          <w:rFonts w:ascii="Times New Roman" w:hAnsi="Times New Roman" w:cs="Times New Roman"/>
          <w:sz w:val="24"/>
          <w:szCs w:val="24"/>
        </w:rPr>
        <w:t xml:space="preserve"> of the Act</w:t>
      </w:r>
      <w:r w:rsidR="00053257" w:rsidRPr="00053257">
        <w:rPr>
          <w:rFonts w:ascii="Times New Roman" w:hAnsi="Times New Roman" w:cs="Times New Roman"/>
          <w:sz w:val="24"/>
          <w:szCs w:val="24"/>
        </w:rPr>
        <w:t>, which specifically provided for the deduction of royalties from the respondent’s income</w:t>
      </w:r>
      <w:r>
        <w:rPr>
          <w:rFonts w:ascii="Times New Roman" w:hAnsi="Times New Roman" w:cs="Times New Roman"/>
          <w:sz w:val="24"/>
          <w:szCs w:val="24"/>
        </w:rPr>
        <w:t>,</w:t>
      </w:r>
      <w:r w:rsidR="00053257" w:rsidRPr="00053257">
        <w:rPr>
          <w:rFonts w:ascii="Times New Roman" w:hAnsi="Times New Roman" w:cs="Times New Roman"/>
          <w:sz w:val="24"/>
          <w:szCs w:val="24"/>
        </w:rPr>
        <w:t xml:space="preserve"> did not necessarily mean that royalties could not be deducted under the general deduction formula, provided that they did not constitute expenditure of a capital nature.</w:t>
      </w:r>
    </w:p>
    <w:p w14:paraId="75761026" w14:textId="4D567C50" w:rsidR="00053257" w:rsidRPr="00053257" w:rsidRDefault="00053257" w:rsidP="002D0110">
      <w:pPr>
        <w:autoSpaceDE w:val="0"/>
        <w:autoSpaceDN w:val="0"/>
        <w:adjustRightInd w:val="0"/>
        <w:spacing w:after="0" w:line="480" w:lineRule="auto"/>
        <w:jc w:val="both"/>
        <w:rPr>
          <w:rFonts w:ascii="Times New Roman" w:hAnsi="Times New Roman" w:cs="Times New Roman"/>
          <w:sz w:val="24"/>
          <w:szCs w:val="24"/>
        </w:rPr>
      </w:pPr>
    </w:p>
    <w:p w14:paraId="19701BEE" w14:textId="543D7790" w:rsidR="00670640" w:rsidRDefault="00BE321E" w:rsidP="006E6350">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r>
      <w:r w:rsidR="00053257" w:rsidRPr="00053257">
        <w:rPr>
          <w:rFonts w:ascii="Times New Roman" w:hAnsi="Times New Roman" w:cs="Times New Roman"/>
          <w:sz w:val="24"/>
          <w:szCs w:val="24"/>
        </w:rPr>
        <w:t>There is a dearth of authority on whether mineral royalties are expenses of a revenue nature or expenses of a capital nature. This is because the tax legislation in</w:t>
      </w:r>
      <w:r w:rsidR="00512A88">
        <w:rPr>
          <w:rFonts w:ascii="Times New Roman" w:hAnsi="Times New Roman" w:cs="Times New Roman"/>
          <w:sz w:val="24"/>
          <w:szCs w:val="24"/>
        </w:rPr>
        <w:t xml:space="preserve"> most</w:t>
      </w:r>
      <w:r w:rsidR="00053257" w:rsidRPr="00053257">
        <w:rPr>
          <w:rFonts w:ascii="Times New Roman" w:hAnsi="Times New Roman" w:cs="Times New Roman"/>
          <w:sz w:val="24"/>
          <w:szCs w:val="24"/>
        </w:rPr>
        <w:t xml:space="preserve"> </w:t>
      </w:r>
      <w:r w:rsidR="00512A88" w:rsidRPr="00053257">
        <w:rPr>
          <w:rFonts w:ascii="Times New Roman" w:hAnsi="Times New Roman" w:cs="Times New Roman"/>
          <w:sz w:val="24"/>
          <w:szCs w:val="24"/>
        </w:rPr>
        <w:t>jurisdictions</w:t>
      </w:r>
      <w:r w:rsidR="00053257" w:rsidRPr="00053257">
        <w:rPr>
          <w:rFonts w:ascii="Times New Roman" w:hAnsi="Times New Roman" w:cs="Times New Roman"/>
          <w:sz w:val="24"/>
          <w:szCs w:val="24"/>
        </w:rPr>
        <w:t xml:space="preserve"> specifically provides for the tax treatment to be accorded </w:t>
      </w:r>
      <w:r w:rsidR="00512A88">
        <w:rPr>
          <w:rFonts w:ascii="Times New Roman" w:hAnsi="Times New Roman" w:cs="Times New Roman"/>
          <w:sz w:val="24"/>
          <w:szCs w:val="24"/>
        </w:rPr>
        <w:t>to mining royalties.</w:t>
      </w:r>
      <w:r w:rsidR="00EC09A1">
        <w:rPr>
          <w:rFonts w:ascii="Times New Roman" w:hAnsi="Times New Roman" w:cs="Times New Roman"/>
          <w:sz w:val="24"/>
          <w:szCs w:val="24"/>
        </w:rPr>
        <w:t xml:space="preserve"> The question of whether royalties are revenue or capital expenses is dealt with in a perfunctory manner in </w:t>
      </w:r>
      <w:r w:rsidR="00557B66" w:rsidRPr="00557B66">
        <w:rPr>
          <w:rFonts w:ascii="Times New Roman" w:hAnsi="Times New Roman" w:cs="Times New Roman"/>
          <w:sz w:val="24"/>
          <w:szCs w:val="24"/>
        </w:rPr>
        <w:t>Gunn</w:t>
      </w:r>
      <w:r w:rsidR="0063304C">
        <w:rPr>
          <w:rFonts w:ascii="Times New Roman" w:hAnsi="Times New Roman" w:cs="Times New Roman"/>
          <w:sz w:val="24"/>
          <w:szCs w:val="24"/>
        </w:rPr>
        <w:t>:</w:t>
      </w:r>
      <w:r w:rsidR="00557B66" w:rsidRPr="00557B66">
        <w:rPr>
          <w:rFonts w:ascii="Times New Roman" w:hAnsi="Times New Roman" w:cs="Times New Roman"/>
          <w:sz w:val="24"/>
          <w:szCs w:val="24"/>
        </w:rPr>
        <w:t xml:space="preserve"> </w:t>
      </w:r>
      <w:r w:rsidR="00557B66" w:rsidRPr="0063304C">
        <w:rPr>
          <w:rFonts w:ascii="Times New Roman" w:hAnsi="Times New Roman" w:cs="Times New Roman"/>
          <w:i/>
          <w:iCs/>
          <w:sz w:val="24"/>
          <w:szCs w:val="24"/>
        </w:rPr>
        <w:t>Commonwealth Income Tax Law and Practice</w:t>
      </w:r>
      <w:r w:rsidR="00557B66" w:rsidRPr="00557B66">
        <w:rPr>
          <w:rFonts w:ascii="Times New Roman" w:hAnsi="Times New Roman" w:cs="Times New Roman"/>
          <w:sz w:val="24"/>
          <w:szCs w:val="24"/>
        </w:rPr>
        <w:t>,</w:t>
      </w:r>
      <w:r w:rsidR="00EC09A1">
        <w:rPr>
          <w:rFonts w:ascii="Times New Roman" w:hAnsi="Times New Roman" w:cs="Times New Roman"/>
          <w:sz w:val="24"/>
          <w:szCs w:val="24"/>
        </w:rPr>
        <w:t>7</w:t>
      </w:r>
      <w:r w:rsidR="00EC09A1" w:rsidRPr="00EC09A1">
        <w:rPr>
          <w:rFonts w:ascii="Times New Roman" w:hAnsi="Times New Roman" w:cs="Times New Roman"/>
          <w:sz w:val="24"/>
          <w:szCs w:val="24"/>
          <w:vertAlign w:val="superscript"/>
        </w:rPr>
        <w:t>th</w:t>
      </w:r>
      <w:r w:rsidR="00EC09A1">
        <w:rPr>
          <w:rFonts w:ascii="Times New Roman" w:hAnsi="Times New Roman" w:cs="Times New Roman"/>
          <w:sz w:val="24"/>
          <w:szCs w:val="24"/>
        </w:rPr>
        <w:t xml:space="preserve"> ed (1963), </w:t>
      </w:r>
      <w:r w:rsidR="0063304C">
        <w:rPr>
          <w:rFonts w:ascii="Times New Roman" w:hAnsi="Times New Roman" w:cs="Times New Roman"/>
          <w:sz w:val="24"/>
          <w:szCs w:val="24"/>
        </w:rPr>
        <w:t>at para. [</w:t>
      </w:r>
      <w:r w:rsidR="00BD7A22">
        <w:rPr>
          <w:rFonts w:ascii="Times New Roman" w:hAnsi="Times New Roman" w:cs="Times New Roman"/>
          <w:sz w:val="24"/>
          <w:szCs w:val="24"/>
        </w:rPr>
        <w:t>1595]</w:t>
      </w:r>
      <w:r w:rsidR="0063304C">
        <w:rPr>
          <w:rFonts w:ascii="Times New Roman" w:hAnsi="Times New Roman" w:cs="Times New Roman"/>
          <w:sz w:val="24"/>
          <w:szCs w:val="24"/>
        </w:rPr>
        <w:t xml:space="preserve"> thus</w:t>
      </w:r>
      <w:r w:rsidR="00BD7A22">
        <w:rPr>
          <w:rFonts w:ascii="Times New Roman" w:hAnsi="Times New Roman" w:cs="Times New Roman"/>
          <w:sz w:val="24"/>
          <w:szCs w:val="24"/>
        </w:rPr>
        <w:t>:</w:t>
      </w:r>
    </w:p>
    <w:p w14:paraId="25245EA0" w14:textId="77777777" w:rsidR="006E6350" w:rsidRDefault="006E6350" w:rsidP="006E6350">
      <w:pPr>
        <w:autoSpaceDE w:val="0"/>
        <w:autoSpaceDN w:val="0"/>
        <w:adjustRightInd w:val="0"/>
        <w:spacing w:after="0" w:line="240" w:lineRule="auto"/>
        <w:ind w:left="1440"/>
        <w:jc w:val="both"/>
        <w:rPr>
          <w:rFonts w:ascii="Times New Roman" w:hAnsi="Times New Roman" w:cs="Times New Roman"/>
          <w:sz w:val="24"/>
          <w:szCs w:val="24"/>
        </w:rPr>
      </w:pPr>
    </w:p>
    <w:p w14:paraId="4165CEBA" w14:textId="7020F0AC" w:rsidR="001C02B0" w:rsidRDefault="00BD7A22" w:rsidP="006E6350">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w:t>
      </w:r>
      <w:r w:rsidR="001C02B0">
        <w:rPr>
          <w:rFonts w:ascii="Times New Roman" w:hAnsi="Times New Roman" w:cs="Times New Roman"/>
          <w:sz w:val="24"/>
          <w:szCs w:val="24"/>
        </w:rPr>
        <w:t>Royalties are an allowable deduction, being an outgoing necessarily incurred in carrying on a business for the purpose of gaining or producing assessable income. Payments in the nature of instalments of purchasing money should be distinguished from income payments such as royalties.”</w:t>
      </w:r>
    </w:p>
    <w:p w14:paraId="6F102B43" w14:textId="5A589742" w:rsidR="001C02B0" w:rsidRDefault="001C02B0" w:rsidP="002D0110">
      <w:pPr>
        <w:autoSpaceDE w:val="0"/>
        <w:autoSpaceDN w:val="0"/>
        <w:adjustRightInd w:val="0"/>
        <w:spacing w:after="0" w:line="480" w:lineRule="auto"/>
        <w:jc w:val="both"/>
        <w:rPr>
          <w:rFonts w:ascii="Times New Roman" w:hAnsi="Times New Roman" w:cs="Times New Roman"/>
          <w:sz w:val="24"/>
          <w:szCs w:val="24"/>
        </w:rPr>
      </w:pPr>
    </w:p>
    <w:p w14:paraId="55383C8F" w14:textId="4CCE12A7" w:rsidR="001C02B0" w:rsidRPr="002C00BE" w:rsidRDefault="001C02B0" w:rsidP="00931FB8">
      <w:pPr>
        <w:autoSpaceDE w:val="0"/>
        <w:autoSpaceDN w:val="0"/>
        <w:adjustRightInd w:val="0"/>
        <w:spacing w:after="0" w:line="480" w:lineRule="auto"/>
        <w:ind w:left="567"/>
        <w:jc w:val="both"/>
        <w:rPr>
          <w:rFonts w:ascii="TimesNewRomanPSMT" w:hAnsi="TimesNewRomanPSMT" w:cs="TimesNewRomanPSMT"/>
          <w:sz w:val="24"/>
          <w:szCs w:val="24"/>
        </w:rPr>
      </w:pPr>
      <w:r>
        <w:rPr>
          <w:rFonts w:ascii="TimesNewRomanPS-ItalicMT" w:hAnsi="TimesNewRomanPS-ItalicMT" w:cs="TimesNewRomanPS-ItalicMT"/>
          <w:sz w:val="24"/>
          <w:szCs w:val="24"/>
        </w:rPr>
        <w:t>A useful guideline for determining</w:t>
      </w:r>
      <w:r w:rsidR="0063304C">
        <w:rPr>
          <w:rFonts w:ascii="TimesNewRomanPS-ItalicMT" w:hAnsi="TimesNewRomanPS-ItalicMT" w:cs="TimesNewRomanPS-ItalicMT"/>
          <w:sz w:val="24"/>
          <w:szCs w:val="24"/>
        </w:rPr>
        <w:t xml:space="preserve"> the nature of expenditure is provided by SCHREINER JA in </w:t>
      </w:r>
      <w:r w:rsidRPr="002C00BE">
        <w:rPr>
          <w:rFonts w:ascii="TimesNewRomanPS-ItalicMT" w:hAnsi="TimesNewRomanPS-ItalicMT" w:cs="TimesNewRomanPS-ItalicMT"/>
          <w:i/>
          <w:iCs/>
          <w:sz w:val="24"/>
          <w:szCs w:val="24"/>
        </w:rPr>
        <w:t xml:space="preserve">Commissioner of Taxes </w:t>
      </w:r>
      <w:r w:rsidRPr="002C00BE">
        <w:rPr>
          <w:rFonts w:ascii="TimesNewRomanPSMT" w:hAnsi="TimesNewRomanPSMT" w:cs="TimesNewRomanPSMT"/>
          <w:sz w:val="24"/>
          <w:szCs w:val="24"/>
        </w:rPr>
        <w:t xml:space="preserve">v </w:t>
      </w:r>
      <w:r w:rsidRPr="002C00BE">
        <w:rPr>
          <w:rFonts w:ascii="TimesNewRomanPS-ItalicMT" w:hAnsi="TimesNewRomanPS-ItalicMT" w:cs="TimesNewRomanPS-ItalicMT"/>
          <w:i/>
          <w:iCs/>
          <w:sz w:val="24"/>
          <w:szCs w:val="24"/>
        </w:rPr>
        <w:t xml:space="preserve">Genn &amp; Co (Pty) Ltd </w:t>
      </w:r>
      <w:r w:rsidRPr="002C00BE">
        <w:rPr>
          <w:rFonts w:ascii="TimesNewRomanPSMT" w:hAnsi="TimesNewRomanPSMT" w:cs="TimesNewRomanPSMT"/>
          <w:sz w:val="24"/>
          <w:szCs w:val="24"/>
        </w:rPr>
        <w:t>1955 (3) SA 293 (A) at 299G</w:t>
      </w:r>
      <w:r w:rsidR="0063304C">
        <w:rPr>
          <w:rFonts w:ascii="TimesNewRomanPSMT" w:hAnsi="TimesNewRomanPSMT" w:cs="TimesNewRomanPSMT"/>
          <w:sz w:val="24"/>
          <w:szCs w:val="24"/>
        </w:rPr>
        <w:t xml:space="preserve"> thus:</w:t>
      </w:r>
    </w:p>
    <w:p w14:paraId="2F381360" w14:textId="77777777" w:rsidR="00931FB8" w:rsidRDefault="00931FB8" w:rsidP="00931FB8">
      <w:pPr>
        <w:autoSpaceDE w:val="0"/>
        <w:autoSpaceDN w:val="0"/>
        <w:adjustRightInd w:val="0"/>
        <w:spacing w:after="0" w:line="240" w:lineRule="auto"/>
        <w:ind w:left="1440"/>
        <w:jc w:val="both"/>
        <w:rPr>
          <w:rFonts w:ascii="TimesNewRomanPSMT" w:hAnsi="TimesNewRomanPSMT" w:cs="TimesNewRomanPSMT"/>
          <w:sz w:val="24"/>
          <w:szCs w:val="24"/>
        </w:rPr>
      </w:pPr>
    </w:p>
    <w:p w14:paraId="69781BBA" w14:textId="77777777" w:rsidR="001C02B0" w:rsidRDefault="001C02B0" w:rsidP="00931FB8">
      <w:pPr>
        <w:autoSpaceDE w:val="0"/>
        <w:autoSpaceDN w:val="0"/>
        <w:adjustRightInd w:val="0"/>
        <w:spacing w:after="0" w:line="240" w:lineRule="auto"/>
        <w:ind w:left="1440"/>
        <w:jc w:val="both"/>
        <w:rPr>
          <w:rFonts w:ascii="TimesNewRomanPSMT" w:hAnsi="TimesNewRomanPSMT" w:cs="TimesNewRomanPSMT"/>
          <w:sz w:val="24"/>
          <w:szCs w:val="24"/>
        </w:rPr>
      </w:pPr>
      <w:r w:rsidRPr="002C00BE">
        <w:rPr>
          <w:rFonts w:ascii="TimesNewRomanPSMT" w:hAnsi="TimesNewRomanPSMT" w:cs="TimesNewRomanPSMT"/>
          <w:sz w:val="24"/>
          <w:szCs w:val="24"/>
        </w:rPr>
        <w:t>“In deciding how the expenditure should properly be regarded the court clearly has to assess the closeness of the connection between the expenditure and income earning operations, having regard both to the purpose of the expenditure and to what it actually effects.”</w:t>
      </w:r>
    </w:p>
    <w:p w14:paraId="13AFAACD" w14:textId="77777777" w:rsidR="001C02B0" w:rsidRDefault="001C02B0" w:rsidP="002D0110">
      <w:pPr>
        <w:autoSpaceDE w:val="0"/>
        <w:autoSpaceDN w:val="0"/>
        <w:adjustRightInd w:val="0"/>
        <w:spacing w:after="0" w:line="480" w:lineRule="auto"/>
        <w:jc w:val="both"/>
        <w:rPr>
          <w:rFonts w:ascii="Times New Roman" w:hAnsi="Times New Roman" w:cs="Times New Roman"/>
          <w:sz w:val="24"/>
          <w:szCs w:val="24"/>
        </w:rPr>
      </w:pPr>
    </w:p>
    <w:p w14:paraId="7911AA7A" w14:textId="11288E27" w:rsidR="00670640" w:rsidRDefault="00BE321E" w:rsidP="00931FB8">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r>
      <w:r w:rsidR="005438EE">
        <w:rPr>
          <w:rFonts w:ascii="Times New Roman" w:hAnsi="Times New Roman" w:cs="Times New Roman"/>
          <w:sz w:val="24"/>
          <w:szCs w:val="24"/>
        </w:rPr>
        <w:t>The mining location or the mineral rights constitute the capital asset that produces the income. The minerals and the mineral products constitute the fruit won from the “belly of the earth”. They can also be regarded as the income derived from the mining location or the mining rights. To determine whether the royalt</w:t>
      </w:r>
      <w:r w:rsidR="00EE2BA9">
        <w:rPr>
          <w:rFonts w:ascii="Times New Roman" w:hAnsi="Times New Roman" w:cs="Times New Roman"/>
          <w:sz w:val="24"/>
          <w:szCs w:val="24"/>
        </w:rPr>
        <w:t>y</w:t>
      </w:r>
      <w:r w:rsidR="000C28B5">
        <w:rPr>
          <w:rFonts w:ascii="Times New Roman" w:hAnsi="Times New Roman" w:cs="Times New Roman"/>
          <w:sz w:val="24"/>
          <w:szCs w:val="24"/>
        </w:rPr>
        <w:t xml:space="preserve"> </w:t>
      </w:r>
      <w:r w:rsidR="007A68A5">
        <w:rPr>
          <w:rFonts w:ascii="Times New Roman" w:hAnsi="Times New Roman" w:cs="Times New Roman"/>
          <w:sz w:val="24"/>
          <w:szCs w:val="24"/>
        </w:rPr>
        <w:t>payable constitute</w:t>
      </w:r>
      <w:r w:rsidR="00EE2BA9">
        <w:rPr>
          <w:rFonts w:ascii="Times New Roman" w:hAnsi="Times New Roman" w:cs="Times New Roman"/>
          <w:sz w:val="24"/>
          <w:szCs w:val="24"/>
        </w:rPr>
        <w:t>s</w:t>
      </w:r>
      <w:r w:rsidR="007A68A5">
        <w:rPr>
          <w:rFonts w:ascii="Times New Roman" w:hAnsi="Times New Roman" w:cs="Times New Roman"/>
          <w:sz w:val="24"/>
          <w:szCs w:val="24"/>
        </w:rPr>
        <w:t xml:space="preserve"> income expenditure or capital expenditure regard must be had to the purpose for which royalties are paid. I</w:t>
      </w:r>
      <w:r>
        <w:rPr>
          <w:rFonts w:ascii="Times New Roman" w:hAnsi="Times New Roman" w:cs="Times New Roman"/>
          <w:sz w:val="24"/>
          <w:szCs w:val="24"/>
        </w:rPr>
        <w:t>f</w:t>
      </w:r>
      <w:r w:rsidR="007A68A5">
        <w:rPr>
          <w:rFonts w:ascii="Times New Roman" w:hAnsi="Times New Roman" w:cs="Times New Roman"/>
          <w:sz w:val="24"/>
          <w:szCs w:val="24"/>
        </w:rPr>
        <w:t xml:space="preserve"> they are paid to gain access to the mining location or to exercise the mining</w:t>
      </w:r>
      <w:r>
        <w:rPr>
          <w:rFonts w:ascii="Times New Roman" w:hAnsi="Times New Roman" w:cs="Times New Roman"/>
          <w:sz w:val="24"/>
          <w:szCs w:val="24"/>
        </w:rPr>
        <w:t>,</w:t>
      </w:r>
      <w:r w:rsidR="007A68A5">
        <w:rPr>
          <w:rFonts w:ascii="Times New Roman" w:hAnsi="Times New Roman" w:cs="Times New Roman"/>
          <w:sz w:val="24"/>
          <w:szCs w:val="24"/>
        </w:rPr>
        <w:t xml:space="preserve"> rights,</w:t>
      </w:r>
      <w:r>
        <w:rPr>
          <w:rFonts w:ascii="Times New Roman" w:hAnsi="Times New Roman" w:cs="Times New Roman"/>
          <w:sz w:val="24"/>
          <w:szCs w:val="24"/>
        </w:rPr>
        <w:t xml:space="preserve"> as a</w:t>
      </w:r>
      <w:r w:rsidR="003B1EAB">
        <w:rPr>
          <w:rFonts w:ascii="Times New Roman" w:hAnsi="Times New Roman" w:cs="Times New Roman"/>
          <w:sz w:val="24"/>
          <w:szCs w:val="24"/>
        </w:rPr>
        <w:t>ssert</w:t>
      </w:r>
      <w:r>
        <w:rPr>
          <w:rFonts w:ascii="Times New Roman" w:hAnsi="Times New Roman" w:cs="Times New Roman"/>
          <w:sz w:val="24"/>
          <w:szCs w:val="24"/>
        </w:rPr>
        <w:t>ed by the Minister of Finance in his 2013 National Budget proposals</w:t>
      </w:r>
      <w:r w:rsidR="007A68A5">
        <w:rPr>
          <w:rFonts w:ascii="Times New Roman" w:hAnsi="Times New Roman" w:cs="Times New Roman"/>
          <w:sz w:val="24"/>
          <w:szCs w:val="24"/>
        </w:rPr>
        <w:t xml:space="preserve"> they w</w:t>
      </w:r>
      <w:r>
        <w:rPr>
          <w:rFonts w:ascii="Times New Roman" w:hAnsi="Times New Roman" w:cs="Times New Roman"/>
          <w:sz w:val="24"/>
          <w:szCs w:val="24"/>
        </w:rPr>
        <w:t>ould</w:t>
      </w:r>
      <w:r w:rsidR="007A68A5">
        <w:rPr>
          <w:rFonts w:ascii="Times New Roman" w:hAnsi="Times New Roman" w:cs="Times New Roman"/>
          <w:sz w:val="24"/>
          <w:szCs w:val="24"/>
        </w:rPr>
        <w:t xml:space="preserve"> be closely connected to the income producing structure. They would fall into the ambit of capital expenses and would not be deductible. </w:t>
      </w:r>
      <w:r w:rsidR="00EE2BA9">
        <w:rPr>
          <w:rFonts w:ascii="Times New Roman" w:hAnsi="Times New Roman" w:cs="Times New Roman"/>
          <w:sz w:val="24"/>
          <w:szCs w:val="24"/>
        </w:rPr>
        <w:t>H</w:t>
      </w:r>
      <w:r w:rsidR="007A68A5">
        <w:rPr>
          <w:rFonts w:ascii="Times New Roman" w:hAnsi="Times New Roman" w:cs="Times New Roman"/>
          <w:sz w:val="24"/>
          <w:szCs w:val="24"/>
        </w:rPr>
        <w:t xml:space="preserve">owever, </w:t>
      </w:r>
      <w:r w:rsidR="00EE2BA9">
        <w:rPr>
          <w:rFonts w:ascii="Times New Roman" w:hAnsi="Times New Roman" w:cs="Times New Roman"/>
          <w:sz w:val="24"/>
          <w:szCs w:val="24"/>
        </w:rPr>
        <w:t xml:space="preserve">if </w:t>
      </w:r>
      <w:r w:rsidR="007A68A5">
        <w:rPr>
          <w:rFonts w:ascii="Times New Roman" w:hAnsi="Times New Roman" w:cs="Times New Roman"/>
          <w:sz w:val="24"/>
          <w:szCs w:val="24"/>
        </w:rPr>
        <w:t>they are paid to enhance the earning of income, they would fall into the category of revenue expenses</w:t>
      </w:r>
      <w:r w:rsidR="00EE2BA9">
        <w:rPr>
          <w:rFonts w:ascii="Times New Roman" w:hAnsi="Times New Roman" w:cs="Times New Roman"/>
          <w:sz w:val="24"/>
          <w:szCs w:val="24"/>
        </w:rPr>
        <w:t xml:space="preserve"> and would be deductible</w:t>
      </w:r>
      <w:r w:rsidR="007A68A5">
        <w:rPr>
          <w:rFonts w:ascii="Times New Roman" w:hAnsi="Times New Roman" w:cs="Times New Roman"/>
          <w:sz w:val="24"/>
          <w:szCs w:val="24"/>
        </w:rPr>
        <w:t>.</w:t>
      </w:r>
    </w:p>
    <w:p w14:paraId="1F8EDEE7" w14:textId="77777777" w:rsidR="00EE2BA9" w:rsidRDefault="00EE2BA9" w:rsidP="002D0110">
      <w:pPr>
        <w:autoSpaceDE w:val="0"/>
        <w:autoSpaceDN w:val="0"/>
        <w:adjustRightInd w:val="0"/>
        <w:spacing w:after="0" w:line="480" w:lineRule="auto"/>
        <w:jc w:val="both"/>
        <w:rPr>
          <w:rFonts w:ascii="Times New Roman" w:hAnsi="Times New Roman" w:cs="Times New Roman"/>
          <w:sz w:val="24"/>
          <w:szCs w:val="24"/>
        </w:rPr>
      </w:pPr>
    </w:p>
    <w:p w14:paraId="4508C965" w14:textId="15D3989F" w:rsidR="00F753FA" w:rsidRDefault="00BE321E" w:rsidP="002D0110">
      <w:pPr>
        <w:autoSpaceDE w:val="0"/>
        <w:autoSpaceDN w:val="0"/>
        <w:adjustRightInd w:val="0"/>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[35]</w:t>
      </w:r>
      <w:r>
        <w:rPr>
          <w:rFonts w:ascii="Times New Roman" w:hAnsi="Times New Roman" w:cs="Times New Roman"/>
          <w:sz w:val="24"/>
          <w:szCs w:val="24"/>
        </w:rPr>
        <w:tab/>
      </w:r>
      <w:r w:rsidR="00B8523D">
        <w:rPr>
          <w:rFonts w:ascii="Times New Roman" w:hAnsi="Times New Roman" w:cs="Times New Roman"/>
          <w:sz w:val="24"/>
          <w:szCs w:val="24"/>
        </w:rPr>
        <w:t>The purpose for royalty payable</w:t>
      </w:r>
      <w:r>
        <w:rPr>
          <w:rFonts w:ascii="Times New Roman" w:hAnsi="Times New Roman" w:cs="Times New Roman"/>
          <w:sz w:val="24"/>
          <w:szCs w:val="24"/>
        </w:rPr>
        <w:t>, as demonstrated in para.</w:t>
      </w:r>
      <w:r w:rsidR="00001925">
        <w:rPr>
          <w:rFonts w:ascii="Times New Roman" w:hAnsi="Times New Roman" w:cs="Times New Roman"/>
          <w:sz w:val="24"/>
          <w:szCs w:val="24"/>
        </w:rPr>
        <w:t xml:space="preserve"> </w:t>
      </w:r>
      <w:r>
        <w:rPr>
          <w:rFonts w:ascii="Times New Roman" w:hAnsi="Times New Roman" w:cs="Times New Roman"/>
          <w:sz w:val="24"/>
          <w:szCs w:val="24"/>
        </w:rPr>
        <w:t>25 and 27</w:t>
      </w:r>
      <w:r w:rsidR="003B1EAB">
        <w:rPr>
          <w:rFonts w:ascii="Times New Roman" w:hAnsi="Times New Roman" w:cs="Times New Roman"/>
          <w:sz w:val="24"/>
          <w:szCs w:val="24"/>
        </w:rPr>
        <w:t xml:space="preserve"> </w:t>
      </w:r>
      <w:r w:rsidR="00931FB8">
        <w:rPr>
          <w:rFonts w:ascii="Times New Roman" w:hAnsi="Times New Roman" w:cs="Times New Roman"/>
          <w:sz w:val="24"/>
          <w:szCs w:val="24"/>
        </w:rPr>
        <w:t xml:space="preserve">                                   </w:t>
      </w:r>
      <w:r w:rsidR="003B1EAB">
        <w:rPr>
          <w:rFonts w:ascii="Times New Roman" w:hAnsi="Times New Roman" w:cs="Times New Roman"/>
          <w:sz w:val="24"/>
          <w:szCs w:val="24"/>
        </w:rPr>
        <w:t>(sub</w:t>
      </w:r>
      <w:r w:rsidR="00931FB8">
        <w:rPr>
          <w:rFonts w:ascii="Times New Roman" w:hAnsi="Times New Roman" w:cs="Times New Roman"/>
          <w:sz w:val="24"/>
          <w:szCs w:val="24"/>
        </w:rPr>
        <w:t xml:space="preserve"> </w:t>
      </w:r>
      <w:r w:rsidR="003B1EAB">
        <w:rPr>
          <w:rFonts w:ascii="Times New Roman" w:hAnsi="Times New Roman" w:cs="Times New Roman"/>
          <w:sz w:val="24"/>
          <w:szCs w:val="24"/>
        </w:rPr>
        <w:t>paras. 1088 and 1089</w:t>
      </w:r>
      <w:r w:rsidR="00453445">
        <w:rPr>
          <w:rFonts w:ascii="Times New Roman" w:hAnsi="Times New Roman" w:cs="Times New Roman"/>
          <w:sz w:val="24"/>
          <w:szCs w:val="24"/>
        </w:rPr>
        <w:t xml:space="preserve"> of the National Budget Speech</w:t>
      </w:r>
      <w:r w:rsidR="003B1EAB">
        <w:rPr>
          <w:rFonts w:ascii="Times New Roman" w:hAnsi="Times New Roman" w:cs="Times New Roman"/>
          <w:sz w:val="24"/>
          <w:szCs w:val="24"/>
        </w:rPr>
        <w:t xml:space="preserve">) </w:t>
      </w:r>
      <w:r>
        <w:rPr>
          <w:rFonts w:ascii="Times New Roman" w:hAnsi="Times New Roman" w:cs="Times New Roman"/>
          <w:sz w:val="24"/>
          <w:szCs w:val="24"/>
        </w:rPr>
        <w:t>above,</w:t>
      </w:r>
      <w:r w:rsidR="00B8523D">
        <w:rPr>
          <w:rFonts w:ascii="Times New Roman" w:hAnsi="Times New Roman" w:cs="Times New Roman"/>
          <w:sz w:val="24"/>
          <w:szCs w:val="24"/>
        </w:rPr>
        <w:t xml:space="preserve"> is </w:t>
      </w:r>
      <w:r w:rsidR="00EE2BA9">
        <w:rPr>
          <w:rFonts w:ascii="Times New Roman" w:hAnsi="Times New Roman" w:cs="Times New Roman"/>
          <w:sz w:val="24"/>
          <w:szCs w:val="24"/>
        </w:rPr>
        <w:t xml:space="preserve">generally </w:t>
      </w:r>
      <w:r w:rsidR="00B8523D">
        <w:rPr>
          <w:rFonts w:ascii="Times New Roman" w:hAnsi="Times New Roman" w:cs="Times New Roman"/>
          <w:sz w:val="24"/>
          <w:szCs w:val="24"/>
        </w:rPr>
        <w:t xml:space="preserve">to compensate the </w:t>
      </w:r>
      <w:r w:rsidR="000C28B5">
        <w:rPr>
          <w:rFonts w:ascii="Times New Roman" w:hAnsi="Times New Roman" w:cs="Times New Roman"/>
          <w:sz w:val="24"/>
          <w:szCs w:val="24"/>
        </w:rPr>
        <w:t>State for depleting non-renewable resources</w:t>
      </w:r>
      <w:r w:rsidR="00EE2BA9">
        <w:rPr>
          <w:rFonts w:ascii="Times New Roman" w:hAnsi="Times New Roman" w:cs="Times New Roman"/>
          <w:sz w:val="24"/>
          <w:szCs w:val="24"/>
        </w:rPr>
        <w:t>. The architectural s</w:t>
      </w:r>
      <w:r w:rsidR="00FC305F">
        <w:rPr>
          <w:rFonts w:ascii="Times New Roman" w:hAnsi="Times New Roman" w:cs="Times New Roman"/>
          <w:sz w:val="24"/>
          <w:szCs w:val="24"/>
        </w:rPr>
        <w:t>cheme evinced by ss</w:t>
      </w:r>
      <w:r w:rsidR="00F3230E">
        <w:rPr>
          <w:rFonts w:ascii="Times New Roman" w:hAnsi="Times New Roman" w:cs="Times New Roman"/>
          <w:sz w:val="24"/>
          <w:szCs w:val="24"/>
        </w:rPr>
        <w:t xml:space="preserve"> 244 (1) </w:t>
      </w:r>
      <w:r w:rsidR="00DF3C82">
        <w:rPr>
          <w:rFonts w:ascii="Times New Roman" w:hAnsi="Times New Roman" w:cs="Times New Roman"/>
          <w:sz w:val="24"/>
          <w:szCs w:val="24"/>
        </w:rPr>
        <w:t>and 253</w:t>
      </w:r>
      <w:r w:rsidR="00FC305F">
        <w:rPr>
          <w:rFonts w:ascii="Times New Roman" w:hAnsi="Times New Roman" w:cs="Times New Roman"/>
          <w:sz w:val="24"/>
          <w:szCs w:val="24"/>
        </w:rPr>
        <w:t xml:space="preserve"> of the</w:t>
      </w:r>
      <w:r w:rsidR="000C28B5">
        <w:rPr>
          <w:rFonts w:ascii="Times New Roman" w:hAnsi="Times New Roman" w:cs="Times New Roman"/>
          <w:sz w:val="24"/>
          <w:szCs w:val="24"/>
        </w:rPr>
        <w:t xml:space="preserve"> M</w:t>
      </w:r>
      <w:r w:rsidR="00FC305F">
        <w:rPr>
          <w:rFonts w:ascii="Times New Roman" w:hAnsi="Times New Roman" w:cs="Times New Roman"/>
          <w:sz w:val="24"/>
          <w:szCs w:val="24"/>
        </w:rPr>
        <w:t xml:space="preserve">ines and </w:t>
      </w:r>
      <w:r w:rsidR="000C28B5">
        <w:rPr>
          <w:rFonts w:ascii="Times New Roman" w:hAnsi="Times New Roman" w:cs="Times New Roman"/>
          <w:sz w:val="24"/>
          <w:szCs w:val="24"/>
        </w:rPr>
        <w:t>M</w:t>
      </w:r>
      <w:r w:rsidR="00FC305F">
        <w:rPr>
          <w:rFonts w:ascii="Times New Roman" w:hAnsi="Times New Roman" w:cs="Times New Roman"/>
          <w:sz w:val="24"/>
          <w:szCs w:val="24"/>
        </w:rPr>
        <w:t>inerals Act</w:t>
      </w:r>
      <w:r w:rsidR="00DF3C82">
        <w:rPr>
          <w:rFonts w:ascii="Times New Roman" w:hAnsi="Times New Roman" w:cs="Times New Roman"/>
          <w:sz w:val="24"/>
          <w:szCs w:val="24"/>
        </w:rPr>
        <w:t xml:space="preserve"> is</w:t>
      </w:r>
      <w:r w:rsidR="00FE194E">
        <w:rPr>
          <w:rFonts w:ascii="Times New Roman" w:hAnsi="Times New Roman" w:cs="Times New Roman"/>
          <w:sz w:val="24"/>
          <w:szCs w:val="24"/>
        </w:rPr>
        <w:t>, however,</w:t>
      </w:r>
      <w:r w:rsidR="00DF3C82">
        <w:rPr>
          <w:rFonts w:ascii="Times New Roman" w:hAnsi="Times New Roman" w:cs="Times New Roman"/>
          <w:sz w:val="24"/>
          <w:szCs w:val="24"/>
        </w:rPr>
        <w:t xml:space="preserve"> premised on the disposal of the minerals and mineral products. A failure to pay the royalty due is penalized by a prohibition from disposing of the minerals and mineral products. The miner is not prohibited from accessing the mining location or </w:t>
      </w:r>
      <w:r w:rsidR="00FE194E">
        <w:rPr>
          <w:rFonts w:ascii="Times New Roman" w:hAnsi="Times New Roman" w:cs="Times New Roman"/>
          <w:sz w:val="24"/>
          <w:szCs w:val="24"/>
        </w:rPr>
        <w:t xml:space="preserve">from </w:t>
      </w:r>
      <w:r w:rsidR="00DF3C82">
        <w:rPr>
          <w:rFonts w:ascii="Times New Roman" w:hAnsi="Times New Roman" w:cs="Times New Roman"/>
          <w:sz w:val="24"/>
          <w:szCs w:val="24"/>
        </w:rPr>
        <w:t>exercising its mining rights</w:t>
      </w:r>
      <w:r w:rsidR="00FE194E">
        <w:rPr>
          <w:rFonts w:ascii="Times New Roman" w:hAnsi="Times New Roman" w:cs="Times New Roman"/>
          <w:sz w:val="24"/>
          <w:szCs w:val="24"/>
        </w:rPr>
        <w:t xml:space="preserve"> and extracting the mineral resources</w:t>
      </w:r>
      <w:r w:rsidR="000C28B5">
        <w:rPr>
          <w:rFonts w:ascii="Times New Roman" w:hAnsi="Times New Roman" w:cs="Times New Roman"/>
          <w:sz w:val="24"/>
          <w:szCs w:val="24"/>
        </w:rPr>
        <w:t>.</w:t>
      </w:r>
      <w:r w:rsidR="00DF3C82">
        <w:rPr>
          <w:rFonts w:ascii="Times New Roman" w:hAnsi="Times New Roman" w:cs="Times New Roman"/>
          <w:sz w:val="24"/>
          <w:szCs w:val="24"/>
        </w:rPr>
        <w:t xml:space="preserve"> The royalty payable in this scheme of things is not closely connected with the </w:t>
      </w:r>
      <w:r w:rsidR="00F753FA">
        <w:rPr>
          <w:rFonts w:ascii="Times New Roman" w:hAnsi="Times New Roman" w:cs="Times New Roman"/>
          <w:sz w:val="24"/>
          <w:szCs w:val="24"/>
        </w:rPr>
        <w:t>incom</w:t>
      </w:r>
      <w:r w:rsidR="00FE194E">
        <w:rPr>
          <w:rFonts w:ascii="Times New Roman" w:hAnsi="Times New Roman" w:cs="Times New Roman"/>
          <w:sz w:val="24"/>
          <w:szCs w:val="24"/>
        </w:rPr>
        <w:t>e</w:t>
      </w:r>
      <w:r w:rsidR="00F753FA">
        <w:rPr>
          <w:rFonts w:ascii="Times New Roman" w:hAnsi="Times New Roman" w:cs="Times New Roman"/>
          <w:sz w:val="24"/>
          <w:szCs w:val="24"/>
        </w:rPr>
        <w:t xml:space="preserve"> producing asset. Rather, it is closely connected with the mining fruits produced by that asset. The royalties are therefore paid to enable the miner to earn income from its mining location. The royalty payable in terms of s </w:t>
      </w:r>
      <w:r w:rsidR="00F753FA">
        <w:rPr>
          <w:rFonts w:ascii="Times New Roman" w:hAnsi="Times New Roman" w:cs="Times New Roman"/>
          <w:sz w:val="24"/>
          <w:szCs w:val="24"/>
        </w:rPr>
        <w:lastRenderedPageBreak/>
        <w:t xml:space="preserve">244 (1) of the Mines and Minerals Act would in these circumstances be revenue expenditure and not capital expenditure. </w:t>
      </w:r>
    </w:p>
    <w:p w14:paraId="4526773F" w14:textId="77777777" w:rsidR="00F753FA" w:rsidRDefault="00F753FA" w:rsidP="002D0110">
      <w:pPr>
        <w:autoSpaceDE w:val="0"/>
        <w:autoSpaceDN w:val="0"/>
        <w:adjustRightInd w:val="0"/>
        <w:spacing w:after="0" w:line="480" w:lineRule="auto"/>
        <w:jc w:val="both"/>
        <w:rPr>
          <w:rFonts w:ascii="Times New Roman" w:hAnsi="Times New Roman" w:cs="Times New Roman"/>
          <w:sz w:val="24"/>
          <w:szCs w:val="24"/>
        </w:rPr>
      </w:pPr>
    </w:p>
    <w:p w14:paraId="2C275047" w14:textId="2DDD0FF0" w:rsidR="000C28B5" w:rsidRDefault="00FE194E" w:rsidP="00931FB8">
      <w:pPr>
        <w:autoSpaceDE w:val="0"/>
        <w:autoSpaceDN w:val="0"/>
        <w:adjustRightInd w:val="0"/>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[36]</w:t>
      </w:r>
      <w:r>
        <w:rPr>
          <w:rFonts w:ascii="Times New Roman" w:hAnsi="Times New Roman" w:cs="Times New Roman"/>
          <w:sz w:val="24"/>
          <w:szCs w:val="24"/>
        </w:rPr>
        <w:tab/>
      </w:r>
      <w:r w:rsidR="00F753FA">
        <w:rPr>
          <w:rFonts w:ascii="Times New Roman" w:hAnsi="Times New Roman" w:cs="Times New Roman"/>
          <w:sz w:val="24"/>
          <w:szCs w:val="24"/>
        </w:rPr>
        <w:t>We agre</w:t>
      </w:r>
      <w:r w:rsidR="00D54A04">
        <w:rPr>
          <w:rFonts w:ascii="Times New Roman" w:hAnsi="Times New Roman" w:cs="Times New Roman"/>
          <w:sz w:val="24"/>
          <w:szCs w:val="24"/>
        </w:rPr>
        <w:t>e</w:t>
      </w:r>
      <w:r w:rsidR="00F753FA">
        <w:rPr>
          <w:rFonts w:ascii="Times New Roman" w:hAnsi="Times New Roman" w:cs="Times New Roman"/>
          <w:sz w:val="24"/>
          <w:szCs w:val="24"/>
        </w:rPr>
        <w:t xml:space="preserve"> with Mr </w:t>
      </w:r>
      <w:r w:rsidR="00F753FA" w:rsidRPr="00D54A04">
        <w:rPr>
          <w:rFonts w:ascii="Times New Roman" w:hAnsi="Times New Roman" w:cs="Times New Roman"/>
          <w:i/>
          <w:iCs/>
          <w:sz w:val="24"/>
          <w:szCs w:val="24"/>
        </w:rPr>
        <w:t>Zhuwarar</w:t>
      </w:r>
      <w:r w:rsidR="00D54A04" w:rsidRPr="00D54A04">
        <w:rPr>
          <w:rFonts w:ascii="Times New Roman" w:hAnsi="Times New Roman" w:cs="Times New Roman"/>
          <w:i/>
          <w:iCs/>
          <w:sz w:val="24"/>
          <w:szCs w:val="24"/>
        </w:rPr>
        <w:t>a</w:t>
      </w:r>
      <w:r w:rsidR="00F753FA">
        <w:rPr>
          <w:rFonts w:ascii="Times New Roman" w:hAnsi="Times New Roman" w:cs="Times New Roman"/>
          <w:sz w:val="24"/>
          <w:szCs w:val="24"/>
        </w:rPr>
        <w:t xml:space="preserve"> that the </w:t>
      </w:r>
      <w:r w:rsidR="00D54A04">
        <w:rPr>
          <w:rFonts w:ascii="Times New Roman" w:hAnsi="Times New Roman" w:cs="Times New Roman"/>
          <w:sz w:val="24"/>
          <w:szCs w:val="24"/>
        </w:rPr>
        <w:t>royalty payable was properly</w:t>
      </w:r>
      <w:r w:rsidR="00F753FA">
        <w:rPr>
          <w:rFonts w:ascii="Times New Roman" w:hAnsi="Times New Roman" w:cs="Times New Roman"/>
          <w:sz w:val="24"/>
          <w:szCs w:val="24"/>
        </w:rPr>
        <w:t xml:space="preserve"> </w:t>
      </w:r>
      <w:r w:rsidR="00D54A04">
        <w:rPr>
          <w:rFonts w:ascii="Times New Roman" w:hAnsi="Times New Roman" w:cs="Times New Roman"/>
          <w:sz w:val="24"/>
          <w:szCs w:val="24"/>
        </w:rPr>
        <w:t xml:space="preserve">abated by the respondent from its income in the self-assessment returns for the 2014 and 2015 tax years. The court </w:t>
      </w:r>
      <w:r w:rsidR="00D54A04" w:rsidRPr="00D54A04">
        <w:rPr>
          <w:rFonts w:ascii="Times New Roman" w:hAnsi="Times New Roman" w:cs="Times New Roman"/>
          <w:i/>
          <w:iCs/>
          <w:sz w:val="24"/>
          <w:szCs w:val="24"/>
        </w:rPr>
        <w:t>a quo</w:t>
      </w:r>
      <w:r w:rsidR="00D54A04">
        <w:rPr>
          <w:rFonts w:ascii="Times New Roman" w:hAnsi="Times New Roman" w:cs="Times New Roman"/>
          <w:sz w:val="24"/>
          <w:szCs w:val="24"/>
        </w:rPr>
        <w:t xml:space="preserve"> </w:t>
      </w:r>
      <w:r>
        <w:rPr>
          <w:rFonts w:ascii="Times New Roman" w:hAnsi="Times New Roman" w:cs="Times New Roman"/>
          <w:sz w:val="24"/>
          <w:szCs w:val="24"/>
        </w:rPr>
        <w:t xml:space="preserve">thus </w:t>
      </w:r>
      <w:r w:rsidR="00D54A04">
        <w:rPr>
          <w:rFonts w:ascii="Times New Roman" w:hAnsi="Times New Roman" w:cs="Times New Roman"/>
          <w:sz w:val="24"/>
          <w:szCs w:val="24"/>
        </w:rPr>
        <w:t>correctly reversed the appellant’s decision to add</w:t>
      </w:r>
      <w:r>
        <w:rPr>
          <w:rFonts w:ascii="Times New Roman" w:hAnsi="Times New Roman" w:cs="Times New Roman"/>
          <w:sz w:val="24"/>
          <w:szCs w:val="24"/>
        </w:rPr>
        <w:t xml:space="preserve"> it</w:t>
      </w:r>
      <w:r w:rsidR="00D54A04">
        <w:rPr>
          <w:rFonts w:ascii="Times New Roman" w:hAnsi="Times New Roman" w:cs="Times New Roman"/>
          <w:sz w:val="24"/>
          <w:szCs w:val="24"/>
        </w:rPr>
        <w:t xml:space="preserve"> back to income</w:t>
      </w:r>
      <w:r w:rsidR="000C28B5">
        <w:rPr>
          <w:rFonts w:ascii="Times New Roman" w:hAnsi="Times New Roman" w:cs="Times New Roman"/>
          <w:sz w:val="24"/>
          <w:szCs w:val="24"/>
        </w:rPr>
        <w:t>.</w:t>
      </w:r>
      <w:r w:rsidR="00D54A04">
        <w:rPr>
          <w:rFonts w:ascii="Times New Roman" w:hAnsi="Times New Roman" w:cs="Times New Roman"/>
          <w:sz w:val="24"/>
          <w:szCs w:val="24"/>
        </w:rPr>
        <w:t xml:space="preserve"> The appeal is unmeritorious and ought to be dismissed.</w:t>
      </w:r>
    </w:p>
    <w:p w14:paraId="33A35F73" w14:textId="1D917AF2" w:rsidR="00D54A04" w:rsidRDefault="00D54A04" w:rsidP="00931FB8">
      <w:pPr>
        <w:autoSpaceDE w:val="0"/>
        <w:autoSpaceDN w:val="0"/>
        <w:adjustRightInd w:val="0"/>
        <w:spacing w:after="0" w:line="240" w:lineRule="auto"/>
        <w:jc w:val="both"/>
        <w:rPr>
          <w:rFonts w:ascii="Times New Roman" w:hAnsi="Times New Roman" w:cs="Times New Roman"/>
          <w:sz w:val="24"/>
          <w:szCs w:val="24"/>
        </w:rPr>
      </w:pPr>
    </w:p>
    <w:p w14:paraId="71266A48" w14:textId="35F4573F" w:rsidR="00D54A04" w:rsidRDefault="00D54A04" w:rsidP="002D0110">
      <w:pPr>
        <w:autoSpaceDE w:val="0"/>
        <w:autoSpaceDN w:val="0"/>
        <w:adjustRightInd w:val="0"/>
        <w:spacing w:after="0" w:line="480" w:lineRule="auto"/>
        <w:jc w:val="both"/>
        <w:rPr>
          <w:rFonts w:ascii="Times New Roman" w:hAnsi="Times New Roman" w:cs="Times New Roman"/>
          <w:b/>
          <w:bCs/>
          <w:sz w:val="24"/>
          <w:szCs w:val="24"/>
        </w:rPr>
      </w:pPr>
      <w:r w:rsidRPr="00D54A04">
        <w:rPr>
          <w:rFonts w:ascii="Times New Roman" w:hAnsi="Times New Roman" w:cs="Times New Roman"/>
          <w:b/>
          <w:bCs/>
          <w:sz w:val="24"/>
          <w:szCs w:val="24"/>
        </w:rPr>
        <w:t>COSTS</w:t>
      </w:r>
    </w:p>
    <w:p w14:paraId="6F437C89" w14:textId="1F8802D8" w:rsidR="00D54A04" w:rsidRDefault="00D54A04" w:rsidP="00931FB8">
      <w:pPr>
        <w:autoSpaceDE w:val="0"/>
        <w:autoSpaceDN w:val="0"/>
        <w:adjustRightInd w:val="0"/>
        <w:spacing w:after="0" w:line="240" w:lineRule="auto"/>
        <w:ind w:firstLine="567"/>
        <w:jc w:val="both"/>
        <w:rPr>
          <w:rFonts w:ascii="Times New Roman" w:hAnsi="Times New Roman" w:cs="Times New Roman"/>
          <w:b/>
          <w:bCs/>
          <w:sz w:val="24"/>
          <w:szCs w:val="24"/>
        </w:rPr>
      </w:pPr>
    </w:p>
    <w:p w14:paraId="3FE1CE7E" w14:textId="4FF8EBF3" w:rsidR="00D54A04" w:rsidRDefault="00D54A04" w:rsidP="00931FB8">
      <w:pPr>
        <w:autoSpaceDE w:val="0"/>
        <w:autoSpaceDN w:val="0"/>
        <w:adjustRightInd w:val="0"/>
        <w:spacing w:after="0" w:line="480" w:lineRule="auto"/>
        <w:ind w:firstLine="567"/>
        <w:jc w:val="both"/>
        <w:rPr>
          <w:rFonts w:ascii="Times New Roman" w:hAnsi="Times New Roman" w:cs="Times New Roman"/>
          <w:sz w:val="24"/>
          <w:szCs w:val="24"/>
        </w:rPr>
      </w:pPr>
      <w:r w:rsidRPr="00D54A04">
        <w:rPr>
          <w:rFonts w:ascii="Times New Roman" w:hAnsi="Times New Roman" w:cs="Times New Roman"/>
          <w:sz w:val="24"/>
          <w:szCs w:val="24"/>
        </w:rPr>
        <w:t>The</w:t>
      </w:r>
      <w:r>
        <w:rPr>
          <w:rFonts w:ascii="Times New Roman" w:hAnsi="Times New Roman" w:cs="Times New Roman"/>
          <w:sz w:val="24"/>
          <w:szCs w:val="24"/>
        </w:rPr>
        <w:t xml:space="preserve">re is no reason </w:t>
      </w:r>
      <w:r w:rsidR="00FE194E">
        <w:rPr>
          <w:rFonts w:ascii="Times New Roman" w:hAnsi="Times New Roman" w:cs="Times New Roman"/>
          <w:sz w:val="24"/>
          <w:szCs w:val="24"/>
        </w:rPr>
        <w:t>for a departure</w:t>
      </w:r>
      <w:r>
        <w:rPr>
          <w:rFonts w:ascii="Times New Roman" w:hAnsi="Times New Roman" w:cs="Times New Roman"/>
          <w:sz w:val="24"/>
          <w:szCs w:val="24"/>
        </w:rPr>
        <w:t xml:space="preserve"> from the general rule that costs must follow the result.</w:t>
      </w:r>
    </w:p>
    <w:p w14:paraId="3319460E" w14:textId="6BA15ADA" w:rsidR="00D54A04" w:rsidRDefault="00D54A04" w:rsidP="00931FB8">
      <w:pPr>
        <w:autoSpaceDE w:val="0"/>
        <w:autoSpaceDN w:val="0"/>
        <w:adjustRightInd w:val="0"/>
        <w:spacing w:after="0" w:line="240" w:lineRule="auto"/>
        <w:jc w:val="both"/>
        <w:rPr>
          <w:rFonts w:ascii="Times New Roman" w:hAnsi="Times New Roman" w:cs="Times New Roman"/>
          <w:sz w:val="24"/>
          <w:szCs w:val="24"/>
        </w:rPr>
      </w:pPr>
    </w:p>
    <w:p w14:paraId="2827603F" w14:textId="4B4A2829" w:rsidR="00D54A04" w:rsidRDefault="00D54A04" w:rsidP="002D0110">
      <w:pPr>
        <w:autoSpaceDE w:val="0"/>
        <w:autoSpaceDN w:val="0"/>
        <w:adjustRightInd w:val="0"/>
        <w:spacing w:after="0" w:line="480" w:lineRule="auto"/>
        <w:jc w:val="both"/>
        <w:rPr>
          <w:rFonts w:ascii="Times New Roman" w:hAnsi="Times New Roman" w:cs="Times New Roman"/>
          <w:b/>
          <w:bCs/>
          <w:sz w:val="24"/>
          <w:szCs w:val="24"/>
        </w:rPr>
      </w:pPr>
      <w:r w:rsidRPr="00D54A04">
        <w:rPr>
          <w:rFonts w:ascii="Times New Roman" w:hAnsi="Times New Roman" w:cs="Times New Roman"/>
          <w:b/>
          <w:bCs/>
          <w:sz w:val="24"/>
          <w:szCs w:val="24"/>
        </w:rPr>
        <w:t>DISPOSITION</w:t>
      </w:r>
    </w:p>
    <w:p w14:paraId="76F387EE" w14:textId="77B2A9E5" w:rsidR="00D54A04" w:rsidRPr="00CF0EE9" w:rsidRDefault="00D54A04" w:rsidP="00931FB8">
      <w:pPr>
        <w:autoSpaceDE w:val="0"/>
        <w:autoSpaceDN w:val="0"/>
        <w:adjustRightInd w:val="0"/>
        <w:spacing w:after="0" w:line="240" w:lineRule="auto"/>
        <w:jc w:val="both"/>
        <w:rPr>
          <w:rFonts w:ascii="Times New Roman" w:hAnsi="Times New Roman" w:cs="Times New Roman"/>
          <w:sz w:val="24"/>
          <w:szCs w:val="24"/>
        </w:rPr>
      </w:pPr>
    </w:p>
    <w:p w14:paraId="1C2CC0E3" w14:textId="07D57687" w:rsidR="00D54A04" w:rsidRPr="00CF0EE9" w:rsidRDefault="00D54A04" w:rsidP="00931FB8">
      <w:pPr>
        <w:autoSpaceDE w:val="0"/>
        <w:autoSpaceDN w:val="0"/>
        <w:adjustRightInd w:val="0"/>
        <w:spacing w:after="0" w:line="480" w:lineRule="auto"/>
        <w:ind w:firstLine="567"/>
        <w:jc w:val="both"/>
        <w:rPr>
          <w:rFonts w:ascii="Times New Roman" w:hAnsi="Times New Roman" w:cs="Times New Roman"/>
          <w:sz w:val="24"/>
          <w:szCs w:val="24"/>
        </w:rPr>
      </w:pPr>
      <w:r w:rsidRPr="00CF0EE9">
        <w:rPr>
          <w:rFonts w:ascii="Times New Roman" w:hAnsi="Times New Roman" w:cs="Times New Roman"/>
          <w:sz w:val="24"/>
          <w:szCs w:val="24"/>
        </w:rPr>
        <w:t>Accordingly, it is ordered that:</w:t>
      </w:r>
    </w:p>
    <w:p w14:paraId="2330BAD6" w14:textId="1F7C7A83" w:rsidR="00D54A04" w:rsidRPr="00CF0EE9" w:rsidRDefault="00D54A04" w:rsidP="00D15672">
      <w:pPr>
        <w:autoSpaceDE w:val="0"/>
        <w:autoSpaceDN w:val="0"/>
        <w:adjustRightInd w:val="0"/>
        <w:spacing w:after="0" w:line="240" w:lineRule="auto"/>
        <w:jc w:val="both"/>
        <w:rPr>
          <w:rFonts w:ascii="Times New Roman" w:hAnsi="Times New Roman" w:cs="Times New Roman"/>
          <w:sz w:val="24"/>
          <w:szCs w:val="24"/>
        </w:rPr>
      </w:pPr>
    </w:p>
    <w:p w14:paraId="0574B41B" w14:textId="7F154589" w:rsidR="00D54A04" w:rsidRDefault="00D54A04" w:rsidP="00931FB8">
      <w:pPr>
        <w:pStyle w:val="ListParagraph"/>
        <w:numPr>
          <w:ilvl w:val="0"/>
          <w:numId w:val="11"/>
        </w:numPr>
        <w:autoSpaceDE w:val="0"/>
        <w:autoSpaceDN w:val="0"/>
        <w:adjustRightInd w:val="0"/>
        <w:spacing w:after="0" w:line="480" w:lineRule="auto"/>
        <w:ind w:firstLine="414"/>
        <w:jc w:val="both"/>
        <w:rPr>
          <w:rFonts w:ascii="Times New Roman" w:hAnsi="Times New Roman" w:cs="Times New Roman"/>
          <w:sz w:val="24"/>
          <w:szCs w:val="24"/>
        </w:rPr>
      </w:pPr>
      <w:r w:rsidRPr="00CF0EE9">
        <w:rPr>
          <w:rFonts w:ascii="Times New Roman" w:hAnsi="Times New Roman" w:cs="Times New Roman"/>
          <w:sz w:val="24"/>
          <w:szCs w:val="24"/>
        </w:rPr>
        <w:t>The appeal be and is hereby dismissed.</w:t>
      </w:r>
    </w:p>
    <w:p w14:paraId="37234079" w14:textId="77777777" w:rsidR="00CF0EE9" w:rsidRPr="00CF0EE9" w:rsidRDefault="00CF0EE9" w:rsidP="00D15672">
      <w:pPr>
        <w:pStyle w:val="ListParagraph"/>
        <w:autoSpaceDE w:val="0"/>
        <w:autoSpaceDN w:val="0"/>
        <w:adjustRightInd w:val="0"/>
        <w:spacing w:after="0" w:line="240" w:lineRule="auto"/>
        <w:jc w:val="both"/>
        <w:rPr>
          <w:rFonts w:ascii="Times New Roman" w:hAnsi="Times New Roman" w:cs="Times New Roman"/>
          <w:sz w:val="24"/>
          <w:szCs w:val="24"/>
        </w:rPr>
      </w:pPr>
    </w:p>
    <w:p w14:paraId="4973DBDB" w14:textId="1F38F1EB" w:rsidR="00D54A04" w:rsidRPr="00CF0EE9" w:rsidRDefault="00D54A04" w:rsidP="00931FB8">
      <w:pPr>
        <w:pStyle w:val="ListParagraph"/>
        <w:numPr>
          <w:ilvl w:val="0"/>
          <w:numId w:val="11"/>
        </w:numPr>
        <w:autoSpaceDE w:val="0"/>
        <w:autoSpaceDN w:val="0"/>
        <w:adjustRightInd w:val="0"/>
        <w:spacing w:after="0" w:line="480" w:lineRule="auto"/>
        <w:ind w:firstLine="414"/>
        <w:jc w:val="both"/>
        <w:rPr>
          <w:rFonts w:ascii="Times New Roman" w:hAnsi="Times New Roman" w:cs="Times New Roman"/>
          <w:sz w:val="24"/>
          <w:szCs w:val="24"/>
        </w:rPr>
      </w:pPr>
      <w:r w:rsidRPr="00CF0EE9">
        <w:rPr>
          <w:rFonts w:ascii="Times New Roman" w:hAnsi="Times New Roman" w:cs="Times New Roman"/>
          <w:sz w:val="24"/>
          <w:szCs w:val="24"/>
        </w:rPr>
        <w:t>The appellant shall pay the respondent’s costs on the ordinary scale.</w:t>
      </w:r>
    </w:p>
    <w:p w14:paraId="54A83269" w14:textId="77777777" w:rsidR="00D15672" w:rsidRDefault="00D15672" w:rsidP="00D15672">
      <w:pPr>
        <w:autoSpaceDE w:val="0"/>
        <w:autoSpaceDN w:val="0"/>
        <w:adjustRightInd w:val="0"/>
        <w:spacing w:after="0" w:line="480" w:lineRule="auto"/>
        <w:ind w:firstLine="1134"/>
        <w:jc w:val="both"/>
        <w:rPr>
          <w:rFonts w:ascii="Times New Roman" w:hAnsi="Times New Roman" w:cs="Times New Roman"/>
          <w:b/>
          <w:bCs/>
          <w:sz w:val="24"/>
          <w:szCs w:val="24"/>
        </w:rPr>
      </w:pPr>
    </w:p>
    <w:p w14:paraId="7761DAAC" w14:textId="77777777" w:rsidR="00D15672" w:rsidRDefault="00D15672" w:rsidP="00D15672">
      <w:pPr>
        <w:autoSpaceDE w:val="0"/>
        <w:autoSpaceDN w:val="0"/>
        <w:adjustRightInd w:val="0"/>
        <w:spacing w:after="0" w:line="480" w:lineRule="auto"/>
        <w:ind w:firstLine="1134"/>
        <w:jc w:val="both"/>
        <w:rPr>
          <w:rFonts w:ascii="Times New Roman" w:hAnsi="Times New Roman" w:cs="Times New Roman"/>
          <w:b/>
          <w:bCs/>
          <w:sz w:val="24"/>
          <w:szCs w:val="24"/>
        </w:rPr>
      </w:pPr>
    </w:p>
    <w:p w14:paraId="71F4A7CC" w14:textId="42FE8E8F" w:rsidR="00CF0EE9" w:rsidRDefault="00CF0EE9" w:rsidP="00D15672">
      <w:pPr>
        <w:autoSpaceDE w:val="0"/>
        <w:autoSpaceDN w:val="0"/>
        <w:adjustRightInd w:val="0"/>
        <w:spacing w:after="0" w:line="480" w:lineRule="auto"/>
        <w:ind w:firstLine="1134"/>
        <w:jc w:val="both"/>
        <w:rPr>
          <w:rFonts w:ascii="Times New Roman" w:hAnsi="Times New Roman" w:cs="Times New Roman"/>
          <w:sz w:val="24"/>
          <w:szCs w:val="24"/>
        </w:rPr>
      </w:pPr>
      <w:bookmarkStart w:id="0" w:name="_GoBack"/>
      <w:bookmarkEnd w:id="0"/>
      <w:r w:rsidRPr="00D154FE">
        <w:rPr>
          <w:rFonts w:ascii="Times New Roman" w:hAnsi="Times New Roman" w:cs="Times New Roman"/>
          <w:b/>
          <w:bCs/>
          <w:sz w:val="24"/>
          <w:szCs w:val="24"/>
        </w:rPr>
        <w:t>UCHENA</w:t>
      </w:r>
      <w:r w:rsidR="00D154FE" w:rsidRPr="00D154FE">
        <w:rPr>
          <w:rFonts w:ascii="Times New Roman" w:hAnsi="Times New Roman" w:cs="Times New Roman"/>
          <w:b/>
          <w:bCs/>
          <w:sz w:val="24"/>
          <w:szCs w:val="24"/>
        </w:rPr>
        <w:t xml:space="preserve"> </w:t>
      </w:r>
      <w:r w:rsidRPr="00D154FE">
        <w:rPr>
          <w:rFonts w:ascii="Times New Roman" w:hAnsi="Times New Roman" w:cs="Times New Roman"/>
          <w:b/>
          <w:bCs/>
          <w:sz w:val="24"/>
          <w:szCs w:val="24"/>
        </w:rPr>
        <w:t>JA</w:t>
      </w:r>
      <w:r w:rsidR="00931FB8">
        <w:rPr>
          <w:rFonts w:ascii="Times New Roman" w:hAnsi="Times New Roman" w:cs="Times New Roman"/>
          <w:b/>
          <w:bCs/>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31FB8">
        <w:rPr>
          <w:rFonts w:ascii="Times New Roman" w:hAnsi="Times New Roman" w:cs="Times New Roman"/>
          <w:sz w:val="24"/>
          <w:szCs w:val="24"/>
        </w:rPr>
        <w:t xml:space="preserve"> </w:t>
      </w:r>
      <w:r>
        <w:rPr>
          <w:rFonts w:ascii="Times New Roman" w:hAnsi="Times New Roman" w:cs="Times New Roman"/>
          <w:sz w:val="24"/>
          <w:szCs w:val="24"/>
        </w:rPr>
        <w:t>I agree</w:t>
      </w:r>
    </w:p>
    <w:p w14:paraId="02261E93" w14:textId="0B6F9425" w:rsidR="00CF0EE9" w:rsidRDefault="00CF0EE9" w:rsidP="002D0110">
      <w:pPr>
        <w:autoSpaceDE w:val="0"/>
        <w:autoSpaceDN w:val="0"/>
        <w:adjustRightInd w:val="0"/>
        <w:spacing w:after="0" w:line="480" w:lineRule="auto"/>
        <w:jc w:val="both"/>
        <w:rPr>
          <w:rFonts w:ascii="Times New Roman" w:hAnsi="Times New Roman" w:cs="Times New Roman"/>
          <w:sz w:val="24"/>
          <w:szCs w:val="24"/>
        </w:rPr>
      </w:pPr>
    </w:p>
    <w:p w14:paraId="5292FF66" w14:textId="6C5CC01D" w:rsidR="00CF0EE9" w:rsidRDefault="00CF0EE9" w:rsidP="00D15672">
      <w:pPr>
        <w:autoSpaceDE w:val="0"/>
        <w:autoSpaceDN w:val="0"/>
        <w:adjustRightInd w:val="0"/>
        <w:spacing w:after="0" w:line="240" w:lineRule="auto"/>
        <w:jc w:val="both"/>
        <w:rPr>
          <w:rFonts w:ascii="Times New Roman" w:hAnsi="Times New Roman" w:cs="Times New Roman"/>
          <w:sz w:val="24"/>
          <w:szCs w:val="24"/>
        </w:rPr>
      </w:pPr>
    </w:p>
    <w:p w14:paraId="3D4301CF" w14:textId="06978EAC" w:rsidR="00CF0EE9" w:rsidRPr="00CF0EE9" w:rsidRDefault="00CF0EE9" w:rsidP="00931FB8">
      <w:pPr>
        <w:autoSpaceDE w:val="0"/>
        <w:autoSpaceDN w:val="0"/>
        <w:adjustRightInd w:val="0"/>
        <w:spacing w:after="0" w:line="480" w:lineRule="auto"/>
        <w:ind w:firstLine="1134"/>
        <w:jc w:val="both"/>
        <w:rPr>
          <w:rFonts w:ascii="Times New Roman" w:hAnsi="Times New Roman" w:cs="Times New Roman"/>
          <w:sz w:val="24"/>
          <w:szCs w:val="24"/>
        </w:rPr>
      </w:pPr>
      <w:r w:rsidRPr="00D154FE">
        <w:rPr>
          <w:rFonts w:ascii="Times New Roman" w:hAnsi="Times New Roman" w:cs="Times New Roman"/>
          <w:b/>
          <w:bCs/>
          <w:sz w:val="24"/>
          <w:szCs w:val="24"/>
        </w:rPr>
        <w:t>MWAYERA JA</w:t>
      </w:r>
      <w:r w:rsidR="00931FB8">
        <w:rPr>
          <w:rFonts w:ascii="Times New Roman" w:hAnsi="Times New Roman" w:cs="Times New Roman"/>
          <w:b/>
          <w:bCs/>
          <w:sz w:val="24"/>
          <w:szCs w:val="24"/>
        </w:rPr>
        <w:t>:</w:t>
      </w:r>
      <w:r w:rsidR="00931FB8">
        <w:rPr>
          <w:rFonts w:ascii="Times New Roman" w:hAnsi="Times New Roman" w:cs="Times New Roman"/>
          <w:sz w:val="24"/>
          <w:szCs w:val="24"/>
        </w:rPr>
        <w:tab/>
      </w:r>
      <w:r w:rsidR="00931FB8">
        <w:rPr>
          <w:rFonts w:ascii="Times New Roman" w:hAnsi="Times New Roman" w:cs="Times New Roman"/>
          <w:sz w:val="24"/>
          <w:szCs w:val="24"/>
        </w:rPr>
        <w:tab/>
      </w:r>
      <w:r w:rsidR="00931FB8">
        <w:rPr>
          <w:rFonts w:ascii="Times New Roman" w:hAnsi="Times New Roman" w:cs="Times New Roman"/>
          <w:sz w:val="24"/>
          <w:szCs w:val="24"/>
        </w:rPr>
        <w:tab/>
      </w:r>
      <w:r>
        <w:rPr>
          <w:rFonts w:ascii="Times New Roman" w:hAnsi="Times New Roman" w:cs="Times New Roman"/>
          <w:sz w:val="24"/>
          <w:szCs w:val="24"/>
        </w:rPr>
        <w:t>I agree</w:t>
      </w:r>
    </w:p>
    <w:p w14:paraId="4D57F8CA" w14:textId="77777777" w:rsidR="00024A27" w:rsidRDefault="00024A27" w:rsidP="002D0110">
      <w:pPr>
        <w:pStyle w:val="Default"/>
        <w:spacing w:line="480" w:lineRule="auto"/>
        <w:jc w:val="both"/>
        <w:rPr>
          <w:i/>
          <w:iCs/>
        </w:rPr>
      </w:pPr>
    </w:p>
    <w:p w14:paraId="12F3C95C" w14:textId="77777777" w:rsidR="00024A27" w:rsidRDefault="00024A27" w:rsidP="002D0110">
      <w:pPr>
        <w:pStyle w:val="Default"/>
        <w:spacing w:line="480" w:lineRule="auto"/>
        <w:jc w:val="both"/>
        <w:rPr>
          <w:i/>
          <w:iCs/>
        </w:rPr>
      </w:pPr>
    </w:p>
    <w:p w14:paraId="2A7F6758" w14:textId="77777777" w:rsidR="00024A27" w:rsidRDefault="00E50542" w:rsidP="002D0110">
      <w:pPr>
        <w:pStyle w:val="Default"/>
        <w:spacing w:line="480" w:lineRule="auto"/>
        <w:jc w:val="both"/>
      </w:pPr>
      <w:r w:rsidRPr="003F6A06">
        <w:rPr>
          <w:i/>
          <w:iCs/>
        </w:rPr>
        <w:t>Kantor &amp; Immerman</w:t>
      </w:r>
      <w:r>
        <w:t xml:space="preserve">, </w:t>
      </w:r>
      <w:r w:rsidRPr="00521F8B">
        <w:t>app</w:t>
      </w:r>
      <w:r>
        <w:t>ellant’s</w:t>
      </w:r>
      <w:r w:rsidRPr="00521F8B">
        <w:t xml:space="preserve"> </w:t>
      </w:r>
      <w:r>
        <w:t xml:space="preserve">legal practitioners </w:t>
      </w:r>
    </w:p>
    <w:p w14:paraId="754C5A2B" w14:textId="6D6595FD" w:rsidR="001C7745" w:rsidRDefault="006D088F" w:rsidP="00931FB8">
      <w:pPr>
        <w:pStyle w:val="Default"/>
        <w:spacing w:line="480" w:lineRule="auto"/>
        <w:jc w:val="both"/>
      </w:pPr>
      <w:r>
        <w:rPr>
          <w:i/>
        </w:rPr>
        <w:t>Coghlan, Welsh &amp; Guest,</w:t>
      </w:r>
      <w:r w:rsidRPr="00521F8B">
        <w:t xml:space="preserve"> </w:t>
      </w:r>
      <w:r w:rsidR="001E0233">
        <w:t xml:space="preserve">respondent’s </w:t>
      </w:r>
      <w:r w:rsidRPr="00521F8B">
        <w:t>legal practitioners</w:t>
      </w:r>
    </w:p>
    <w:sectPr w:rsidR="001C774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EA7BD" w14:textId="77777777" w:rsidR="00865DEB" w:rsidRDefault="00865DEB" w:rsidP="001F0D6B">
      <w:pPr>
        <w:spacing w:after="0" w:line="240" w:lineRule="auto"/>
      </w:pPr>
      <w:r>
        <w:separator/>
      </w:r>
    </w:p>
  </w:endnote>
  <w:endnote w:type="continuationSeparator" w:id="0">
    <w:p w14:paraId="5D01D17D" w14:textId="77777777" w:rsidR="00865DEB" w:rsidRDefault="00865DEB" w:rsidP="001F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E2F26" w14:textId="77777777" w:rsidR="00865DEB" w:rsidRDefault="00865DEB" w:rsidP="001F0D6B">
      <w:pPr>
        <w:spacing w:after="0" w:line="240" w:lineRule="auto"/>
      </w:pPr>
      <w:r>
        <w:separator/>
      </w:r>
    </w:p>
  </w:footnote>
  <w:footnote w:type="continuationSeparator" w:id="0">
    <w:p w14:paraId="21EEFF11" w14:textId="77777777" w:rsidR="00865DEB" w:rsidRDefault="00865DEB" w:rsidP="001F0D6B">
      <w:pPr>
        <w:spacing w:after="0" w:line="240" w:lineRule="auto"/>
      </w:pPr>
      <w:r>
        <w:continuationSeparator/>
      </w:r>
    </w:p>
  </w:footnote>
  <w:footnote w:id="1">
    <w:p w14:paraId="00F26E6F" w14:textId="31DA39A7" w:rsidR="00BA0CD2" w:rsidRPr="007F404C" w:rsidRDefault="00BA0CD2">
      <w:pPr>
        <w:pStyle w:val="FootnoteText"/>
        <w:rPr>
          <w:lang w:val="en-US"/>
        </w:rPr>
      </w:pPr>
      <w:r w:rsidRPr="007F404C">
        <w:rPr>
          <w:rStyle w:val="FootnoteReference"/>
        </w:rPr>
        <w:footnoteRef/>
      </w:r>
      <w:r w:rsidRPr="007F404C">
        <w:t xml:space="preserve"> </w:t>
      </w:r>
      <w:r w:rsidRPr="007F404C">
        <w:rPr>
          <w:lang w:val="en-US"/>
        </w:rPr>
        <w:t>Minerals Make Life American National Minerals Association</w:t>
      </w:r>
      <w:r w:rsidR="00A445EE" w:rsidRPr="007F404C">
        <w:rPr>
          <w:lang w:val="en-US"/>
        </w:rPr>
        <w:t xml:space="preserve"> </w:t>
      </w:r>
      <w:r w:rsidRPr="007F404C">
        <w:rPr>
          <w:lang w:val="en-US"/>
        </w:rPr>
        <w:t>Blog 22 October 2021 aburke@nma</w:t>
      </w:r>
      <w:r w:rsidR="00A445EE" w:rsidRPr="007F404C">
        <w:rPr>
          <w:lang w:val="en-US"/>
        </w:rPr>
        <w:t>.</w:t>
      </w:r>
      <w:r w:rsidRPr="007F404C">
        <w:rPr>
          <w:lang w:val="en-US"/>
        </w:rPr>
        <w:t>o</w:t>
      </w:r>
      <w:r w:rsidR="00A445EE" w:rsidRPr="007F404C">
        <w:rPr>
          <w:lang w:val="en-US"/>
        </w:rPr>
        <w:t>r</w:t>
      </w:r>
      <w:r w:rsidRPr="007F404C">
        <w:rPr>
          <w:lang w:val="en-US"/>
        </w:rPr>
        <w:t>g</w:t>
      </w:r>
      <w:r w:rsidR="007F404C">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A01C7" w14:textId="2344FCB5" w:rsidR="00FD71F0" w:rsidRDefault="002D0110">
    <w:pPr>
      <w:pStyle w:val="Header"/>
    </w:pPr>
    <w:r>
      <w:rPr>
        <w:noProof/>
        <w:lang w:eastAsia="en-ZW"/>
      </w:rPr>
      <mc:AlternateContent>
        <mc:Choice Requires="wps">
          <w:drawing>
            <wp:anchor distT="0" distB="0" distL="114300" distR="114300" simplePos="0" relativeHeight="251660288" behindDoc="0" locked="0" layoutInCell="0" allowOverlap="1" wp14:anchorId="289F5F4E" wp14:editId="05180BFB">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6E2C0" w14:textId="42F6552C" w:rsidR="002D0110" w:rsidRPr="000624DA" w:rsidRDefault="002D0110" w:rsidP="002D0110">
                          <w:pPr>
                            <w:spacing w:after="0" w:line="240" w:lineRule="auto"/>
                            <w:rPr>
                              <w:rFonts w:ascii="Times New Roman" w:hAnsi="Times New Roman" w:cs="Times New Roman"/>
                              <w:b/>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sidRPr="000624DA">
                            <w:rPr>
                              <w:rFonts w:ascii="Times New Roman" w:hAnsi="Times New Roman" w:cs="Times New Roman"/>
                              <w:b/>
                              <w:noProof/>
                            </w:rPr>
                            <w:t xml:space="preserve">Judgment No. SC </w:t>
                          </w:r>
                          <w:r w:rsidR="000624DA" w:rsidRPr="000624DA">
                            <w:rPr>
                              <w:rFonts w:ascii="Times New Roman" w:hAnsi="Times New Roman" w:cs="Times New Roman"/>
                              <w:b/>
                              <w:noProof/>
                            </w:rPr>
                            <w:t>85</w:t>
                          </w:r>
                          <w:r w:rsidRPr="000624DA">
                            <w:rPr>
                              <w:rFonts w:ascii="Times New Roman" w:hAnsi="Times New Roman" w:cs="Times New Roman"/>
                              <w:b/>
                              <w:noProof/>
                            </w:rPr>
                            <w:t>/23</w:t>
                          </w:r>
                        </w:p>
                        <w:p w14:paraId="69D6A5D7" w14:textId="047E84E8" w:rsidR="002D0110" w:rsidRDefault="000624DA" w:rsidP="002D0110">
                          <w:pPr>
                            <w:spacing w:after="0" w:line="240" w:lineRule="auto"/>
                            <w:rPr>
                              <w:noProof/>
                            </w:rPr>
                          </w:pPr>
                          <w:r>
                            <w:rPr>
                              <w:rFonts w:ascii="Times New Roman" w:hAnsi="Times New Roman" w:cs="Times New Roman"/>
                              <w:b/>
                              <w:noProof/>
                            </w:rPr>
                            <w:tab/>
                          </w:r>
                          <w:r>
                            <w:rPr>
                              <w:rFonts w:ascii="Times New Roman" w:hAnsi="Times New Roman" w:cs="Times New Roman"/>
                              <w:b/>
                              <w:noProof/>
                            </w:rPr>
                            <w:tab/>
                          </w:r>
                          <w:r>
                            <w:rPr>
                              <w:rFonts w:ascii="Times New Roman" w:hAnsi="Times New Roman" w:cs="Times New Roman"/>
                              <w:b/>
                              <w:noProof/>
                            </w:rPr>
                            <w:tab/>
                          </w:r>
                          <w:r>
                            <w:rPr>
                              <w:rFonts w:ascii="Times New Roman" w:hAnsi="Times New Roman" w:cs="Times New Roman"/>
                              <w:b/>
                              <w:noProof/>
                            </w:rPr>
                            <w:tab/>
                          </w:r>
                          <w:r>
                            <w:rPr>
                              <w:rFonts w:ascii="Times New Roman" w:hAnsi="Times New Roman" w:cs="Times New Roman"/>
                              <w:b/>
                              <w:noProof/>
                            </w:rPr>
                            <w:tab/>
                          </w:r>
                          <w:r>
                            <w:rPr>
                              <w:rFonts w:ascii="Times New Roman" w:hAnsi="Times New Roman" w:cs="Times New Roman"/>
                              <w:b/>
                              <w:noProof/>
                            </w:rPr>
                            <w:tab/>
                          </w:r>
                          <w:r>
                            <w:rPr>
                              <w:rFonts w:ascii="Times New Roman" w:hAnsi="Times New Roman" w:cs="Times New Roman"/>
                              <w:b/>
                              <w:noProof/>
                            </w:rPr>
                            <w:tab/>
                          </w:r>
                          <w:r>
                            <w:rPr>
                              <w:rFonts w:ascii="Times New Roman" w:hAnsi="Times New Roman" w:cs="Times New Roman"/>
                              <w:b/>
                              <w:noProof/>
                            </w:rPr>
                            <w:tab/>
                            <w:t xml:space="preserve">         </w:t>
                          </w:r>
                          <w:r w:rsidR="002D0110" w:rsidRPr="000624DA">
                            <w:rPr>
                              <w:rFonts w:ascii="Times New Roman" w:hAnsi="Times New Roman" w:cs="Times New Roman"/>
                              <w:b/>
                              <w:noProof/>
                            </w:rPr>
                            <w:t xml:space="preserve">Civil Appeal </w:t>
                          </w:r>
                          <w:r>
                            <w:rPr>
                              <w:rFonts w:ascii="Times New Roman" w:hAnsi="Times New Roman" w:cs="Times New Roman"/>
                              <w:b/>
                              <w:noProof/>
                            </w:rPr>
                            <w:t xml:space="preserve">No. </w:t>
                          </w:r>
                          <w:r w:rsidR="002D0110" w:rsidRPr="000624DA">
                            <w:rPr>
                              <w:rFonts w:ascii="Times New Roman" w:hAnsi="Times New Roman" w:cs="Times New Roman"/>
                              <w:b/>
                              <w:noProof/>
                            </w:rPr>
                            <w:t>SC 16/21</w:t>
                          </w:r>
                          <w:r w:rsidR="002D0110">
                            <w:rPr>
                              <w:noProof/>
                            </w:rPr>
                            <w:t xml:space="preserve"> </w:t>
                          </w:r>
                        </w:p>
                        <w:p w14:paraId="72646766" w14:textId="77777777" w:rsidR="002D0110" w:rsidRDefault="002D0110" w:rsidP="002D0110">
                          <w:pPr>
                            <w:spacing w:after="0" w:line="240" w:lineRule="auto"/>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89F5F4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456E2C0" w14:textId="42F6552C" w:rsidR="002D0110" w:rsidRPr="000624DA" w:rsidRDefault="002D0110" w:rsidP="002D0110">
                    <w:pPr>
                      <w:spacing w:after="0" w:line="240" w:lineRule="auto"/>
                      <w:rPr>
                        <w:rFonts w:ascii="Times New Roman" w:hAnsi="Times New Roman" w:cs="Times New Roman"/>
                        <w:b/>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sidRPr="000624DA">
                      <w:rPr>
                        <w:rFonts w:ascii="Times New Roman" w:hAnsi="Times New Roman" w:cs="Times New Roman"/>
                        <w:b/>
                        <w:noProof/>
                      </w:rPr>
                      <w:t xml:space="preserve">Judgment No. SC </w:t>
                    </w:r>
                    <w:r w:rsidR="000624DA" w:rsidRPr="000624DA">
                      <w:rPr>
                        <w:rFonts w:ascii="Times New Roman" w:hAnsi="Times New Roman" w:cs="Times New Roman"/>
                        <w:b/>
                        <w:noProof/>
                      </w:rPr>
                      <w:t>85</w:t>
                    </w:r>
                    <w:r w:rsidRPr="000624DA">
                      <w:rPr>
                        <w:rFonts w:ascii="Times New Roman" w:hAnsi="Times New Roman" w:cs="Times New Roman"/>
                        <w:b/>
                        <w:noProof/>
                      </w:rPr>
                      <w:t>/23</w:t>
                    </w:r>
                  </w:p>
                  <w:p w14:paraId="69D6A5D7" w14:textId="047E84E8" w:rsidR="002D0110" w:rsidRDefault="000624DA" w:rsidP="002D0110">
                    <w:pPr>
                      <w:spacing w:after="0" w:line="240" w:lineRule="auto"/>
                      <w:rPr>
                        <w:noProof/>
                      </w:rPr>
                    </w:pPr>
                    <w:r>
                      <w:rPr>
                        <w:rFonts w:ascii="Times New Roman" w:hAnsi="Times New Roman" w:cs="Times New Roman"/>
                        <w:b/>
                        <w:noProof/>
                      </w:rPr>
                      <w:tab/>
                    </w:r>
                    <w:r>
                      <w:rPr>
                        <w:rFonts w:ascii="Times New Roman" w:hAnsi="Times New Roman" w:cs="Times New Roman"/>
                        <w:b/>
                        <w:noProof/>
                      </w:rPr>
                      <w:tab/>
                    </w:r>
                    <w:r>
                      <w:rPr>
                        <w:rFonts w:ascii="Times New Roman" w:hAnsi="Times New Roman" w:cs="Times New Roman"/>
                        <w:b/>
                        <w:noProof/>
                      </w:rPr>
                      <w:tab/>
                    </w:r>
                    <w:r>
                      <w:rPr>
                        <w:rFonts w:ascii="Times New Roman" w:hAnsi="Times New Roman" w:cs="Times New Roman"/>
                        <w:b/>
                        <w:noProof/>
                      </w:rPr>
                      <w:tab/>
                    </w:r>
                    <w:r>
                      <w:rPr>
                        <w:rFonts w:ascii="Times New Roman" w:hAnsi="Times New Roman" w:cs="Times New Roman"/>
                        <w:b/>
                        <w:noProof/>
                      </w:rPr>
                      <w:tab/>
                    </w:r>
                    <w:r>
                      <w:rPr>
                        <w:rFonts w:ascii="Times New Roman" w:hAnsi="Times New Roman" w:cs="Times New Roman"/>
                        <w:b/>
                        <w:noProof/>
                      </w:rPr>
                      <w:tab/>
                    </w:r>
                    <w:r>
                      <w:rPr>
                        <w:rFonts w:ascii="Times New Roman" w:hAnsi="Times New Roman" w:cs="Times New Roman"/>
                        <w:b/>
                        <w:noProof/>
                      </w:rPr>
                      <w:tab/>
                    </w:r>
                    <w:r>
                      <w:rPr>
                        <w:rFonts w:ascii="Times New Roman" w:hAnsi="Times New Roman" w:cs="Times New Roman"/>
                        <w:b/>
                        <w:noProof/>
                      </w:rPr>
                      <w:tab/>
                      <w:t xml:space="preserve">         </w:t>
                    </w:r>
                    <w:r w:rsidR="002D0110" w:rsidRPr="000624DA">
                      <w:rPr>
                        <w:rFonts w:ascii="Times New Roman" w:hAnsi="Times New Roman" w:cs="Times New Roman"/>
                        <w:b/>
                        <w:noProof/>
                      </w:rPr>
                      <w:t xml:space="preserve">Civil Appeal </w:t>
                    </w:r>
                    <w:r>
                      <w:rPr>
                        <w:rFonts w:ascii="Times New Roman" w:hAnsi="Times New Roman" w:cs="Times New Roman"/>
                        <w:b/>
                        <w:noProof/>
                      </w:rPr>
                      <w:t xml:space="preserve">No. </w:t>
                    </w:r>
                    <w:r w:rsidR="002D0110" w:rsidRPr="000624DA">
                      <w:rPr>
                        <w:rFonts w:ascii="Times New Roman" w:hAnsi="Times New Roman" w:cs="Times New Roman"/>
                        <w:b/>
                        <w:noProof/>
                      </w:rPr>
                      <w:t>SC 16/21</w:t>
                    </w:r>
                    <w:r w:rsidR="002D0110">
                      <w:rPr>
                        <w:noProof/>
                      </w:rPr>
                      <w:t xml:space="preserve"> </w:t>
                    </w:r>
                  </w:p>
                  <w:p w14:paraId="72646766" w14:textId="77777777" w:rsidR="002D0110" w:rsidRDefault="002D0110" w:rsidP="002D0110">
                    <w:pPr>
                      <w:spacing w:after="0" w:line="240" w:lineRule="auto"/>
                      <w:rPr>
                        <w:noProof/>
                      </w:rPr>
                    </w:pP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06904B18" wp14:editId="689D7FF4">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56E7F41" w14:textId="77777777" w:rsidR="002D0110" w:rsidRDefault="002D0110">
                          <w:pPr>
                            <w:spacing w:after="0" w:line="240" w:lineRule="auto"/>
                            <w:rPr>
                              <w:color w:val="FFFFFF" w:themeColor="background1"/>
                            </w:rPr>
                          </w:pPr>
                          <w:r>
                            <w:fldChar w:fldCharType="begin"/>
                          </w:r>
                          <w:r>
                            <w:instrText xml:space="preserve"> PAGE   \* MERGEFORMAT </w:instrText>
                          </w:r>
                          <w:r>
                            <w:fldChar w:fldCharType="separate"/>
                          </w:r>
                          <w:r w:rsidR="00D15672" w:rsidRPr="00D15672">
                            <w:rPr>
                              <w:noProof/>
                              <w:color w:val="FFFFFF" w:themeColor="background1"/>
                            </w:rPr>
                            <w:t>19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6904B18"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456E7F41" w14:textId="77777777" w:rsidR="002D0110" w:rsidRDefault="002D0110">
                    <w:pPr>
                      <w:spacing w:after="0" w:line="240" w:lineRule="auto"/>
                      <w:rPr>
                        <w:color w:val="FFFFFF" w:themeColor="background1"/>
                      </w:rPr>
                    </w:pPr>
                    <w:r>
                      <w:fldChar w:fldCharType="begin"/>
                    </w:r>
                    <w:r>
                      <w:instrText xml:space="preserve"> PAGE   \* MERGEFORMAT </w:instrText>
                    </w:r>
                    <w:r>
                      <w:fldChar w:fldCharType="separate"/>
                    </w:r>
                    <w:r w:rsidR="00D15672" w:rsidRPr="00D15672">
                      <w:rPr>
                        <w:noProof/>
                        <w:color w:val="FFFFFF" w:themeColor="background1"/>
                      </w:rPr>
                      <w:t>19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87B8A"/>
    <w:multiLevelType w:val="hybridMultilevel"/>
    <w:tmpl w:val="29202D2E"/>
    <w:lvl w:ilvl="0" w:tplc="15F48948">
      <w:start w:val="1"/>
      <w:numFmt w:val="upperLetter"/>
      <w:lvlText w:val="%1&gt;"/>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D4B2987"/>
    <w:multiLevelType w:val="hybridMultilevel"/>
    <w:tmpl w:val="D52A426E"/>
    <w:lvl w:ilvl="0" w:tplc="30090001">
      <w:start w:val="1"/>
      <w:numFmt w:val="bullet"/>
      <w:lvlText w:val=""/>
      <w:lvlJc w:val="left"/>
      <w:pPr>
        <w:ind w:left="840" w:hanging="360"/>
      </w:pPr>
      <w:rPr>
        <w:rFonts w:ascii="Symbol" w:hAnsi="Symbol" w:hint="default"/>
      </w:rPr>
    </w:lvl>
    <w:lvl w:ilvl="1" w:tplc="30090003" w:tentative="1">
      <w:start w:val="1"/>
      <w:numFmt w:val="bullet"/>
      <w:lvlText w:val="o"/>
      <w:lvlJc w:val="left"/>
      <w:pPr>
        <w:ind w:left="1560" w:hanging="360"/>
      </w:pPr>
      <w:rPr>
        <w:rFonts w:ascii="Courier New" w:hAnsi="Courier New" w:cs="Courier New" w:hint="default"/>
      </w:rPr>
    </w:lvl>
    <w:lvl w:ilvl="2" w:tplc="30090005" w:tentative="1">
      <w:start w:val="1"/>
      <w:numFmt w:val="bullet"/>
      <w:lvlText w:val=""/>
      <w:lvlJc w:val="left"/>
      <w:pPr>
        <w:ind w:left="2280" w:hanging="360"/>
      </w:pPr>
      <w:rPr>
        <w:rFonts w:ascii="Wingdings" w:hAnsi="Wingdings" w:hint="default"/>
      </w:rPr>
    </w:lvl>
    <w:lvl w:ilvl="3" w:tplc="30090001" w:tentative="1">
      <w:start w:val="1"/>
      <w:numFmt w:val="bullet"/>
      <w:lvlText w:val=""/>
      <w:lvlJc w:val="left"/>
      <w:pPr>
        <w:ind w:left="3000" w:hanging="360"/>
      </w:pPr>
      <w:rPr>
        <w:rFonts w:ascii="Symbol" w:hAnsi="Symbol" w:hint="default"/>
      </w:rPr>
    </w:lvl>
    <w:lvl w:ilvl="4" w:tplc="30090003" w:tentative="1">
      <w:start w:val="1"/>
      <w:numFmt w:val="bullet"/>
      <w:lvlText w:val="o"/>
      <w:lvlJc w:val="left"/>
      <w:pPr>
        <w:ind w:left="3720" w:hanging="360"/>
      </w:pPr>
      <w:rPr>
        <w:rFonts w:ascii="Courier New" w:hAnsi="Courier New" w:cs="Courier New" w:hint="default"/>
      </w:rPr>
    </w:lvl>
    <w:lvl w:ilvl="5" w:tplc="30090005" w:tentative="1">
      <w:start w:val="1"/>
      <w:numFmt w:val="bullet"/>
      <w:lvlText w:val=""/>
      <w:lvlJc w:val="left"/>
      <w:pPr>
        <w:ind w:left="4440" w:hanging="360"/>
      </w:pPr>
      <w:rPr>
        <w:rFonts w:ascii="Wingdings" w:hAnsi="Wingdings" w:hint="default"/>
      </w:rPr>
    </w:lvl>
    <w:lvl w:ilvl="6" w:tplc="30090001" w:tentative="1">
      <w:start w:val="1"/>
      <w:numFmt w:val="bullet"/>
      <w:lvlText w:val=""/>
      <w:lvlJc w:val="left"/>
      <w:pPr>
        <w:ind w:left="5160" w:hanging="360"/>
      </w:pPr>
      <w:rPr>
        <w:rFonts w:ascii="Symbol" w:hAnsi="Symbol" w:hint="default"/>
      </w:rPr>
    </w:lvl>
    <w:lvl w:ilvl="7" w:tplc="30090003" w:tentative="1">
      <w:start w:val="1"/>
      <w:numFmt w:val="bullet"/>
      <w:lvlText w:val="o"/>
      <w:lvlJc w:val="left"/>
      <w:pPr>
        <w:ind w:left="5880" w:hanging="360"/>
      </w:pPr>
      <w:rPr>
        <w:rFonts w:ascii="Courier New" w:hAnsi="Courier New" w:cs="Courier New" w:hint="default"/>
      </w:rPr>
    </w:lvl>
    <w:lvl w:ilvl="8" w:tplc="30090005" w:tentative="1">
      <w:start w:val="1"/>
      <w:numFmt w:val="bullet"/>
      <w:lvlText w:val=""/>
      <w:lvlJc w:val="left"/>
      <w:pPr>
        <w:ind w:left="6600" w:hanging="360"/>
      </w:pPr>
      <w:rPr>
        <w:rFonts w:ascii="Wingdings" w:hAnsi="Wingdings" w:hint="default"/>
      </w:rPr>
    </w:lvl>
  </w:abstractNum>
  <w:abstractNum w:abstractNumId="2" w15:restartNumberingAfterBreak="0">
    <w:nsid w:val="1E0B344C"/>
    <w:multiLevelType w:val="hybridMultilevel"/>
    <w:tmpl w:val="6C94CF42"/>
    <w:lvl w:ilvl="0" w:tplc="7CC0404E">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21F15C8D"/>
    <w:multiLevelType w:val="hybridMultilevel"/>
    <w:tmpl w:val="D9F883DA"/>
    <w:lvl w:ilvl="0" w:tplc="30090015">
      <w:start w:val="1"/>
      <w:numFmt w:val="upp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291A7BE3"/>
    <w:multiLevelType w:val="hybridMultilevel"/>
    <w:tmpl w:val="7C565D3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2A96704A"/>
    <w:multiLevelType w:val="hybridMultilevel"/>
    <w:tmpl w:val="F2CC0350"/>
    <w:lvl w:ilvl="0" w:tplc="2D1AB414">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41714628"/>
    <w:multiLevelType w:val="hybridMultilevel"/>
    <w:tmpl w:val="8EFCEAC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4D87062A"/>
    <w:multiLevelType w:val="hybridMultilevel"/>
    <w:tmpl w:val="2FF8CAFE"/>
    <w:lvl w:ilvl="0" w:tplc="30090015">
      <w:start w:val="1"/>
      <w:numFmt w:val="upp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520B44A0"/>
    <w:multiLevelType w:val="hybridMultilevel"/>
    <w:tmpl w:val="05E6BF4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15:restartNumberingAfterBreak="0">
    <w:nsid w:val="5B715AC3"/>
    <w:multiLevelType w:val="hybridMultilevel"/>
    <w:tmpl w:val="06EAAAF0"/>
    <w:lvl w:ilvl="0" w:tplc="30090015">
      <w:start w:val="1"/>
      <w:numFmt w:val="upp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7E4744ED"/>
    <w:multiLevelType w:val="hybridMultilevel"/>
    <w:tmpl w:val="A1BA0A1A"/>
    <w:lvl w:ilvl="0" w:tplc="612A0680">
      <w:start w:val="2"/>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1" w15:restartNumberingAfterBreak="0">
    <w:nsid w:val="7FC5725C"/>
    <w:multiLevelType w:val="hybridMultilevel"/>
    <w:tmpl w:val="16901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2"/>
  </w:num>
  <w:num w:numId="5">
    <w:abstractNumId w:val="8"/>
  </w:num>
  <w:num w:numId="6">
    <w:abstractNumId w:val="1"/>
  </w:num>
  <w:num w:numId="7">
    <w:abstractNumId w:val="11"/>
  </w:num>
  <w:num w:numId="8">
    <w:abstractNumId w:val="5"/>
  </w:num>
  <w:num w:numId="9">
    <w:abstractNumId w:val="0"/>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D6B"/>
    <w:rsid w:val="00001925"/>
    <w:rsid w:val="00005098"/>
    <w:rsid w:val="00011A27"/>
    <w:rsid w:val="000121E7"/>
    <w:rsid w:val="000138B8"/>
    <w:rsid w:val="00014545"/>
    <w:rsid w:val="00016A7D"/>
    <w:rsid w:val="00017322"/>
    <w:rsid w:val="00022F75"/>
    <w:rsid w:val="00023E28"/>
    <w:rsid w:val="00024A27"/>
    <w:rsid w:val="000338DA"/>
    <w:rsid w:val="000344F7"/>
    <w:rsid w:val="00036270"/>
    <w:rsid w:val="00041875"/>
    <w:rsid w:val="00044D14"/>
    <w:rsid w:val="000513AC"/>
    <w:rsid w:val="00053257"/>
    <w:rsid w:val="00054F06"/>
    <w:rsid w:val="00061064"/>
    <w:rsid w:val="000624DA"/>
    <w:rsid w:val="0006254B"/>
    <w:rsid w:val="00062A65"/>
    <w:rsid w:val="00073317"/>
    <w:rsid w:val="00073688"/>
    <w:rsid w:val="00073CDF"/>
    <w:rsid w:val="00073D09"/>
    <w:rsid w:val="00075CF9"/>
    <w:rsid w:val="00080CAA"/>
    <w:rsid w:val="00080EC7"/>
    <w:rsid w:val="00081B12"/>
    <w:rsid w:val="0008317A"/>
    <w:rsid w:val="00086DE8"/>
    <w:rsid w:val="00090F4D"/>
    <w:rsid w:val="00093548"/>
    <w:rsid w:val="00096775"/>
    <w:rsid w:val="000A0039"/>
    <w:rsid w:val="000A2606"/>
    <w:rsid w:val="000A2D17"/>
    <w:rsid w:val="000A351A"/>
    <w:rsid w:val="000A4DBC"/>
    <w:rsid w:val="000A4F43"/>
    <w:rsid w:val="000A55BE"/>
    <w:rsid w:val="000A78E3"/>
    <w:rsid w:val="000C0759"/>
    <w:rsid w:val="000C28B5"/>
    <w:rsid w:val="000C34B4"/>
    <w:rsid w:val="000D0F0F"/>
    <w:rsid w:val="000D21C0"/>
    <w:rsid w:val="000D5703"/>
    <w:rsid w:val="000D6466"/>
    <w:rsid w:val="000E0484"/>
    <w:rsid w:val="000E239B"/>
    <w:rsid w:val="000E284A"/>
    <w:rsid w:val="000F3914"/>
    <w:rsid w:val="000F49D0"/>
    <w:rsid w:val="000F69D9"/>
    <w:rsid w:val="00100571"/>
    <w:rsid w:val="00106AB1"/>
    <w:rsid w:val="00110C8B"/>
    <w:rsid w:val="00110E5B"/>
    <w:rsid w:val="0011153A"/>
    <w:rsid w:val="00112305"/>
    <w:rsid w:val="00114409"/>
    <w:rsid w:val="001228E7"/>
    <w:rsid w:val="0012292F"/>
    <w:rsid w:val="001237CA"/>
    <w:rsid w:val="00123C8A"/>
    <w:rsid w:val="0012720D"/>
    <w:rsid w:val="00127729"/>
    <w:rsid w:val="001312B1"/>
    <w:rsid w:val="001325D0"/>
    <w:rsid w:val="00134A5F"/>
    <w:rsid w:val="0013533E"/>
    <w:rsid w:val="0013605A"/>
    <w:rsid w:val="001365DC"/>
    <w:rsid w:val="0014076D"/>
    <w:rsid w:val="00142237"/>
    <w:rsid w:val="001422A5"/>
    <w:rsid w:val="0014336A"/>
    <w:rsid w:val="00146C0C"/>
    <w:rsid w:val="00147637"/>
    <w:rsid w:val="001520F8"/>
    <w:rsid w:val="0015259C"/>
    <w:rsid w:val="00157488"/>
    <w:rsid w:val="00157F6D"/>
    <w:rsid w:val="00162C2B"/>
    <w:rsid w:val="00173FD1"/>
    <w:rsid w:val="0018093D"/>
    <w:rsid w:val="00181D61"/>
    <w:rsid w:val="0018343C"/>
    <w:rsid w:val="0019182E"/>
    <w:rsid w:val="00192598"/>
    <w:rsid w:val="001943B3"/>
    <w:rsid w:val="001947EE"/>
    <w:rsid w:val="00194AAD"/>
    <w:rsid w:val="00197A44"/>
    <w:rsid w:val="001A066B"/>
    <w:rsid w:val="001A2DB3"/>
    <w:rsid w:val="001A3371"/>
    <w:rsid w:val="001A3A1C"/>
    <w:rsid w:val="001A44A0"/>
    <w:rsid w:val="001A4CC5"/>
    <w:rsid w:val="001B0702"/>
    <w:rsid w:val="001B139F"/>
    <w:rsid w:val="001B41E7"/>
    <w:rsid w:val="001B5164"/>
    <w:rsid w:val="001B5412"/>
    <w:rsid w:val="001B7279"/>
    <w:rsid w:val="001C02B0"/>
    <w:rsid w:val="001C116F"/>
    <w:rsid w:val="001C3744"/>
    <w:rsid w:val="001C50F9"/>
    <w:rsid w:val="001C7745"/>
    <w:rsid w:val="001D2D89"/>
    <w:rsid w:val="001D472B"/>
    <w:rsid w:val="001D70A4"/>
    <w:rsid w:val="001E0233"/>
    <w:rsid w:val="001E6720"/>
    <w:rsid w:val="001E6D74"/>
    <w:rsid w:val="001F0D6B"/>
    <w:rsid w:val="001F1E36"/>
    <w:rsid w:val="001F3D98"/>
    <w:rsid w:val="001F633C"/>
    <w:rsid w:val="001F6EC0"/>
    <w:rsid w:val="00200CE6"/>
    <w:rsid w:val="00201B44"/>
    <w:rsid w:val="00203EC0"/>
    <w:rsid w:val="00207F5E"/>
    <w:rsid w:val="00210A61"/>
    <w:rsid w:val="00214A11"/>
    <w:rsid w:val="00222902"/>
    <w:rsid w:val="00223EA4"/>
    <w:rsid w:val="00224308"/>
    <w:rsid w:val="00225DEC"/>
    <w:rsid w:val="00226471"/>
    <w:rsid w:val="00227F67"/>
    <w:rsid w:val="00232252"/>
    <w:rsid w:val="002342CA"/>
    <w:rsid w:val="002347F3"/>
    <w:rsid w:val="00235D93"/>
    <w:rsid w:val="00252E26"/>
    <w:rsid w:val="00253250"/>
    <w:rsid w:val="0025384C"/>
    <w:rsid w:val="00254B48"/>
    <w:rsid w:val="002607AB"/>
    <w:rsid w:val="00261541"/>
    <w:rsid w:val="00262CC5"/>
    <w:rsid w:val="00263F00"/>
    <w:rsid w:val="00263FD9"/>
    <w:rsid w:val="002716B2"/>
    <w:rsid w:val="00275DF9"/>
    <w:rsid w:val="0028765E"/>
    <w:rsid w:val="00291386"/>
    <w:rsid w:val="00292399"/>
    <w:rsid w:val="0029495D"/>
    <w:rsid w:val="00295BEF"/>
    <w:rsid w:val="002A15F1"/>
    <w:rsid w:val="002A2E7A"/>
    <w:rsid w:val="002A58DA"/>
    <w:rsid w:val="002A5A48"/>
    <w:rsid w:val="002B1109"/>
    <w:rsid w:val="002B4F2A"/>
    <w:rsid w:val="002B5869"/>
    <w:rsid w:val="002C00BE"/>
    <w:rsid w:val="002C2C51"/>
    <w:rsid w:val="002D0110"/>
    <w:rsid w:val="002D0290"/>
    <w:rsid w:val="002D02C0"/>
    <w:rsid w:val="002D039F"/>
    <w:rsid w:val="002D0948"/>
    <w:rsid w:val="002D1CC5"/>
    <w:rsid w:val="002D3E3F"/>
    <w:rsid w:val="002D6E77"/>
    <w:rsid w:val="002E0F43"/>
    <w:rsid w:val="002E2869"/>
    <w:rsid w:val="002E2CAD"/>
    <w:rsid w:val="002E3F0D"/>
    <w:rsid w:val="002E4C66"/>
    <w:rsid w:val="002E4D25"/>
    <w:rsid w:val="002F12E7"/>
    <w:rsid w:val="002F6893"/>
    <w:rsid w:val="00301643"/>
    <w:rsid w:val="00306628"/>
    <w:rsid w:val="003118EF"/>
    <w:rsid w:val="00312FC2"/>
    <w:rsid w:val="003137C4"/>
    <w:rsid w:val="003148F0"/>
    <w:rsid w:val="00314A7B"/>
    <w:rsid w:val="003178D3"/>
    <w:rsid w:val="00317FC3"/>
    <w:rsid w:val="003229F7"/>
    <w:rsid w:val="003274B4"/>
    <w:rsid w:val="00327F19"/>
    <w:rsid w:val="0033592B"/>
    <w:rsid w:val="003415EC"/>
    <w:rsid w:val="00342153"/>
    <w:rsid w:val="00346A01"/>
    <w:rsid w:val="00347929"/>
    <w:rsid w:val="00350658"/>
    <w:rsid w:val="0035068C"/>
    <w:rsid w:val="00350750"/>
    <w:rsid w:val="003549FF"/>
    <w:rsid w:val="00355571"/>
    <w:rsid w:val="00355D23"/>
    <w:rsid w:val="00366D0D"/>
    <w:rsid w:val="00366F8F"/>
    <w:rsid w:val="00371A90"/>
    <w:rsid w:val="003730B6"/>
    <w:rsid w:val="0037355F"/>
    <w:rsid w:val="0037697E"/>
    <w:rsid w:val="00377817"/>
    <w:rsid w:val="00377F74"/>
    <w:rsid w:val="00381BAF"/>
    <w:rsid w:val="00385FF5"/>
    <w:rsid w:val="00387D2E"/>
    <w:rsid w:val="00391692"/>
    <w:rsid w:val="0039654D"/>
    <w:rsid w:val="00397233"/>
    <w:rsid w:val="003A24F1"/>
    <w:rsid w:val="003A2F5A"/>
    <w:rsid w:val="003A69C0"/>
    <w:rsid w:val="003A7C34"/>
    <w:rsid w:val="003B1EAB"/>
    <w:rsid w:val="003B2176"/>
    <w:rsid w:val="003B2D07"/>
    <w:rsid w:val="003B3FEC"/>
    <w:rsid w:val="003B40D9"/>
    <w:rsid w:val="003B6152"/>
    <w:rsid w:val="003B7D04"/>
    <w:rsid w:val="003B7FBF"/>
    <w:rsid w:val="003C1047"/>
    <w:rsid w:val="003C2C24"/>
    <w:rsid w:val="003D1021"/>
    <w:rsid w:val="003D1CDA"/>
    <w:rsid w:val="003D56CF"/>
    <w:rsid w:val="003D5915"/>
    <w:rsid w:val="003E04A9"/>
    <w:rsid w:val="003E05D6"/>
    <w:rsid w:val="003E142A"/>
    <w:rsid w:val="003E34DF"/>
    <w:rsid w:val="003E61AC"/>
    <w:rsid w:val="003E6683"/>
    <w:rsid w:val="003F1DA7"/>
    <w:rsid w:val="003F25AB"/>
    <w:rsid w:val="003F4022"/>
    <w:rsid w:val="003F464D"/>
    <w:rsid w:val="003F5134"/>
    <w:rsid w:val="003F5C07"/>
    <w:rsid w:val="003F5EE4"/>
    <w:rsid w:val="004061B2"/>
    <w:rsid w:val="00407AA3"/>
    <w:rsid w:val="00420205"/>
    <w:rsid w:val="004235B8"/>
    <w:rsid w:val="00431113"/>
    <w:rsid w:val="00434D65"/>
    <w:rsid w:val="004420CC"/>
    <w:rsid w:val="00444A21"/>
    <w:rsid w:val="00444D41"/>
    <w:rsid w:val="00450736"/>
    <w:rsid w:val="0045137D"/>
    <w:rsid w:val="00453445"/>
    <w:rsid w:val="0045530A"/>
    <w:rsid w:val="00455F12"/>
    <w:rsid w:val="00456AC6"/>
    <w:rsid w:val="00461B6A"/>
    <w:rsid w:val="00465D57"/>
    <w:rsid w:val="00467B59"/>
    <w:rsid w:val="0047423F"/>
    <w:rsid w:val="00475C17"/>
    <w:rsid w:val="00476E3C"/>
    <w:rsid w:val="00480249"/>
    <w:rsid w:val="004805A4"/>
    <w:rsid w:val="00486719"/>
    <w:rsid w:val="0049021B"/>
    <w:rsid w:val="0049575B"/>
    <w:rsid w:val="004A11EE"/>
    <w:rsid w:val="004A19BE"/>
    <w:rsid w:val="004A2B7F"/>
    <w:rsid w:val="004A2D03"/>
    <w:rsid w:val="004A4186"/>
    <w:rsid w:val="004A68C8"/>
    <w:rsid w:val="004A7F8E"/>
    <w:rsid w:val="004C1151"/>
    <w:rsid w:val="004C1BE0"/>
    <w:rsid w:val="004C2397"/>
    <w:rsid w:val="004C27BE"/>
    <w:rsid w:val="004D3DF5"/>
    <w:rsid w:val="004D4802"/>
    <w:rsid w:val="004D4D1C"/>
    <w:rsid w:val="004D715C"/>
    <w:rsid w:val="004D72DB"/>
    <w:rsid w:val="004E2613"/>
    <w:rsid w:val="004E4206"/>
    <w:rsid w:val="004E6478"/>
    <w:rsid w:val="004E6F89"/>
    <w:rsid w:val="004E7B04"/>
    <w:rsid w:val="004F04D5"/>
    <w:rsid w:val="004F16FF"/>
    <w:rsid w:val="004F4E09"/>
    <w:rsid w:val="005123FE"/>
    <w:rsid w:val="00512A88"/>
    <w:rsid w:val="00516707"/>
    <w:rsid w:val="00516714"/>
    <w:rsid w:val="00520463"/>
    <w:rsid w:val="005204B4"/>
    <w:rsid w:val="00534E69"/>
    <w:rsid w:val="005438EE"/>
    <w:rsid w:val="00551AE4"/>
    <w:rsid w:val="00551DC3"/>
    <w:rsid w:val="0055234E"/>
    <w:rsid w:val="005530F6"/>
    <w:rsid w:val="00554ED9"/>
    <w:rsid w:val="00557B66"/>
    <w:rsid w:val="00561A3C"/>
    <w:rsid w:val="00564140"/>
    <w:rsid w:val="00565B05"/>
    <w:rsid w:val="00567E5F"/>
    <w:rsid w:val="00573C78"/>
    <w:rsid w:val="00580887"/>
    <w:rsid w:val="00582275"/>
    <w:rsid w:val="005830CC"/>
    <w:rsid w:val="0058422D"/>
    <w:rsid w:val="005848B7"/>
    <w:rsid w:val="00584D01"/>
    <w:rsid w:val="00584F2F"/>
    <w:rsid w:val="0058599B"/>
    <w:rsid w:val="00585A6E"/>
    <w:rsid w:val="0058601A"/>
    <w:rsid w:val="0059576C"/>
    <w:rsid w:val="00595C23"/>
    <w:rsid w:val="005971EB"/>
    <w:rsid w:val="005A1DD8"/>
    <w:rsid w:val="005B0369"/>
    <w:rsid w:val="005C0836"/>
    <w:rsid w:val="005C55ED"/>
    <w:rsid w:val="005D2387"/>
    <w:rsid w:val="005D4452"/>
    <w:rsid w:val="005E031E"/>
    <w:rsid w:val="005E15B3"/>
    <w:rsid w:val="005E1FDD"/>
    <w:rsid w:val="005E33A4"/>
    <w:rsid w:val="005E5B89"/>
    <w:rsid w:val="005E611B"/>
    <w:rsid w:val="005F2526"/>
    <w:rsid w:val="005F5FCB"/>
    <w:rsid w:val="005F7228"/>
    <w:rsid w:val="00601D1A"/>
    <w:rsid w:val="006020AD"/>
    <w:rsid w:val="006033FF"/>
    <w:rsid w:val="00603EDA"/>
    <w:rsid w:val="006064D7"/>
    <w:rsid w:val="0060676D"/>
    <w:rsid w:val="006074C0"/>
    <w:rsid w:val="006110D0"/>
    <w:rsid w:val="00612219"/>
    <w:rsid w:val="00613C07"/>
    <w:rsid w:val="00617033"/>
    <w:rsid w:val="006171A1"/>
    <w:rsid w:val="00620097"/>
    <w:rsid w:val="00624E93"/>
    <w:rsid w:val="006261D1"/>
    <w:rsid w:val="0063068A"/>
    <w:rsid w:val="00631006"/>
    <w:rsid w:val="0063304C"/>
    <w:rsid w:val="0063626A"/>
    <w:rsid w:val="006363B0"/>
    <w:rsid w:val="00636593"/>
    <w:rsid w:val="00642D98"/>
    <w:rsid w:val="00644D74"/>
    <w:rsid w:val="00650CF5"/>
    <w:rsid w:val="006519F8"/>
    <w:rsid w:val="00654059"/>
    <w:rsid w:val="00656840"/>
    <w:rsid w:val="0065702B"/>
    <w:rsid w:val="006573B8"/>
    <w:rsid w:val="0066182B"/>
    <w:rsid w:val="00663936"/>
    <w:rsid w:val="0066492A"/>
    <w:rsid w:val="00665B3E"/>
    <w:rsid w:val="006662B0"/>
    <w:rsid w:val="006677F4"/>
    <w:rsid w:val="00670573"/>
    <w:rsid w:val="00670640"/>
    <w:rsid w:val="00671D7C"/>
    <w:rsid w:val="00672742"/>
    <w:rsid w:val="00682531"/>
    <w:rsid w:val="0068371D"/>
    <w:rsid w:val="00690655"/>
    <w:rsid w:val="00690952"/>
    <w:rsid w:val="006910ED"/>
    <w:rsid w:val="00693A89"/>
    <w:rsid w:val="00693C1B"/>
    <w:rsid w:val="00695467"/>
    <w:rsid w:val="006967F7"/>
    <w:rsid w:val="00697591"/>
    <w:rsid w:val="006A220C"/>
    <w:rsid w:val="006A4777"/>
    <w:rsid w:val="006A664C"/>
    <w:rsid w:val="006A6C6B"/>
    <w:rsid w:val="006B50AC"/>
    <w:rsid w:val="006B6EE9"/>
    <w:rsid w:val="006C3700"/>
    <w:rsid w:val="006C5126"/>
    <w:rsid w:val="006D088F"/>
    <w:rsid w:val="006D23CA"/>
    <w:rsid w:val="006D54AF"/>
    <w:rsid w:val="006D5621"/>
    <w:rsid w:val="006E347F"/>
    <w:rsid w:val="006E43C3"/>
    <w:rsid w:val="006E480E"/>
    <w:rsid w:val="006E53E0"/>
    <w:rsid w:val="006E548F"/>
    <w:rsid w:val="006E5673"/>
    <w:rsid w:val="006E6350"/>
    <w:rsid w:val="006F074C"/>
    <w:rsid w:val="006F1EE0"/>
    <w:rsid w:val="006F3C9C"/>
    <w:rsid w:val="006F4C51"/>
    <w:rsid w:val="00700685"/>
    <w:rsid w:val="00700D1D"/>
    <w:rsid w:val="00701A58"/>
    <w:rsid w:val="00701AC8"/>
    <w:rsid w:val="007055BA"/>
    <w:rsid w:val="00706780"/>
    <w:rsid w:val="00710512"/>
    <w:rsid w:val="007107E0"/>
    <w:rsid w:val="00715EDE"/>
    <w:rsid w:val="0072131D"/>
    <w:rsid w:val="00721934"/>
    <w:rsid w:val="00722E58"/>
    <w:rsid w:val="00733EDE"/>
    <w:rsid w:val="00737A9E"/>
    <w:rsid w:val="00744B52"/>
    <w:rsid w:val="00750711"/>
    <w:rsid w:val="00762BDD"/>
    <w:rsid w:val="00765981"/>
    <w:rsid w:val="00765B6C"/>
    <w:rsid w:val="0076729D"/>
    <w:rsid w:val="00787342"/>
    <w:rsid w:val="007A3F4A"/>
    <w:rsid w:val="007A629E"/>
    <w:rsid w:val="007A68A5"/>
    <w:rsid w:val="007B0A8B"/>
    <w:rsid w:val="007B185C"/>
    <w:rsid w:val="007B1ED2"/>
    <w:rsid w:val="007B317D"/>
    <w:rsid w:val="007B3DB2"/>
    <w:rsid w:val="007C2396"/>
    <w:rsid w:val="007C3E9F"/>
    <w:rsid w:val="007C50DF"/>
    <w:rsid w:val="007C5DBD"/>
    <w:rsid w:val="007C7AD0"/>
    <w:rsid w:val="007D156E"/>
    <w:rsid w:val="007D159D"/>
    <w:rsid w:val="007D6ED4"/>
    <w:rsid w:val="007D7F2B"/>
    <w:rsid w:val="007E1D91"/>
    <w:rsid w:val="007E3DFF"/>
    <w:rsid w:val="007E63C1"/>
    <w:rsid w:val="007E6B83"/>
    <w:rsid w:val="007F0141"/>
    <w:rsid w:val="007F10A2"/>
    <w:rsid w:val="007F1998"/>
    <w:rsid w:val="007F2A75"/>
    <w:rsid w:val="007F2B5A"/>
    <w:rsid w:val="007F404C"/>
    <w:rsid w:val="00805ADF"/>
    <w:rsid w:val="00815CBA"/>
    <w:rsid w:val="00820643"/>
    <w:rsid w:val="00821841"/>
    <w:rsid w:val="00821C30"/>
    <w:rsid w:val="00822FBF"/>
    <w:rsid w:val="008230C3"/>
    <w:rsid w:val="0082369D"/>
    <w:rsid w:val="00823EEC"/>
    <w:rsid w:val="00825D52"/>
    <w:rsid w:val="0082651F"/>
    <w:rsid w:val="0082686C"/>
    <w:rsid w:val="00826C64"/>
    <w:rsid w:val="00830549"/>
    <w:rsid w:val="00832C6F"/>
    <w:rsid w:val="00832CA9"/>
    <w:rsid w:val="0083696A"/>
    <w:rsid w:val="0083724C"/>
    <w:rsid w:val="00837E28"/>
    <w:rsid w:val="0084056F"/>
    <w:rsid w:val="0084623A"/>
    <w:rsid w:val="0084758C"/>
    <w:rsid w:val="00847866"/>
    <w:rsid w:val="008507BB"/>
    <w:rsid w:val="00850BF9"/>
    <w:rsid w:val="008523EB"/>
    <w:rsid w:val="00855627"/>
    <w:rsid w:val="00857584"/>
    <w:rsid w:val="00865DEB"/>
    <w:rsid w:val="0086659F"/>
    <w:rsid w:val="00874100"/>
    <w:rsid w:val="008A3F44"/>
    <w:rsid w:val="008A462A"/>
    <w:rsid w:val="008B0FBC"/>
    <w:rsid w:val="008B4836"/>
    <w:rsid w:val="008B501D"/>
    <w:rsid w:val="008C01D7"/>
    <w:rsid w:val="008C0349"/>
    <w:rsid w:val="008C4E8A"/>
    <w:rsid w:val="008D2F38"/>
    <w:rsid w:val="008D3364"/>
    <w:rsid w:val="008D3CA2"/>
    <w:rsid w:val="008E7C55"/>
    <w:rsid w:val="008F08A9"/>
    <w:rsid w:val="008F0A9D"/>
    <w:rsid w:val="008F242A"/>
    <w:rsid w:val="008F4AE0"/>
    <w:rsid w:val="008F5055"/>
    <w:rsid w:val="008F6628"/>
    <w:rsid w:val="008F6F71"/>
    <w:rsid w:val="008F7D72"/>
    <w:rsid w:val="009023A7"/>
    <w:rsid w:val="0090282B"/>
    <w:rsid w:val="00906E1C"/>
    <w:rsid w:val="00911660"/>
    <w:rsid w:val="009116AC"/>
    <w:rsid w:val="009143E8"/>
    <w:rsid w:val="009155AE"/>
    <w:rsid w:val="009164F0"/>
    <w:rsid w:val="009170CA"/>
    <w:rsid w:val="00922F9B"/>
    <w:rsid w:val="00923F93"/>
    <w:rsid w:val="00925C52"/>
    <w:rsid w:val="00931628"/>
    <w:rsid w:val="00931FB8"/>
    <w:rsid w:val="00932538"/>
    <w:rsid w:val="00932B2C"/>
    <w:rsid w:val="00941C70"/>
    <w:rsid w:val="00944D00"/>
    <w:rsid w:val="009466C8"/>
    <w:rsid w:val="009471B4"/>
    <w:rsid w:val="00947736"/>
    <w:rsid w:val="0095000A"/>
    <w:rsid w:val="00954F9C"/>
    <w:rsid w:val="00962C99"/>
    <w:rsid w:val="009635B3"/>
    <w:rsid w:val="00963F5C"/>
    <w:rsid w:val="00964A00"/>
    <w:rsid w:val="00965770"/>
    <w:rsid w:val="00971D6F"/>
    <w:rsid w:val="00972190"/>
    <w:rsid w:val="009747FC"/>
    <w:rsid w:val="00977580"/>
    <w:rsid w:val="00980CD4"/>
    <w:rsid w:val="00982AFB"/>
    <w:rsid w:val="00983F85"/>
    <w:rsid w:val="009852F8"/>
    <w:rsid w:val="0099088B"/>
    <w:rsid w:val="0099272E"/>
    <w:rsid w:val="009A35EC"/>
    <w:rsid w:val="009A4587"/>
    <w:rsid w:val="009B14EA"/>
    <w:rsid w:val="009B7620"/>
    <w:rsid w:val="009C7044"/>
    <w:rsid w:val="009C7532"/>
    <w:rsid w:val="009C7BDD"/>
    <w:rsid w:val="009D1706"/>
    <w:rsid w:val="009D5B5E"/>
    <w:rsid w:val="009E3AD8"/>
    <w:rsid w:val="009F0B9A"/>
    <w:rsid w:val="009F26C5"/>
    <w:rsid w:val="009F6021"/>
    <w:rsid w:val="009F61C8"/>
    <w:rsid w:val="009F64BC"/>
    <w:rsid w:val="009F6E86"/>
    <w:rsid w:val="00A00F08"/>
    <w:rsid w:val="00A07E72"/>
    <w:rsid w:val="00A105D3"/>
    <w:rsid w:val="00A124A2"/>
    <w:rsid w:val="00A139A0"/>
    <w:rsid w:val="00A14103"/>
    <w:rsid w:val="00A1597B"/>
    <w:rsid w:val="00A24032"/>
    <w:rsid w:val="00A2608E"/>
    <w:rsid w:val="00A3427A"/>
    <w:rsid w:val="00A34E5F"/>
    <w:rsid w:val="00A350F9"/>
    <w:rsid w:val="00A35C20"/>
    <w:rsid w:val="00A35C81"/>
    <w:rsid w:val="00A415EA"/>
    <w:rsid w:val="00A445EE"/>
    <w:rsid w:val="00A4717F"/>
    <w:rsid w:val="00A5136C"/>
    <w:rsid w:val="00A51995"/>
    <w:rsid w:val="00A53807"/>
    <w:rsid w:val="00A5538A"/>
    <w:rsid w:val="00A579C9"/>
    <w:rsid w:val="00A62699"/>
    <w:rsid w:val="00A656D5"/>
    <w:rsid w:val="00A661D8"/>
    <w:rsid w:val="00A67A64"/>
    <w:rsid w:val="00A72406"/>
    <w:rsid w:val="00A75281"/>
    <w:rsid w:val="00A76F83"/>
    <w:rsid w:val="00A82B5D"/>
    <w:rsid w:val="00A846A8"/>
    <w:rsid w:val="00A972F8"/>
    <w:rsid w:val="00AA0456"/>
    <w:rsid w:val="00AA3017"/>
    <w:rsid w:val="00AA30A8"/>
    <w:rsid w:val="00AA35CC"/>
    <w:rsid w:val="00AA5AFF"/>
    <w:rsid w:val="00AB1CFF"/>
    <w:rsid w:val="00AB3B81"/>
    <w:rsid w:val="00AB46BC"/>
    <w:rsid w:val="00AB7154"/>
    <w:rsid w:val="00AB7399"/>
    <w:rsid w:val="00AC1D17"/>
    <w:rsid w:val="00AC2F3C"/>
    <w:rsid w:val="00AC5B7A"/>
    <w:rsid w:val="00AC6E7F"/>
    <w:rsid w:val="00AD20C0"/>
    <w:rsid w:val="00AD4E9D"/>
    <w:rsid w:val="00AD7992"/>
    <w:rsid w:val="00AE1E84"/>
    <w:rsid w:val="00AE463E"/>
    <w:rsid w:val="00AE4B59"/>
    <w:rsid w:val="00AE5F4D"/>
    <w:rsid w:val="00AE6203"/>
    <w:rsid w:val="00AE75F8"/>
    <w:rsid w:val="00AE774D"/>
    <w:rsid w:val="00AE7B5C"/>
    <w:rsid w:val="00AF11D3"/>
    <w:rsid w:val="00AF40D9"/>
    <w:rsid w:val="00B004A1"/>
    <w:rsid w:val="00B017C9"/>
    <w:rsid w:val="00B0439D"/>
    <w:rsid w:val="00B04512"/>
    <w:rsid w:val="00B068CB"/>
    <w:rsid w:val="00B10338"/>
    <w:rsid w:val="00B104A0"/>
    <w:rsid w:val="00B110ED"/>
    <w:rsid w:val="00B15877"/>
    <w:rsid w:val="00B164A3"/>
    <w:rsid w:val="00B2356C"/>
    <w:rsid w:val="00B246B4"/>
    <w:rsid w:val="00B303F1"/>
    <w:rsid w:val="00B3314A"/>
    <w:rsid w:val="00B33511"/>
    <w:rsid w:val="00B35518"/>
    <w:rsid w:val="00B46BA8"/>
    <w:rsid w:val="00B55425"/>
    <w:rsid w:val="00B55707"/>
    <w:rsid w:val="00B710E5"/>
    <w:rsid w:val="00B7634C"/>
    <w:rsid w:val="00B807EA"/>
    <w:rsid w:val="00B84C3C"/>
    <w:rsid w:val="00B8523D"/>
    <w:rsid w:val="00B93B01"/>
    <w:rsid w:val="00B94851"/>
    <w:rsid w:val="00B9613D"/>
    <w:rsid w:val="00BA0CD2"/>
    <w:rsid w:val="00BA1A2B"/>
    <w:rsid w:val="00BA25A1"/>
    <w:rsid w:val="00BA5C22"/>
    <w:rsid w:val="00BA6157"/>
    <w:rsid w:val="00BA6FB9"/>
    <w:rsid w:val="00BA74A9"/>
    <w:rsid w:val="00BB01E7"/>
    <w:rsid w:val="00BB6689"/>
    <w:rsid w:val="00BC567E"/>
    <w:rsid w:val="00BC6FF9"/>
    <w:rsid w:val="00BC78F5"/>
    <w:rsid w:val="00BD171F"/>
    <w:rsid w:val="00BD1F65"/>
    <w:rsid w:val="00BD379F"/>
    <w:rsid w:val="00BD63D2"/>
    <w:rsid w:val="00BD70A1"/>
    <w:rsid w:val="00BD7A22"/>
    <w:rsid w:val="00BE21E3"/>
    <w:rsid w:val="00BE321E"/>
    <w:rsid w:val="00BE3DDD"/>
    <w:rsid w:val="00BE5F71"/>
    <w:rsid w:val="00BF578A"/>
    <w:rsid w:val="00BF6C5A"/>
    <w:rsid w:val="00C01566"/>
    <w:rsid w:val="00C02C86"/>
    <w:rsid w:val="00C07AB2"/>
    <w:rsid w:val="00C10327"/>
    <w:rsid w:val="00C1182D"/>
    <w:rsid w:val="00C2081E"/>
    <w:rsid w:val="00C230AA"/>
    <w:rsid w:val="00C24068"/>
    <w:rsid w:val="00C260A1"/>
    <w:rsid w:val="00C27583"/>
    <w:rsid w:val="00C30FB4"/>
    <w:rsid w:val="00C37269"/>
    <w:rsid w:val="00C46C90"/>
    <w:rsid w:val="00C52A9F"/>
    <w:rsid w:val="00C53E3B"/>
    <w:rsid w:val="00C54441"/>
    <w:rsid w:val="00C569EF"/>
    <w:rsid w:val="00C62616"/>
    <w:rsid w:val="00C63C5A"/>
    <w:rsid w:val="00C63C8E"/>
    <w:rsid w:val="00C64C0A"/>
    <w:rsid w:val="00C6509E"/>
    <w:rsid w:val="00C659FA"/>
    <w:rsid w:val="00C65B6E"/>
    <w:rsid w:val="00C67F01"/>
    <w:rsid w:val="00C8128D"/>
    <w:rsid w:val="00C82406"/>
    <w:rsid w:val="00C831CD"/>
    <w:rsid w:val="00C8719E"/>
    <w:rsid w:val="00C90C5D"/>
    <w:rsid w:val="00C93378"/>
    <w:rsid w:val="00C963E4"/>
    <w:rsid w:val="00C97D58"/>
    <w:rsid w:val="00CA5D36"/>
    <w:rsid w:val="00CA621D"/>
    <w:rsid w:val="00CA6394"/>
    <w:rsid w:val="00CA7270"/>
    <w:rsid w:val="00CB0543"/>
    <w:rsid w:val="00CB4123"/>
    <w:rsid w:val="00CB51C3"/>
    <w:rsid w:val="00CC5E64"/>
    <w:rsid w:val="00CC6853"/>
    <w:rsid w:val="00CD58D9"/>
    <w:rsid w:val="00CD661E"/>
    <w:rsid w:val="00CE2AAA"/>
    <w:rsid w:val="00CE5B05"/>
    <w:rsid w:val="00CE6F67"/>
    <w:rsid w:val="00CF0EE9"/>
    <w:rsid w:val="00CF291A"/>
    <w:rsid w:val="00CF3512"/>
    <w:rsid w:val="00CF3BDF"/>
    <w:rsid w:val="00CF4DE4"/>
    <w:rsid w:val="00CF6182"/>
    <w:rsid w:val="00D02D04"/>
    <w:rsid w:val="00D06C8A"/>
    <w:rsid w:val="00D071A5"/>
    <w:rsid w:val="00D07FB5"/>
    <w:rsid w:val="00D106CE"/>
    <w:rsid w:val="00D1212B"/>
    <w:rsid w:val="00D1380D"/>
    <w:rsid w:val="00D139B4"/>
    <w:rsid w:val="00D13A09"/>
    <w:rsid w:val="00D143DC"/>
    <w:rsid w:val="00D1517A"/>
    <w:rsid w:val="00D154FE"/>
    <w:rsid w:val="00D15672"/>
    <w:rsid w:val="00D22027"/>
    <w:rsid w:val="00D24F0F"/>
    <w:rsid w:val="00D27408"/>
    <w:rsid w:val="00D348E0"/>
    <w:rsid w:val="00D3699D"/>
    <w:rsid w:val="00D41F0E"/>
    <w:rsid w:val="00D45CAA"/>
    <w:rsid w:val="00D5159C"/>
    <w:rsid w:val="00D52295"/>
    <w:rsid w:val="00D54A04"/>
    <w:rsid w:val="00D554D9"/>
    <w:rsid w:val="00D56112"/>
    <w:rsid w:val="00D60CD2"/>
    <w:rsid w:val="00D6609B"/>
    <w:rsid w:val="00D72078"/>
    <w:rsid w:val="00D72C8D"/>
    <w:rsid w:val="00D72ED0"/>
    <w:rsid w:val="00D734CD"/>
    <w:rsid w:val="00D73CAC"/>
    <w:rsid w:val="00D7521D"/>
    <w:rsid w:val="00D752C1"/>
    <w:rsid w:val="00D7665E"/>
    <w:rsid w:val="00D77DA3"/>
    <w:rsid w:val="00D77E17"/>
    <w:rsid w:val="00D80332"/>
    <w:rsid w:val="00D83C70"/>
    <w:rsid w:val="00D90620"/>
    <w:rsid w:val="00D91127"/>
    <w:rsid w:val="00D93B0E"/>
    <w:rsid w:val="00D9501D"/>
    <w:rsid w:val="00D96A16"/>
    <w:rsid w:val="00DA2E48"/>
    <w:rsid w:val="00DB1078"/>
    <w:rsid w:val="00DB10F8"/>
    <w:rsid w:val="00DB6881"/>
    <w:rsid w:val="00DC22BE"/>
    <w:rsid w:val="00DC3D06"/>
    <w:rsid w:val="00DC5628"/>
    <w:rsid w:val="00DC5E50"/>
    <w:rsid w:val="00DC6C95"/>
    <w:rsid w:val="00DD5A57"/>
    <w:rsid w:val="00DE0AC5"/>
    <w:rsid w:val="00DF14DE"/>
    <w:rsid w:val="00DF16DB"/>
    <w:rsid w:val="00DF24D7"/>
    <w:rsid w:val="00DF28F4"/>
    <w:rsid w:val="00DF2920"/>
    <w:rsid w:val="00DF3C82"/>
    <w:rsid w:val="00DF4C05"/>
    <w:rsid w:val="00DF4F5B"/>
    <w:rsid w:val="00DF6FC3"/>
    <w:rsid w:val="00E04C56"/>
    <w:rsid w:val="00E056C1"/>
    <w:rsid w:val="00E11040"/>
    <w:rsid w:val="00E1405C"/>
    <w:rsid w:val="00E17132"/>
    <w:rsid w:val="00E23300"/>
    <w:rsid w:val="00E261E9"/>
    <w:rsid w:val="00E275DF"/>
    <w:rsid w:val="00E332C6"/>
    <w:rsid w:val="00E33457"/>
    <w:rsid w:val="00E35113"/>
    <w:rsid w:val="00E379DB"/>
    <w:rsid w:val="00E50542"/>
    <w:rsid w:val="00E51616"/>
    <w:rsid w:val="00E542D5"/>
    <w:rsid w:val="00E543E7"/>
    <w:rsid w:val="00E544AE"/>
    <w:rsid w:val="00E54559"/>
    <w:rsid w:val="00E55BEC"/>
    <w:rsid w:val="00E60083"/>
    <w:rsid w:val="00E60875"/>
    <w:rsid w:val="00E61010"/>
    <w:rsid w:val="00E631AB"/>
    <w:rsid w:val="00E64C90"/>
    <w:rsid w:val="00E656DD"/>
    <w:rsid w:val="00E65D0B"/>
    <w:rsid w:val="00E7068F"/>
    <w:rsid w:val="00E713CE"/>
    <w:rsid w:val="00E7672C"/>
    <w:rsid w:val="00E774D9"/>
    <w:rsid w:val="00E80530"/>
    <w:rsid w:val="00E8202B"/>
    <w:rsid w:val="00E8265D"/>
    <w:rsid w:val="00E82668"/>
    <w:rsid w:val="00E83985"/>
    <w:rsid w:val="00E865E9"/>
    <w:rsid w:val="00E91CCB"/>
    <w:rsid w:val="00E93813"/>
    <w:rsid w:val="00E972B6"/>
    <w:rsid w:val="00EA2E75"/>
    <w:rsid w:val="00EA4146"/>
    <w:rsid w:val="00EB18D0"/>
    <w:rsid w:val="00EB1B4A"/>
    <w:rsid w:val="00EB422C"/>
    <w:rsid w:val="00EC01E2"/>
    <w:rsid w:val="00EC09A1"/>
    <w:rsid w:val="00EC2A72"/>
    <w:rsid w:val="00EC395C"/>
    <w:rsid w:val="00EC4352"/>
    <w:rsid w:val="00ED2100"/>
    <w:rsid w:val="00ED6E14"/>
    <w:rsid w:val="00ED7BF8"/>
    <w:rsid w:val="00EE0A69"/>
    <w:rsid w:val="00EE2BA9"/>
    <w:rsid w:val="00EE6BF6"/>
    <w:rsid w:val="00EF5C27"/>
    <w:rsid w:val="00F008B0"/>
    <w:rsid w:val="00F00DD6"/>
    <w:rsid w:val="00F01D45"/>
    <w:rsid w:val="00F05703"/>
    <w:rsid w:val="00F062BA"/>
    <w:rsid w:val="00F06E13"/>
    <w:rsid w:val="00F1066C"/>
    <w:rsid w:val="00F10C9C"/>
    <w:rsid w:val="00F1285E"/>
    <w:rsid w:val="00F14349"/>
    <w:rsid w:val="00F14A03"/>
    <w:rsid w:val="00F14EFF"/>
    <w:rsid w:val="00F17A64"/>
    <w:rsid w:val="00F2086F"/>
    <w:rsid w:val="00F231B8"/>
    <w:rsid w:val="00F27B19"/>
    <w:rsid w:val="00F30EC4"/>
    <w:rsid w:val="00F30F3D"/>
    <w:rsid w:val="00F3230E"/>
    <w:rsid w:val="00F3511A"/>
    <w:rsid w:val="00F35B2D"/>
    <w:rsid w:val="00F35C58"/>
    <w:rsid w:val="00F36495"/>
    <w:rsid w:val="00F369AF"/>
    <w:rsid w:val="00F401E2"/>
    <w:rsid w:val="00F43CA1"/>
    <w:rsid w:val="00F4430E"/>
    <w:rsid w:val="00F45474"/>
    <w:rsid w:val="00F4629E"/>
    <w:rsid w:val="00F46ABD"/>
    <w:rsid w:val="00F52205"/>
    <w:rsid w:val="00F569A5"/>
    <w:rsid w:val="00F60620"/>
    <w:rsid w:val="00F63BA7"/>
    <w:rsid w:val="00F655ED"/>
    <w:rsid w:val="00F657B7"/>
    <w:rsid w:val="00F67F73"/>
    <w:rsid w:val="00F70B27"/>
    <w:rsid w:val="00F72646"/>
    <w:rsid w:val="00F751C1"/>
    <w:rsid w:val="00F753FA"/>
    <w:rsid w:val="00F7652E"/>
    <w:rsid w:val="00F77165"/>
    <w:rsid w:val="00F8671C"/>
    <w:rsid w:val="00F86E4A"/>
    <w:rsid w:val="00F902B3"/>
    <w:rsid w:val="00F90903"/>
    <w:rsid w:val="00F92C29"/>
    <w:rsid w:val="00F92D34"/>
    <w:rsid w:val="00FA671F"/>
    <w:rsid w:val="00FA7266"/>
    <w:rsid w:val="00FA7992"/>
    <w:rsid w:val="00FB1BF7"/>
    <w:rsid w:val="00FB30FF"/>
    <w:rsid w:val="00FB35AD"/>
    <w:rsid w:val="00FB36A3"/>
    <w:rsid w:val="00FB7579"/>
    <w:rsid w:val="00FC02BA"/>
    <w:rsid w:val="00FC0B69"/>
    <w:rsid w:val="00FC159E"/>
    <w:rsid w:val="00FC269D"/>
    <w:rsid w:val="00FC305F"/>
    <w:rsid w:val="00FD0523"/>
    <w:rsid w:val="00FD1903"/>
    <w:rsid w:val="00FD627F"/>
    <w:rsid w:val="00FD71F0"/>
    <w:rsid w:val="00FE194E"/>
    <w:rsid w:val="00FE3E38"/>
    <w:rsid w:val="00FE54F2"/>
    <w:rsid w:val="00FF36F3"/>
    <w:rsid w:val="00FF4DF2"/>
    <w:rsid w:val="00FF6E74"/>
    <w:rsid w:val="00FF78B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074E2"/>
  <w15:chartTrackingRefBased/>
  <w15:docId w15:val="{8A54E8EC-BADE-47F6-AF04-FFF41C42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0D6B"/>
  </w:style>
  <w:style w:type="paragraph" w:styleId="Footer">
    <w:name w:val="footer"/>
    <w:basedOn w:val="Normal"/>
    <w:link w:val="FooterChar"/>
    <w:uiPriority w:val="99"/>
    <w:unhideWhenUsed/>
    <w:rsid w:val="001F0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0D6B"/>
  </w:style>
  <w:style w:type="paragraph" w:customStyle="1" w:styleId="Default">
    <w:name w:val="Default"/>
    <w:rsid w:val="001A4CC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63F5C"/>
    <w:pPr>
      <w:ind w:left="720"/>
      <w:contextualSpacing/>
    </w:pPr>
  </w:style>
  <w:style w:type="paragraph" w:styleId="FootnoteText">
    <w:name w:val="footnote text"/>
    <w:basedOn w:val="Normal"/>
    <w:link w:val="FootnoteTextChar"/>
    <w:uiPriority w:val="99"/>
    <w:semiHidden/>
    <w:unhideWhenUsed/>
    <w:rsid w:val="006D08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088F"/>
    <w:rPr>
      <w:sz w:val="20"/>
      <w:szCs w:val="20"/>
    </w:rPr>
  </w:style>
  <w:style w:type="character" w:styleId="FootnoteReference">
    <w:name w:val="footnote reference"/>
    <w:basedOn w:val="DefaultParagraphFont"/>
    <w:uiPriority w:val="99"/>
    <w:semiHidden/>
    <w:unhideWhenUsed/>
    <w:rsid w:val="006D088F"/>
    <w:rPr>
      <w:vertAlign w:val="superscript"/>
    </w:rPr>
  </w:style>
  <w:style w:type="character" w:styleId="Hyperlink">
    <w:name w:val="Hyperlink"/>
    <w:basedOn w:val="DefaultParagraphFont"/>
    <w:uiPriority w:val="99"/>
    <w:unhideWhenUsed/>
    <w:rsid w:val="00FB7579"/>
    <w:rPr>
      <w:color w:val="0563C1" w:themeColor="hyperlink"/>
      <w:u w:val="single"/>
    </w:rPr>
  </w:style>
  <w:style w:type="character" w:customStyle="1" w:styleId="UnresolvedMention1">
    <w:name w:val="Unresolved Mention1"/>
    <w:basedOn w:val="DefaultParagraphFont"/>
    <w:uiPriority w:val="99"/>
    <w:semiHidden/>
    <w:unhideWhenUsed/>
    <w:rsid w:val="00FB7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cd.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A9530-FF6B-41D1-A130-613BEE6C8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5219</Words>
  <Characters>29751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 Kudya JA</dc:creator>
  <cp:keywords/>
  <dc:description/>
  <cp:lastModifiedBy>usr</cp:lastModifiedBy>
  <cp:revision>4</cp:revision>
  <dcterms:created xsi:type="dcterms:W3CDTF">2023-09-08T12:44:00Z</dcterms:created>
  <dcterms:modified xsi:type="dcterms:W3CDTF">2023-09-11T06:13:00Z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9cdec00a36b7be3ee969783238711d00e5a5ae4f447c054c4a49b8ecfd742606</vt:lpwstr>
  </property>
</Properties>
</file>