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795" w:rsidRDefault="00972563" w:rsidP="00972563">
      <w:pPr>
        <w:spacing w:after="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(18)</w:t>
      </w:r>
    </w:p>
    <w:p w:rsidR="00972563" w:rsidRPr="00972563" w:rsidRDefault="00972563" w:rsidP="00972563">
      <w:pPr>
        <w:spacing w:after="0" w:line="240" w:lineRule="auto"/>
        <w:jc w:val="both"/>
        <w:rPr>
          <w:rFonts w:ascii="Times New Roman" w:hAnsi="Times New Roman" w:cs="Times New Roman"/>
          <w:b/>
          <w:sz w:val="24"/>
          <w:szCs w:val="24"/>
        </w:rPr>
      </w:pPr>
    </w:p>
    <w:p w:rsidR="00274795" w:rsidRPr="00DA3D42" w:rsidRDefault="00274795" w:rsidP="00FD3D8D">
      <w:pPr>
        <w:spacing w:after="0" w:line="240" w:lineRule="auto"/>
        <w:jc w:val="center"/>
        <w:rPr>
          <w:rFonts w:ascii="Times New Roman" w:hAnsi="Times New Roman" w:cs="Times New Roman"/>
          <w:b/>
          <w:sz w:val="24"/>
          <w:szCs w:val="24"/>
        </w:rPr>
      </w:pPr>
    </w:p>
    <w:p w:rsidR="00274795" w:rsidRPr="00DA3D42" w:rsidRDefault="00274795" w:rsidP="00FD3D8D">
      <w:pPr>
        <w:spacing w:after="0" w:line="240" w:lineRule="auto"/>
        <w:jc w:val="center"/>
        <w:rPr>
          <w:rFonts w:ascii="Times New Roman" w:hAnsi="Times New Roman" w:cs="Times New Roman"/>
          <w:b/>
          <w:sz w:val="24"/>
          <w:szCs w:val="24"/>
        </w:rPr>
      </w:pPr>
    </w:p>
    <w:p w:rsidR="00274795" w:rsidRPr="00DA3D42" w:rsidRDefault="008A6B8B" w:rsidP="00FD3D8D">
      <w:pPr>
        <w:spacing w:after="0" w:line="240" w:lineRule="auto"/>
        <w:jc w:val="center"/>
        <w:rPr>
          <w:rFonts w:ascii="Times New Roman" w:hAnsi="Times New Roman" w:cs="Times New Roman"/>
          <w:b/>
          <w:sz w:val="24"/>
          <w:szCs w:val="24"/>
        </w:rPr>
      </w:pPr>
      <w:r w:rsidRPr="00DA3D42">
        <w:rPr>
          <w:rFonts w:ascii="Times New Roman" w:hAnsi="Times New Roman" w:cs="Times New Roman"/>
          <w:b/>
          <w:sz w:val="24"/>
          <w:szCs w:val="24"/>
        </w:rPr>
        <w:t xml:space="preserve">ZIMBABWE </w:t>
      </w:r>
      <w:r w:rsidR="00274795" w:rsidRPr="00DA3D42">
        <w:rPr>
          <w:rFonts w:ascii="Times New Roman" w:hAnsi="Times New Roman" w:cs="Times New Roman"/>
          <w:b/>
          <w:sz w:val="24"/>
          <w:szCs w:val="24"/>
        </w:rPr>
        <w:t xml:space="preserve">    </w:t>
      </w:r>
      <w:r w:rsidRPr="00DA3D42">
        <w:rPr>
          <w:rFonts w:ascii="Times New Roman" w:hAnsi="Times New Roman" w:cs="Times New Roman"/>
          <w:b/>
          <w:sz w:val="24"/>
          <w:szCs w:val="24"/>
        </w:rPr>
        <w:t xml:space="preserve">PLATINUM </w:t>
      </w:r>
      <w:r w:rsidR="00274795" w:rsidRPr="00DA3D42">
        <w:rPr>
          <w:rFonts w:ascii="Times New Roman" w:hAnsi="Times New Roman" w:cs="Times New Roman"/>
          <w:b/>
          <w:sz w:val="24"/>
          <w:szCs w:val="24"/>
        </w:rPr>
        <w:t xml:space="preserve">    </w:t>
      </w:r>
      <w:r w:rsidRPr="00DA3D42">
        <w:rPr>
          <w:rFonts w:ascii="Times New Roman" w:hAnsi="Times New Roman" w:cs="Times New Roman"/>
          <w:b/>
          <w:sz w:val="24"/>
          <w:szCs w:val="24"/>
        </w:rPr>
        <w:t xml:space="preserve">MINES </w:t>
      </w:r>
      <w:r w:rsidR="00274795" w:rsidRPr="00DA3D42">
        <w:rPr>
          <w:rFonts w:ascii="Times New Roman" w:hAnsi="Times New Roman" w:cs="Times New Roman"/>
          <w:b/>
          <w:sz w:val="24"/>
          <w:szCs w:val="24"/>
        </w:rPr>
        <w:t xml:space="preserve">    </w:t>
      </w:r>
      <w:r w:rsidRPr="00DA3D42">
        <w:rPr>
          <w:rFonts w:ascii="Times New Roman" w:hAnsi="Times New Roman" w:cs="Times New Roman"/>
          <w:b/>
          <w:sz w:val="24"/>
          <w:szCs w:val="24"/>
        </w:rPr>
        <w:t>(P</w:t>
      </w:r>
      <w:r w:rsidR="00274795" w:rsidRPr="00DA3D42">
        <w:rPr>
          <w:rFonts w:ascii="Times New Roman" w:hAnsi="Times New Roman" w:cs="Times New Roman"/>
          <w:b/>
          <w:sz w:val="24"/>
          <w:szCs w:val="24"/>
        </w:rPr>
        <w:t>RIVATE</w:t>
      </w:r>
      <w:r w:rsidRPr="00DA3D42">
        <w:rPr>
          <w:rFonts w:ascii="Times New Roman" w:hAnsi="Times New Roman" w:cs="Times New Roman"/>
          <w:b/>
          <w:sz w:val="24"/>
          <w:szCs w:val="24"/>
        </w:rPr>
        <w:t>)</w:t>
      </w:r>
      <w:r w:rsidR="00274795" w:rsidRPr="00DA3D42">
        <w:rPr>
          <w:rFonts w:ascii="Times New Roman" w:hAnsi="Times New Roman" w:cs="Times New Roman"/>
          <w:b/>
          <w:sz w:val="24"/>
          <w:szCs w:val="24"/>
        </w:rPr>
        <w:t xml:space="preserve">    </w:t>
      </w:r>
      <w:r w:rsidRPr="00DA3D42">
        <w:rPr>
          <w:rFonts w:ascii="Times New Roman" w:hAnsi="Times New Roman" w:cs="Times New Roman"/>
          <w:b/>
          <w:sz w:val="24"/>
          <w:szCs w:val="24"/>
        </w:rPr>
        <w:t xml:space="preserve"> L</w:t>
      </w:r>
      <w:r w:rsidR="00274795" w:rsidRPr="00DA3D42">
        <w:rPr>
          <w:rFonts w:ascii="Times New Roman" w:hAnsi="Times New Roman" w:cs="Times New Roman"/>
          <w:b/>
          <w:sz w:val="24"/>
          <w:szCs w:val="24"/>
        </w:rPr>
        <w:t>IMI</w:t>
      </w:r>
      <w:r w:rsidRPr="00DA3D42">
        <w:rPr>
          <w:rFonts w:ascii="Times New Roman" w:hAnsi="Times New Roman" w:cs="Times New Roman"/>
          <w:b/>
          <w:sz w:val="24"/>
          <w:szCs w:val="24"/>
        </w:rPr>
        <w:t>T</w:t>
      </w:r>
      <w:r w:rsidR="00274795" w:rsidRPr="00DA3D42">
        <w:rPr>
          <w:rFonts w:ascii="Times New Roman" w:hAnsi="Times New Roman" w:cs="Times New Roman"/>
          <w:b/>
          <w:sz w:val="24"/>
          <w:szCs w:val="24"/>
        </w:rPr>
        <w:t>E</w:t>
      </w:r>
      <w:r w:rsidRPr="00DA3D42">
        <w:rPr>
          <w:rFonts w:ascii="Times New Roman" w:hAnsi="Times New Roman" w:cs="Times New Roman"/>
          <w:b/>
          <w:sz w:val="24"/>
          <w:szCs w:val="24"/>
        </w:rPr>
        <w:t xml:space="preserve">D </w:t>
      </w:r>
    </w:p>
    <w:p w:rsidR="00274795" w:rsidRPr="00DA3D42" w:rsidRDefault="008A6B8B" w:rsidP="00FD3D8D">
      <w:pPr>
        <w:spacing w:after="0" w:line="240" w:lineRule="auto"/>
        <w:jc w:val="center"/>
        <w:rPr>
          <w:rFonts w:ascii="Times New Roman" w:hAnsi="Times New Roman" w:cs="Times New Roman"/>
          <w:b/>
          <w:sz w:val="24"/>
          <w:szCs w:val="24"/>
        </w:rPr>
      </w:pPr>
      <w:r w:rsidRPr="00DA3D42">
        <w:rPr>
          <w:rFonts w:ascii="Times New Roman" w:hAnsi="Times New Roman" w:cs="Times New Roman"/>
          <w:b/>
          <w:sz w:val="24"/>
          <w:szCs w:val="24"/>
        </w:rPr>
        <w:t xml:space="preserve">v </w:t>
      </w:r>
    </w:p>
    <w:p w:rsidR="008A6B8B" w:rsidRPr="00DA3D42" w:rsidRDefault="008A6B8B" w:rsidP="00FD3D8D">
      <w:pPr>
        <w:spacing w:after="0" w:line="240" w:lineRule="auto"/>
        <w:jc w:val="center"/>
        <w:rPr>
          <w:rFonts w:ascii="Times New Roman" w:hAnsi="Times New Roman" w:cs="Times New Roman"/>
          <w:b/>
          <w:sz w:val="24"/>
          <w:szCs w:val="24"/>
        </w:rPr>
      </w:pPr>
      <w:r w:rsidRPr="00DA3D42">
        <w:rPr>
          <w:rFonts w:ascii="Times New Roman" w:hAnsi="Times New Roman" w:cs="Times New Roman"/>
          <w:b/>
          <w:sz w:val="24"/>
          <w:szCs w:val="24"/>
        </w:rPr>
        <w:t xml:space="preserve">RONALD </w:t>
      </w:r>
      <w:r w:rsidR="00274795" w:rsidRPr="00DA3D42">
        <w:rPr>
          <w:rFonts w:ascii="Times New Roman" w:hAnsi="Times New Roman" w:cs="Times New Roman"/>
          <w:b/>
          <w:sz w:val="24"/>
          <w:szCs w:val="24"/>
        </w:rPr>
        <w:t xml:space="preserve">    </w:t>
      </w:r>
      <w:r w:rsidRPr="00DA3D42">
        <w:rPr>
          <w:rFonts w:ascii="Times New Roman" w:hAnsi="Times New Roman" w:cs="Times New Roman"/>
          <w:b/>
          <w:sz w:val="24"/>
          <w:szCs w:val="24"/>
        </w:rPr>
        <w:t xml:space="preserve">GODIDE </w:t>
      </w:r>
    </w:p>
    <w:p w:rsidR="00E509D6" w:rsidRPr="00DA3D42" w:rsidRDefault="00E509D6" w:rsidP="00FD3D8D">
      <w:pPr>
        <w:spacing w:after="0" w:line="240" w:lineRule="auto"/>
        <w:jc w:val="both"/>
        <w:rPr>
          <w:rFonts w:ascii="Times New Roman" w:hAnsi="Times New Roman" w:cs="Times New Roman"/>
          <w:b/>
          <w:sz w:val="24"/>
          <w:szCs w:val="24"/>
        </w:rPr>
      </w:pPr>
    </w:p>
    <w:p w:rsidR="00FD3D8D" w:rsidRPr="00DA3D42" w:rsidRDefault="00FD3D8D" w:rsidP="00FD3D8D">
      <w:pPr>
        <w:spacing w:after="0" w:line="240" w:lineRule="auto"/>
        <w:jc w:val="both"/>
        <w:rPr>
          <w:rFonts w:ascii="Times New Roman" w:hAnsi="Times New Roman" w:cs="Times New Roman"/>
          <w:b/>
          <w:sz w:val="24"/>
          <w:szCs w:val="24"/>
        </w:rPr>
      </w:pPr>
    </w:p>
    <w:p w:rsidR="00274795" w:rsidRPr="00DA3D42" w:rsidRDefault="00274795" w:rsidP="00FD3D8D">
      <w:pPr>
        <w:spacing w:after="0" w:line="240" w:lineRule="auto"/>
        <w:jc w:val="both"/>
        <w:rPr>
          <w:rFonts w:ascii="Times New Roman" w:hAnsi="Times New Roman" w:cs="Times New Roman"/>
          <w:b/>
          <w:sz w:val="24"/>
          <w:szCs w:val="24"/>
        </w:rPr>
      </w:pPr>
    </w:p>
    <w:p w:rsidR="00985A60" w:rsidRPr="00DA3D42" w:rsidRDefault="00985A60" w:rsidP="00FD3D8D">
      <w:pPr>
        <w:spacing w:after="0" w:line="240" w:lineRule="auto"/>
        <w:jc w:val="both"/>
        <w:rPr>
          <w:rFonts w:ascii="Times New Roman" w:hAnsi="Times New Roman" w:cs="Times New Roman"/>
          <w:b/>
          <w:sz w:val="24"/>
          <w:szCs w:val="24"/>
        </w:rPr>
      </w:pPr>
      <w:r w:rsidRPr="00DA3D42">
        <w:rPr>
          <w:rFonts w:ascii="Times New Roman" w:hAnsi="Times New Roman" w:cs="Times New Roman"/>
          <w:b/>
          <w:sz w:val="24"/>
          <w:szCs w:val="24"/>
        </w:rPr>
        <w:t>SUPREME COURT OF ZIMBABWE</w:t>
      </w:r>
    </w:p>
    <w:p w:rsidR="00915D30" w:rsidRPr="00DA3D42" w:rsidRDefault="00A82958" w:rsidP="00FD3D8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ZIYAMBI JA, GOWORA JA &amp;</w:t>
      </w:r>
      <w:r w:rsidR="00915D30" w:rsidRPr="00DA3D42">
        <w:rPr>
          <w:rFonts w:ascii="Times New Roman" w:hAnsi="Times New Roman" w:cs="Times New Roman"/>
          <w:b/>
          <w:sz w:val="24"/>
          <w:szCs w:val="24"/>
        </w:rPr>
        <w:t xml:space="preserve"> HLATSHWAYO JA</w:t>
      </w:r>
    </w:p>
    <w:p w:rsidR="007B35B0" w:rsidRPr="00DA3D42" w:rsidRDefault="007B35B0" w:rsidP="00FD3D8D">
      <w:pPr>
        <w:spacing w:after="0" w:line="240" w:lineRule="auto"/>
        <w:jc w:val="both"/>
        <w:rPr>
          <w:rFonts w:ascii="Times New Roman" w:hAnsi="Times New Roman" w:cs="Times New Roman"/>
          <w:b/>
          <w:sz w:val="24"/>
          <w:szCs w:val="24"/>
        </w:rPr>
      </w:pPr>
      <w:r w:rsidRPr="00DA3D42">
        <w:rPr>
          <w:rFonts w:ascii="Times New Roman" w:hAnsi="Times New Roman" w:cs="Times New Roman"/>
          <w:b/>
          <w:sz w:val="24"/>
          <w:szCs w:val="24"/>
        </w:rPr>
        <w:t>HARARE</w:t>
      </w:r>
      <w:r w:rsidR="00EC4534" w:rsidRPr="00DA3D42">
        <w:rPr>
          <w:rFonts w:ascii="Times New Roman" w:hAnsi="Times New Roman" w:cs="Times New Roman"/>
          <w:b/>
          <w:sz w:val="24"/>
          <w:szCs w:val="24"/>
        </w:rPr>
        <w:t xml:space="preserve"> 2 OCTOBER</w:t>
      </w:r>
      <w:r w:rsidR="00DA3D42" w:rsidRPr="00DA3D42">
        <w:rPr>
          <w:rFonts w:ascii="Times New Roman" w:hAnsi="Times New Roman" w:cs="Times New Roman"/>
          <w:b/>
          <w:sz w:val="24"/>
          <w:szCs w:val="24"/>
        </w:rPr>
        <w:t>,</w:t>
      </w:r>
      <w:r w:rsidR="00EC4534" w:rsidRPr="00DA3D42">
        <w:rPr>
          <w:rFonts w:ascii="Times New Roman" w:hAnsi="Times New Roman" w:cs="Times New Roman"/>
          <w:b/>
          <w:sz w:val="24"/>
          <w:szCs w:val="24"/>
        </w:rPr>
        <w:t xml:space="preserve"> 2014</w:t>
      </w:r>
      <w:r w:rsidR="002010AA">
        <w:rPr>
          <w:rFonts w:ascii="Times New Roman" w:hAnsi="Times New Roman" w:cs="Times New Roman"/>
          <w:b/>
          <w:sz w:val="24"/>
          <w:szCs w:val="24"/>
        </w:rPr>
        <w:t xml:space="preserve"> </w:t>
      </w:r>
      <w:r w:rsidR="000F04BE">
        <w:rPr>
          <w:rFonts w:ascii="Times New Roman" w:hAnsi="Times New Roman" w:cs="Times New Roman"/>
          <w:b/>
          <w:sz w:val="24"/>
          <w:szCs w:val="24"/>
        </w:rPr>
        <w:t>&amp; 3</w:t>
      </w:r>
      <w:r w:rsidR="00584485">
        <w:rPr>
          <w:rFonts w:ascii="Times New Roman" w:hAnsi="Times New Roman" w:cs="Times New Roman"/>
          <w:b/>
          <w:sz w:val="24"/>
          <w:szCs w:val="24"/>
        </w:rPr>
        <w:t>0</w:t>
      </w:r>
      <w:r w:rsidR="000F04BE">
        <w:rPr>
          <w:rFonts w:ascii="Times New Roman" w:hAnsi="Times New Roman" w:cs="Times New Roman"/>
          <w:b/>
          <w:sz w:val="24"/>
          <w:szCs w:val="24"/>
        </w:rPr>
        <w:t xml:space="preserve"> MAY</w:t>
      </w:r>
      <w:r w:rsidR="00692277">
        <w:rPr>
          <w:rFonts w:ascii="Times New Roman" w:hAnsi="Times New Roman" w:cs="Times New Roman"/>
          <w:b/>
          <w:sz w:val="24"/>
          <w:szCs w:val="24"/>
        </w:rPr>
        <w:t>, 2016</w:t>
      </w:r>
    </w:p>
    <w:p w:rsidR="00274795" w:rsidRPr="00DA3D42" w:rsidRDefault="00274795" w:rsidP="00FD3D8D">
      <w:pPr>
        <w:spacing w:after="0" w:line="480" w:lineRule="auto"/>
        <w:jc w:val="both"/>
        <w:rPr>
          <w:rFonts w:ascii="Times New Roman" w:hAnsi="Times New Roman" w:cs="Times New Roman"/>
          <w:sz w:val="24"/>
          <w:szCs w:val="24"/>
        </w:rPr>
      </w:pPr>
    </w:p>
    <w:p w:rsidR="00FD3D8D" w:rsidRPr="00DA3D42" w:rsidRDefault="00FD3D8D" w:rsidP="00FD3D8D">
      <w:pPr>
        <w:spacing w:after="0" w:line="480" w:lineRule="auto"/>
        <w:jc w:val="both"/>
        <w:rPr>
          <w:rFonts w:ascii="Times New Roman" w:hAnsi="Times New Roman" w:cs="Times New Roman"/>
          <w:sz w:val="24"/>
          <w:szCs w:val="24"/>
        </w:rPr>
      </w:pPr>
    </w:p>
    <w:p w:rsidR="007B35B0" w:rsidRPr="00DA3D42" w:rsidRDefault="007B35B0" w:rsidP="00FD3D8D">
      <w:pPr>
        <w:spacing w:after="0" w:line="480" w:lineRule="auto"/>
        <w:jc w:val="both"/>
        <w:rPr>
          <w:rFonts w:ascii="Times New Roman" w:hAnsi="Times New Roman" w:cs="Times New Roman"/>
          <w:sz w:val="24"/>
          <w:szCs w:val="24"/>
        </w:rPr>
      </w:pPr>
      <w:r w:rsidRPr="00DA3D42">
        <w:rPr>
          <w:rFonts w:ascii="Times New Roman" w:hAnsi="Times New Roman" w:cs="Times New Roman"/>
          <w:i/>
          <w:sz w:val="24"/>
          <w:szCs w:val="24"/>
        </w:rPr>
        <w:t xml:space="preserve">T. </w:t>
      </w:r>
      <w:r w:rsidR="00152219" w:rsidRPr="00DA3D42">
        <w:rPr>
          <w:rFonts w:ascii="Times New Roman" w:hAnsi="Times New Roman" w:cs="Times New Roman"/>
          <w:i/>
          <w:sz w:val="24"/>
          <w:szCs w:val="24"/>
        </w:rPr>
        <w:t>Mpofu</w:t>
      </w:r>
      <w:r w:rsidR="00274795" w:rsidRPr="00DA3D42">
        <w:rPr>
          <w:rFonts w:ascii="Times New Roman" w:hAnsi="Times New Roman" w:cs="Times New Roman"/>
          <w:sz w:val="24"/>
          <w:szCs w:val="24"/>
        </w:rPr>
        <w:t>,</w:t>
      </w:r>
      <w:r w:rsidRPr="00DA3D42">
        <w:rPr>
          <w:rFonts w:ascii="Times New Roman" w:hAnsi="Times New Roman" w:cs="Times New Roman"/>
          <w:sz w:val="24"/>
          <w:szCs w:val="24"/>
        </w:rPr>
        <w:t xml:space="preserve"> </w:t>
      </w:r>
      <w:r w:rsidR="00274795" w:rsidRPr="00DA3D42">
        <w:rPr>
          <w:rFonts w:ascii="Times New Roman" w:hAnsi="Times New Roman" w:cs="Times New Roman"/>
          <w:sz w:val="24"/>
          <w:szCs w:val="24"/>
        </w:rPr>
        <w:t>for the a</w:t>
      </w:r>
      <w:r w:rsidRPr="00DA3D42">
        <w:rPr>
          <w:rFonts w:ascii="Times New Roman" w:hAnsi="Times New Roman" w:cs="Times New Roman"/>
          <w:sz w:val="24"/>
          <w:szCs w:val="24"/>
        </w:rPr>
        <w:t>ppellant</w:t>
      </w:r>
    </w:p>
    <w:p w:rsidR="007B35B0" w:rsidRPr="00DA3D42" w:rsidRDefault="00AD6057" w:rsidP="00FD3D8D">
      <w:pPr>
        <w:spacing w:after="0" w:line="480" w:lineRule="auto"/>
        <w:jc w:val="both"/>
        <w:rPr>
          <w:rFonts w:ascii="Times New Roman" w:hAnsi="Times New Roman" w:cs="Times New Roman"/>
          <w:sz w:val="24"/>
          <w:szCs w:val="24"/>
        </w:rPr>
      </w:pPr>
      <w:r w:rsidRPr="00DA3D42">
        <w:rPr>
          <w:rFonts w:ascii="Times New Roman" w:hAnsi="Times New Roman" w:cs="Times New Roman"/>
          <w:i/>
          <w:sz w:val="24"/>
          <w:szCs w:val="24"/>
        </w:rPr>
        <w:t>T</w:t>
      </w:r>
      <w:r w:rsidR="00113067" w:rsidRPr="00DA3D42">
        <w:rPr>
          <w:rFonts w:ascii="Times New Roman" w:hAnsi="Times New Roman" w:cs="Times New Roman"/>
          <w:i/>
          <w:sz w:val="24"/>
          <w:szCs w:val="24"/>
        </w:rPr>
        <w:t>. M</w:t>
      </w:r>
      <w:r w:rsidRPr="00DA3D42">
        <w:rPr>
          <w:rFonts w:ascii="Times New Roman" w:hAnsi="Times New Roman" w:cs="Times New Roman"/>
          <w:i/>
          <w:sz w:val="24"/>
          <w:szCs w:val="24"/>
        </w:rPr>
        <w:t>agwaliba</w:t>
      </w:r>
      <w:r w:rsidR="00274795" w:rsidRPr="00DA3D42">
        <w:rPr>
          <w:rFonts w:ascii="Times New Roman" w:hAnsi="Times New Roman" w:cs="Times New Roman"/>
          <w:sz w:val="24"/>
          <w:szCs w:val="24"/>
        </w:rPr>
        <w:t>,</w:t>
      </w:r>
      <w:r w:rsidR="007B35B0" w:rsidRPr="00DA3D42">
        <w:rPr>
          <w:rFonts w:ascii="Times New Roman" w:hAnsi="Times New Roman" w:cs="Times New Roman"/>
          <w:sz w:val="24"/>
          <w:szCs w:val="24"/>
        </w:rPr>
        <w:t xml:space="preserve"> </w:t>
      </w:r>
      <w:r w:rsidR="00274795" w:rsidRPr="00DA3D42">
        <w:rPr>
          <w:rFonts w:ascii="Times New Roman" w:hAnsi="Times New Roman" w:cs="Times New Roman"/>
          <w:sz w:val="24"/>
          <w:szCs w:val="24"/>
        </w:rPr>
        <w:t>for the r</w:t>
      </w:r>
      <w:r w:rsidR="007B35B0" w:rsidRPr="00DA3D42">
        <w:rPr>
          <w:rFonts w:ascii="Times New Roman" w:hAnsi="Times New Roman" w:cs="Times New Roman"/>
          <w:sz w:val="24"/>
          <w:szCs w:val="24"/>
        </w:rPr>
        <w:t>espondent</w:t>
      </w:r>
    </w:p>
    <w:p w:rsidR="00274795" w:rsidRPr="00DA3D42" w:rsidRDefault="00274795" w:rsidP="00FD3D8D">
      <w:pPr>
        <w:spacing w:after="0" w:line="480" w:lineRule="auto"/>
        <w:jc w:val="both"/>
        <w:rPr>
          <w:rFonts w:ascii="Times New Roman" w:hAnsi="Times New Roman" w:cs="Times New Roman"/>
          <w:sz w:val="24"/>
          <w:szCs w:val="24"/>
        </w:rPr>
      </w:pPr>
    </w:p>
    <w:p w:rsidR="00FD3D8D" w:rsidRPr="00DA3D42" w:rsidRDefault="00FD3D8D" w:rsidP="00FD3D8D">
      <w:pPr>
        <w:spacing w:after="0" w:line="480" w:lineRule="auto"/>
        <w:jc w:val="both"/>
        <w:rPr>
          <w:rFonts w:ascii="Times New Roman" w:hAnsi="Times New Roman" w:cs="Times New Roman"/>
          <w:sz w:val="24"/>
          <w:szCs w:val="24"/>
        </w:rPr>
      </w:pPr>
    </w:p>
    <w:p w:rsidR="00A7088F" w:rsidRPr="00DA3D42" w:rsidRDefault="00915D30" w:rsidP="00A7088F">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b/>
          <w:sz w:val="24"/>
          <w:szCs w:val="24"/>
        </w:rPr>
        <w:t>GOWORA JA</w:t>
      </w:r>
      <w:r w:rsidR="007B35B0" w:rsidRPr="00DA3D42">
        <w:rPr>
          <w:rFonts w:ascii="Times New Roman" w:hAnsi="Times New Roman" w:cs="Times New Roman"/>
          <w:b/>
          <w:sz w:val="24"/>
          <w:szCs w:val="24"/>
        </w:rPr>
        <w:t>:</w:t>
      </w:r>
      <w:r w:rsidR="00F470FE" w:rsidRPr="00DA3D42">
        <w:rPr>
          <w:rFonts w:ascii="Times New Roman" w:hAnsi="Times New Roman" w:cs="Times New Roman"/>
          <w:b/>
          <w:sz w:val="24"/>
          <w:szCs w:val="24"/>
        </w:rPr>
        <w:tab/>
      </w:r>
      <w:r w:rsidR="00931380" w:rsidRPr="00DA3D42">
        <w:rPr>
          <w:rFonts w:ascii="Times New Roman" w:hAnsi="Times New Roman" w:cs="Times New Roman"/>
          <w:sz w:val="24"/>
          <w:szCs w:val="24"/>
        </w:rPr>
        <w:t>Th</w:t>
      </w:r>
      <w:r w:rsidR="006E2C0F" w:rsidRPr="00DA3D42">
        <w:rPr>
          <w:rFonts w:ascii="Times New Roman" w:hAnsi="Times New Roman" w:cs="Times New Roman"/>
          <w:sz w:val="24"/>
          <w:szCs w:val="24"/>
        </w:rPr>
        <w:t xml:space="preserve">e </w:t>
      </w:r>
      <w:r w:rsidR="00274795" w:rsidRPr="00DA3D42">
        <w:rPr>
          <w:rFonts w:ascii="Times New Roman" w:hAnsi="Times New Roman" w:cs="Times New Roman"/>
          <w:sz w:val="24"/>
          <w:szCs w:val="24"/>
        </w:rPr>
        <w:t>r</w:t>
      </w:r>
      <w:r w:rsidR="003F012E" w:rsidRPr="00DA3D42">
        <w:rPr>
          <w:rFonts w:ascii="Times New Roman" w:hAnsi="Times New Roman" w:cs="Times New Roman"/>
          <w:sz w:val="24"/>
          <w:szCs w:val="24"/>
        </w:rPr>
        <w:t>espondent was employed by</w:t>
      </w:r>
      <w:r w:rsidR="002B325B" w:rsidRPr="00DA3D42">
        <w:rPr>
          <w:rFonts w:ascii="Times New Roman" w:hAnsi="Times New Roman" w:cs="Times New Roman"/>
          <w:sz w:val="24"/>
          <w:szCs w:val="24"/>
        </w:rPr>
        <w:t xml:space="preserve"> </w:t>
      </w:r>
      <w:r w:rsidR="008D6860" w:rsidRPr="00DA3D42">
        <w:rPr>
          <w:rFonts w:ascii="Times New Roman" w:hAnsi="Times New Roman" w:cs="Times New Roman"/>
          <w:sz w:val="24"/>
          <w:szCs w:val="24"/>
        </w:rPr>
        <w:t xml:space="preserve">the </w:t>
      </w:r>
      <w:r w:rsidR="00274795" w:rsidRPr="00DA3D42">
        <w:rPr>
          <w:rFonts w:ascii="Times New Roman" w:hAnsi="Times New Roman" w:cs="Times New Roman"/>
          <w:sz w:val="24"/>
          <w:szCs w:val="24"/>
        </w:rPr>
        <w:t>a</w:t>
      </w:r>
      <w:r w:rsidR="00606FA8" w:rsidRPr="00DA3D42">
        <w:rPr>
          <w:rFonts w:ascii="Times New Roman" w:hAnsi="Times New Roman" w:cs="Times New Roman"/>
          <w:sz w:val="24"/>
          <w:szCs w:val="24"/>
        </w:rPr>
        <w:t>ppellant as a mechani</w:t>
      </w:r>
      <w:r w:rsidR="00274795" w:rsidRPr="00DA3D42">
        <w:rPr>
          <w:rFonts w:ascii="Times New Roman" w:hAnsi="Times New Roman" w:cs="Times New Roman"/>
          <w:sz w:val="24"/>
          <w:szCs w:val="24"/>
        </w:rPr>
        <w:t xml:space="preserve">cal foreman. </w:t>
      </w:r>
      <w:r w:rsidR="00931380" w:rsidRPr="00DA3D42">
        <w:rPr>
          <w:rFonts w:ascii="Times New Roman" w:hAnsi="Times New Roman" w:cs="Times New Roman"/>
          <w:sz w:val="24"/>
          <w:szCs w:val="24"/>
        </w:rPr>
        <w:t xml:space="preserve">On or about 12 March 2010 a screen problem developed at a production site. An examination revealed that there was discharge of pulp to a plate screen </w:t>
      </w:r>
      <w:r w:rsidR="0033062B" w:rsidRPr="00DA3D42">
        <w:rPr>
          <w:rFonts w:ascii="Times New Roman" w:hAnsi="Times New Roman" w:cs="Times New Roman"/>
          <w:sz w:val="24"/>
          <w:szCs w:val="24"/>
        </w:rPr>
        <w:t xml:space="preserve">and that </w:t>
      </w:r>
      <w:r w:rsidR="00931380" w:rsidRPr="00DA3D42">
        <w:rPr>
          <w:rFonts w:ascii="Times New Roman" w:hAnsi="Times New Roman" w:cs="Times New Roman"/>
          <w:sz w:val="24"/>
          <w:szCs w:val="24"/>
        </w:rPr>
        <w:t>pulp was being discharged onto the floor. The mill was stopped to allow rubber</w:t>
      </w:r>
      <w:r w:rsidR="00770502" w:rsidRPr="00DA3D42">
        <w:rPr>
          <w:rFonts w:ascii="Times New Roman" w:hAnsi="Times New Roman" w:cs="Times New Roman"/>
          <w:sz w:val="24"/>
          <w:szCs w:val="24"/>
        </w:rPr>
        <w:t xml:space="preserve">s </w:t>
      </w:r>
      <w:r w:rsidR="00931380" w:rsidRPr="00DA3D42">
        <w:rPr>
          <w:rFonts w:ascii="Times New Roman" w:hAnsi="Times New Roman" w:cs="Times New Roman"/>
          <w:sz w:val="24"/>
          <w:szCs w:val="24"/>
        </w:rPr>
        <w:t xml:space="preserve">to be </w:t>
      </w:r>
      <w:r w:rsidR="00770502" w:rsidRPr="00DA3D42">
        <w:rPr>
          <w:rFonts w:ascii="Times New Roman" w:hAnsi="Times New Roman" w:cs="Times New Roman"/>
          <w:sz w:val="24"/>
          <w:szCs w:val="24"/>
        </w:rPr>
        <w:t>changed. After this process an inside rubb</w:t>
      </w:r>
      <w:r w:rsidR="008D6860" w:rsidRPr="00DA3D42">
        <w:rPr>
          <w:rFonts w:ascii="Times New Roman" w:hAnsi="Times New Roman" w:cs="Times New Roman"/>
          <w:sz w:val="24"/>
          <w:szCs w:val="24"/>
        </w:rPr>
        <w:t>er was found to be off position</w:t>
      </w:r>
      <w:r w:rsidR="00770502" w:rsidRPr="00DA3D42">
        <w:rPr>
          <w:rFonts w:ascii="Times New Roman" w:hAnsi="Times New Roman" w:cs="Times New Roman"/>
          <w:sz w:val="24"/>
          <w:szCs w:val="24"/>
        </w:rPr>
        <w:t xml:space="preserve"> and</w:t>
      </w:r>
      <w:r w:rsidR="008D6860" w:rsidRPr="00DA3D42">
        <w:rPr>
          <w:rFonts w:ascii="Times New Roman" w:hAnsi="Times New Roman" w:cs="Times New Roman"/>
          <w:sz w:val="24"/>
          <w:szCs w:val="24"/>
        </w:rPr>
        <w:t>,</w:t>
      </w:r>
      <w:r w:rsidR="00770502" w:rsidRPr="00DA3D42">
        <w:rPr>
          <w:rFonts w:ascii="Times New Roman" w:hAnsi="Times New Roman" w:cs="Times New Roman"/>
          <w:sz w:val="24"/>
          <w:szCs w:val="24"/>
        </w:rPr>
        <w:t xml:space="preserve"> on 14 March 2010</w:t>
      </w:r>
      <w:r w:rsidR="008D6860" w:rsidRPr="00DA3D42">
        <w:rPr>
          <w:rFonts w:ascii="Times New Roman" w:hAnsi="Times New Roman" w:cs="Times New Roman"/>
          <w:sz w:val="24"/>
          <w:szCs w:val="24"/>
        </w:rPr>
        <w:t>,</w:t>
      </w:r>
      <w:r w:rsidR="00770502" w:rsidRPr="00DA3D42">
        <w:rPr>
          <w:rFonts w:ascii="Times New Roman" w:hAnsi="Times New Roman" w:cs="Times New Roman"/>
          <w:sz w:val="24"/>
          <w:szCs w:val="24"/>
        </w:rPr>
        <w:t xml:space="preserve"> the respondent was tasked to attend to it. The r</w:t>
      </w:r>
      <w:r w:rsidR="002C3101" w:rsidRPr="00DA3D42">
        <w:rPr>
          <w:rFonts w:ascii="Times New Roman" w:hAnsi="Times New Roman" w:cs="Times New Roman"/>
          <w:sz w:val="24"/>
          <w:szCs w:val="24"/>
        </w:rPr>
        <w:t xml:space="preserve">espondent </w:t>
      </w:r>
      <w:r w:rsidR="00770502" w:rsidRPr="00DA3D42">
        <w:rPr>
          <w:rFonts w:ascii="Times New Roman" w:hAnsi="Times New Roman" w:cs="Times New Roman"/>
          <w:sz w:val="24"/>
          <w:szCs w:val="24"/>
        </w:rPr>
        <w:t xml:space="preserve">attended to the </w:t>
      </w:r>
      <w:r w:rsidR="002C3101" w:rsidRPr="00DA3D42">
        <w:rPr>
          <w:rFonts w:ascii="Times New Roman" w:hAnsi="Times New Roman" w:cs="Times New Roman"/>
          <w:sz w:val="24"/>
          <w:szCs w:val="24"/>
        </w:rPr>
        <w:t xml:space="preserve">rubber but did not secure it properly </w:t>
      </w:r>
      <w:r w:rsidR="00870B1C" w:rsidRPr="00DA3D42">
        <w:rPr>
          <w:rFonts w:ascii="Times New Roman" w:hAnsi="Times New Roman" w:cs="Times New Roman"/>
          <w:sz w:val="24"/>
          <w:szCs w:val="24"/>
        </w:rPr>
        <w:t xml:space="preserve">as </w:t>
      </w:r>
      <w:r w:rsidR="002C3101" w:rsidRPr="00DA3D42">
        <w:rPr>
          <w:rFonts w:ascii="Times New Roman" w:hAnsi="Times New Roman" w:cs="Times New Roman"/>
          <w:sz w:val="24"/>
          <w:szCs w:val="24"/>
        </w:rPr>
        <w:t>he used worn out bolts</w:t>
      </w:r>
      <w:r w:rsidR="00870B1C" w:rsidRPr="00DA3D42">
        <w:rPr>
          <w:rFonts w:ascii="Times New Roman" w:hAnsi="Times New Roman" w:cs="Times New Roman"/>
          <w:sz w:val="24"/>
          <w:szCs w:val="24"/>
        </w:rPr>
        <w:t xml:space="preserve"> instead of new ones</w:t>
      </w:r>
      <w:r w:rsidR="002C3101" w:rsidRPr="00DA3D42">
        <w:rPr>
          <w:rFonts w:ascii="Times New Roman" w:hAnsi="Times New Roman" w:cs="Times New Roman"/>
          <w:sz w:val="24"/>
          <w:szCs w:val="24"/>
        </w:rPr>
        <w:t>. The job had to be re</w:t>
      </w:r>
      <w:r w:rsidR="00274795" w:rsidRPr="00DA3D42">
        <w:rPr>
          <w:rFonts w:ascii="Times New Roman" w:hAnsi="Times New Roman" w:cs="Times New Roman"/>
          <w:sz w:val="24"/>
          <w:szCs w:val="24"/>
        </w:rPr>
        <w:t>-</w:t>
      </w:r>
      <w:r w:rsidR="00A7088F" w:rsidRPr="00DA3D42">
        <w:rPr>
          <w:rFonts w:ascii="Times New Roman" w:hAnsi="Times New Roman" w:cs="Times New Roman"/>
          <w:sz w:val="24"/>
          <w:szCs w:val="24"/>
        </w:rPr>
        <w:t xml:space="preserve">done by other artisans </w:t>
      </w:r>
      <w:r w:rsidR="002C3101" w:rsidRPr="00DA3D42">
        <w:rPr>
          <w:rFonts w:ascii="Times New Roman" w:hAnsi="Times New Roman" w:cs="Times New Roman"/>
          <w:sz w:val="24"/>
          <w:szCs w:val="24"/>
        </w:rPr>
        <w:t xml:space="preserve">and </w:t>
      </w:r>
      <w:r w:rsidR="00A7088F" w:rsidRPr="00DA3D42">
        <w:rPr>
          <w:rFonts w:ascii="Times New Roman" w:hAnsi="Times New Roman" w:cs="Times New Roman"/>
          <w:sz w:val="24"/>
          <w:szCs w:val="24"/>
        </w:rPr>
        <w:t xml:space="preserve">in the process the appellant lost an hour and a half </w:t>
      </w:r>
      <w:r w:rsidR="002C3101" w:rsidRPr="00DA3D42">
        <w:rPr>
          <w:rFonts w:ascii="Times New Roman" w:hAnsi="Times New Roman" w:cs="Times New Roman"/>
          <w:sz w:val="24"/>
          <w:szCs w:val="24"/>
        </w:rPr>
        <w:t>worth of production time</w:t>
      </w:r>
      <w:r w:rsidR="00A7088F" w:rsidRPr="00DA3D42">
        <w:rPr>
          <w:rFonts w:ascii="Times New Roman" w:hAnsi="Times New Roman" w:cs="Times New Roman"/>
          <w:sz w:val="24"/>
          <w:szCs w:val="24"/>
        </w:rPr>
        <w:t>.</w:t>
      </w:r>
      <w:r w:rsidR="002C3101" w:rsidRPr="00DA3D42">
        <w:rPr>
          <w:rFonts w:ascii="Times New Roman" w:hAnsi="Times New Roman" w:cs="Times New Roman"/>
          <w:sz w:val="24"/>
          <w:szCs w:val="24"/>
        </w:rPr>
        <w:t xml:space="preserve"> </w:t>
      </w:r>
      <w:r w:rsidR="008D6860" w:rsidRPr="00DA3D42">
        <w:rPr>
          <w:rFonts w:ascii="Times New Roman" w:hAnsi="Times New Roman" w:cs="Times New Roman"/>
          <w:sz w:val="24"/>
          <w:szCs w:val="24"/>
        </w:rPr>
        <w:t>As a result of this mal-performance the r</w:t>
      </w:r>
      <w:r w:rsidR="00770502" w:rsidRPr="00DA3D42">
        <w:rPr>
          <w:rFonts w:ascii="Times New Roman" w:hAnsi="Times New Roman" w:cs="Times New Roman"/>
          <w:sz w:val="24"/>
          <w:szCs w:val="24"/>
        </w:rPr>
        <w:t xml:space="preserve">espondent was </w:t>
      </w:r>
      <w:r w:rsidR="0033062B" w:rsidRPr="00DA3D42">
        <w:rPr>
          <w:rFonts w:ascii="Times New Roman" w:hAnsi="Times New Roman" w:cs="Times New Roman"/>
          <w:sz w:val="24"/>
          <w:szCs w:val="24"/>
        </w:rPr>
        <w:t>on 16</w:t>
      </w:r>
      <w:r w:rsidR="0007659F" w:rsidRPr="00DA3D42">
        <w:rPr>
          <w:rFonts w:ascii="Times New Roman" w:hAnsi="Times New Roman" w:cs="Times New Roman"/>
          <w:sz w:val="24"/>
          <w:szCs w:val="24"/>
        </w:rPr>
        <w:t> </w:t>
      </w:r>
      <w:r w:rsidR="0033062B" w:rsidRPr="00DA3D42">
        <w:rPr>
          <w:rFonts w:ascii="Times New Roman" w:hAnsi="Times New Roman" w:cs="Times New Roman"/>
          <w:sz w:val="24"/>
          <w:szCs w:val="24"/>
        </w:rPr>
        <w:t xml:space="preserve">March 2010 </w:t>
      </w:r>
      <w:r w:rsidR="00770502" w:rsidRPr="00DA3D42">
        <w:rPr>
          <w:rFonts w:ascii="Times New Roman" w:hAnsi="Times New Roman" w:cs="Times New Roman"/>
          <w:sz w:val="24"/>
          <w:szCs w:val="24"/>
        </w:rPr>
        <w:t xml:space="preserve">charged </w:t>
      </w:r>
      <w:r w:rsidR="008D6860" w:rsidRPr="00DA3D42">
        <w:rPr>
          <w:rFonts w:ascii="Times New Roman" w:hAnsi="Times New Roman" w:cs="Times New Roman"/>
          <w:sz w:val="24"/>
          <w:szCs w:val="24"/>
        </w:rPr>
        <w:t>with</w:t>
      </w:r>
      <w:r w:rsidR="00770502" w:rsidRPr="00DA3D42">
        <w:rPr>
          <w:rFonts w:ascii="Times New Roman" w:hAnsi="Times New Roman" w:cs="Times New Roman"/>
          <w:sz w:val="24"/>
          <w:szCs w:val="24"/>
        </w:rPr>
        <w:t xml:space="preserve"> gross incompetence or inefficiency in the performance of </w:t>
      </w:r>
      <w:r w:rsidR="0033062B" w:rsidRPr="00DA3D42">
        <w:rPr>
          <w:rFonts w:ascii="Times New Roman" w:hAnsi="Times New Roman" w:cs="Times New Roman"/>
          <w:sz w:val="24"/>
          <w:szCs w:val="24"/>
        </w:rPr>
        <w:t>his duties</w:t>
      </w:r>
      <w:r w:rsidR="00770502" w:rsidRPr="00DA3D42">
        <w:rPr>
          <w:rFonts w:ascii="Times New Roman" w:hAnsi="Times New Roman" w:cs="Times New Roman"/>
          <w:sz w:val="24"/>
          <w:szCs w:val="24"/>
        </w:rPr>
        <w:t xml:space="preserve">. </w:t>
      </w:r>
    </w:p>
    <w:p w:rsidR="00F470FE" w:rsidRPr="00DA3D42" w:rsidRDefault="00F470FE" w:rsidP="00A7088F">
      <w:pPr>
        <w:spacing w:after="0" w:line="480" w:lineRule="auto"/>
        <w:ind w:firstLine="1440"/>
        <w:jc w:val="both"/>
        <w:rPr>
          <w:rFonts w:ascii="Times New Roman" w:hAnsi="Times New Roman" w:cs="Times New Roman"/>
          <w:sz w:val="24"/>
          <w:szCs w:val="24"/>
        </w:rPr>
      </w:pPr>
    </w:p>
    <w:p w:rsidR="00F470FE" w:rsidRPr="00DA3D42" w:rsidRDefault="007B3F68"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Prior to the disciplinary </w:t>
      </w:r>
      <w:r w:rsidR="00274795" w:rsidRPr="00DA3D42">
        <w:rPr>
          <w:rFonts w:ascii="Times New Roman" w:hAnsi="Times New Roman" w:cs="Times New Roman"/>
          <w:sz w:val="24"/>
          <w:szCs w:val="24"/>
        </w:rPr>
        <w:t>hearing</w:t>
      </w:r>
      <w:r w:rsidR="00DA3D42" w:rsidRPr="00DA3D42">
        <w:rPr>
          <w:rFonts w:ascii="Times New Roman" w:hAnsi="Times New Roman" w:cs="Times New Roman"/>
          <w:sz w:val="24"/>
          <w:szCs w:val="24"/>
        </w:rPr>
        <w:t xml:space="preserve"> t</w:t>
      </w:r>
      <w:r w:rsidR="008D6860" w:rsidRPr="00DA3D42">
        <w:rPr>
          <w:rFonts w:ascii="Times New Roman" w:hAnsi="Times New Roman" w:cs="Times New Roman"/>
          <w:sz w:val="24"/>
          <w:szCs w:val="24"/>
        </w:rPr>
        <w:t>hat took place on 15 April 2010,</w:t>
      </w:r>
      <w:r w:rsidR="00400E0B" w:rsidRPr="00DA3D42">
        <w:rPr>
          <w:rFonts w:ascii="Times New Roman" w:hAnsi="Times New Roman" w:cs="Times New Roman"/>
          <w:sz w:val="24"/>
          <w:szCs w:val="24"/>
        </w:rPr>
        <w:t xml:space="preserve"> </w:t>
      </w:r>
      <w:r w:rsidR="008D6860" w:rsidRPr="00DA3D42">
        <w:rPr>
          <w:rFonts w:ascii="Times New Roman" w:hAnsi="Times New Roman" w:cs="Times New Roman"/>
          <w:sz w:val="24"/>
          <w:szCs w:val="24"/>
        </w:rPr>
        <w:t>[</w:t>
      </w:r>
      <w:r w:rsidR="00400E0B" w:rsidRPr="00DA3D42">
        <w:rPr>
          <w:rFonts w:ascii="Times New Roman" w:hAnsi="Times New Roman" w:cs="Times New Roman"/>
          <w:sz w:val="24"/>
          <w:szCs w:val="24"/>
        </w:rPr>
        <w:t>relating to the above mentioned alleged misconduct</w:t>
      </w:r>
      <w:r w:rsidR="008D6860" w:rsidRPr="00DA3D42">
        <w:rPr>
          <w:rFonts w:ascii="Times New Roman" w:hAnsi="Times New Roman" w:cs="Times New Roman"/>
          <w:sz w:val="24"/>
          <w:szCs w:val="24"/>
        </w:rPr>
        <w:t>]</w:t>
      </w:r>
      <w:r w:rsidR="00274795" w:rsidRPr="00DA3D42">
        <w:rPr>
          <w:rFonts w:ascii="Times New Roman" w:hAnsi="Times New Roman" w:cs="Times New Roman"/>
          <w:sz w:val="24"/>
          <w:szCs w:val="24"/>
        </w:rPr>
        <w:t>, the r</w:t>
      </w:r>
      <w:r w:rsidRPr="00DA3D42">
        <w:rPr>
          <w:rFonts w:ascii="Times New Roman" w:hAnsi="Times New Roman" w:cs="Times New Roman"/>
          <w:sz w:val="24"/>
          <w:szCs w:val="24"/>
        </w:rPr>
        <w:t xml:space="preserve">espondent </w:t>
      </w:r>
      <w:r w:rsidR="008D6860" w:rsidRPr="00DA3D42">
        <w:rPr>
          <w:rFonts w:ascii="Times New Roman" w:hAnsi="Times New Roman" w:cs="Times New Roman"/>
          <w:sz w:val="24"/>
          <w:szCs w:val="24"/>
        </w:rPr>
        <w:t>had, on 1 April 2010 been</w:t>
      </w:r>
      <w:r w:rsidR="0044645D" w:rsidRPr="00DA3D42">
        <w:rPr>
          <w:rFonts w:ascii="Times New Roman" w:hAnsi="Times New Roman" w:cs="Times New Roman"/>
          <w:sz w:val="24"/>
          <w:szCs w:val="24"/>
        </w:rPr>
        <w:t xml:space="preserve"> </w:t>
      </w:r>
      <w:r w:rsidR="0044645D" w:rsidRPr="00DA3D42">
        <w:rPr>
          <w:rFonts w:ascii="Times New Roman" w:hAnsi="Times New Roman" w:cs="Times New Roman"/>
          <w:sz w:val="24"/>
          <w:szCs w:val="24"/>
        </w:rPr>
        <w:lastRenderedPageBreak/>
        <w:t xml:space="preserve">convicted </w:t>
      </w:r>
      <w:r w:rsidR="00622582" w:rsidRPr="00DA3D42">
        <w:rPr>
          <w:rFonts w:ascii="Times New Roman" w:hAnsi="Times New Roman" w:cs="Times New Roman"/>
          <w:sz w:val="24"/>
          <w:szCs w:val="24"/>
        </w:rPr>
        <w:t>o</w:t>
      </w:r>
      <w:r w:rsidR="0044645D" w:rsidRPr="00DA3D42">
        <w:rPr>
          <w:rFonts w:ascii="Times New Roman" w:hAnsi="Times New Roman" w:cs="Times New Roman"/>
          <w:sz w:val="24"/>
          <w:szCs w:val="24"/>
        </w:rPr>
        <w:t xml:space="preserve">f </w:t>
      </w:r>
      <w:r w:rsidR="008A1123">
        <w:rPr>
          <w:rFonts w:ascii="Times New Roman" w:hAnsi="Times New Roman" w:cs="Times New Roman"/>
          <w:sz w:val="24"/>
          <w:szCs w:val="24"/>
        </w:rPr>
        <w:t>a misconduct</w:t>
      </w:r>
      <w:r w:rsidR="00DA3D42" w:rsidRPr="00DA3D42">
        <w:rPr>
          <w:rFonts w:ascii="Times New Roman" w:hAnsi="Times New Roman" w:cs="Times New Roman"/>
          <w:sz w:val="24"/>
          <w:szCs w:val="24"/>
        </w:rPr>
        <w:t xml:space="preserve"> involving negligence</w:t>
      </w:r>
      <w:r w:rsidR="008D6860" w:rsidRPr="00DA3D42">
        <w:rPr>
          <w:rFonts w:ascii="Times New Roman" w:hAnsi="Times New Roman" w:cs="Times New Roman"/>
          <w:sz w:val="24"/>
          <w:szCs w:val="24"/>
        </w:rPr>
        <w:t xml:space="preserve"> and had been</w:t>
      </w:r>
      <w:r w:rsidR="0044645D" w:rsidRPr="00DA3D42">
        <w:rPr>
          <w:rFonts w:ascii="Times New Roman" w:hAnsi="Times New Roman" w:cs="Times New Roman"/>
          <w:sz w:val="24"/>
          <w:szCs w:val="24"/>
        </w:rPr>
        <w:t xml:space="preserve"> given a final written warning</w:t>
      </w:r>
      <w:r w:rsidR="00411DA8" w:rsidRPr="00DA3D42">
        <w:rPr>
          <w:rFonts w:ascii="Times New Roman" w:hAnsi="Times New Roman" w:cs="Times New Roman"/>
          <w:sz w:val="24"/>
          <w:szCs w:val="24"/>
        </w:rPr>
        <w:t xml:space="preserve"> as a penalty</w:t>
      </w:r>
      <w:r w:rsidR="0044645D" w:rsidRPr="00DA3D42">
        <w:rPr>
          <w:rFonts w:ascii="Times New Roman" w:hAnsi="Times New Roman" w:cs="Times New Roman"/>
          <w:sz w:val="24"/>
          <w:szCs w:val="24"/>
        </w:rPr>
        <w:t xml:space="preserve">. </w:t>
      </w:r>
    </w:p>
    <w:p w:rsidR="007B3F68" w:rsidRPr="00DA3D42" w:rsidRDefault="007B3F68"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 </w:t>
      </w:r>
      <w:r w:rsidR="00622582" w:rsidRPr="00DA3D42">
        <w:rPr>
          <w:rFonts w:ascii="Times New Roman" w:hAnsi="Times New Roman" w:cs="Times New Roman"/>
          <w:sz w:val="24"/>
          <w:szCs w:val="24"/>
        </w:rPr>
        <w:t xml:space="preserve"> </w:t>
      </w:r>
    </w:p>
    <w:p w:rsidR="002C3101" w:rsidRPr="00DA3D42" w:rsidRDefault="00B60026"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On 15 April 2010, he was</w:t>
      </w:r>
      <w:r w:rsidR="00686912" w:rsidRPr="00DA3D42">
        <w:rPr>
          <w:rFonts w:ascii="Times New Roman" w:hAnsi="Times New Roman" w:cs="Times New Roman"/>
          <w:sz w:val="24"/>
          <w:szCs w:val="24"/>
        </w:rPr>
        <w:t xml:space="preserve"> convicted</w:t>
      </w:r>
      <w:r w:rsidRPr="00DA3D42">
        <w:rPr>
          <w:rFonts w:ascii="Times New Roman" w:hAnsi="Times New Roman" w:cs="Times New Roman"/>
          <w:sz w:val="24"/>
          <w:szCs w:val="24"/>
        </w:rPr>
        <w:t xml:space="preserve"> by the disciplinary committee</w:t>
      </w:r>
      <w:r w:rsidR="00686912" w:rsidRPr="00DA3D42">
        <w:rPr>
          <w:rFonts w:ascii="Times New Roman" w:hAnsi="Times New Roman" w:cs="Times New Roman"/>
          <w:sz w:val="24"/>
          <w:szCs w:val="24"/>
        </w:rPr>
        <w:t xml:space="preserve"> ‘only’ of negligence. </w:t>
      </w:r>
      <w:r w:rsidR="007B3F68" w:rsidRPr="00DA3D42">
        <w:rPr>
          <w:rFonts w:ascii="Times New Roman" w:hAnsi="Times New Roman" w:cs="Times New Roman"/>
          <w:sz w:val="24"/>
          <w:szCs w:val="24"/>
        </w:rPr>
        <w:t xml:space="preserve"> </w:t>
      </w:r>
      <w:r w:rsidR="00622582" w:rsidRPr="00DA3D42">
        <w:rPr>
          <w:rFonts w:ascii="Times New Roman" w:hAnsi="Times New Roman" w:cs="Times New Roman"/>
          <w:sz w:val="24"/>
          <w:szCs w:val="24"/>
        </w:rPr>
        <w:t>He was dismissed on the basis that he was already</w:t>
      </w:r>
      <w:r w:rsidR="00411DA8" w:rsidRPr="00DA3D42">
        <w:rPr>
          <w:rFonts w:ascii="Times New Roman" w:hAnsi="Times New Roman" w:cs="Times New Roman"/>
          <w:sz w:val="24"/>
          <w:szCs w:val="24"/>
        </w:rPr>
        <w:t xml:space="preserve"> sitting </w:t>
      </w:r>
      <w:r w:rsidR="00622582" w:rsidRPr="00DA3D42">
        <w:rPr>
          <w:rFonts w:ascii="Times New Roman" w:hAnsi="Times New Roman" w:cs="Times New Roman"/>
          <w:sz w:val="24"/>
          <w:szCs w:val="24"/>
        </w:rPr>
        <w:t>on a final written war</w:t>
      </w:r>
      <w:r w:rsidR="00F470FE" w:rsidRPr="00DA3D42">
        <w:rPr>
          <w:rFonts w:ascii="Times New Roman" w:hAnsi="Times New Roman" w:cs="Times New Roman"/>
          <w:sz w:val="24"/>
          <w:szCs w:val="24"/>
        </w:rPr>
        <w:t>ning which was given on 1 April </w:t>
      </w:r>
      <w:r w:rsidR="00622582" w:rsidRPr="00DA3D42">
        <w:rPr>
          <w:rFonts w:ascii="Times New Roman" w:hAnsi="Times New Roman" w:cs="Times New Roman"/>
          <w:sz w:val="24"/>
          <w:szCs w:val="24"/>
        </w:rPr>
        <w:t xml:space="preserve">2010. </w:t>
      </w:r>
      <w:r w:rsidR="002C3101" w:rsidRPr="00DA3D42">
        <w:rPr>
          <w:rFonts w:ascii="Times New Roman" w:hAnsi="Times New Roman" w:cs="Times New Roman"/>
          <w:sz w:val="24"/>
          <w:szCs w:val="24"/>
        </w:rPr>
        <w:t>Part of the determination by the disciplinary committee read as follows:</w:t>
      </w:r>
    </w:p>
    <w:p w:rsidR="002C3101" w:rsidRPr="00DA3D42" w:rsidRDefault="00C51D2C" w:rsidP="00FD3D8D">
      <w:pPr>
        <w:spacing w:after="0" w:line="240" w:lineRule="auto"/>
        <w:ind w:left="720"/>
        <w:jc w:val="both"/>
        <w:rPr>
          <w:rFonts w:ascii="Times New Roman" w:hAnsi="Times New Roman" w:cs="Times New Roman"/>
          <w:i/>
          <w:sz w:val="24"/>
          <w:szCs w:val="24"/>
        </w:rPr>
      </w:pPr>
      <w:r w:rsidRPr="00DA3D42">
        <w:rPr>
          <w:rFonts w:ascii="Times New Roman" w:hAnsi="Times New Roman" w:cs="Times New Roman"/>
          <w:sz w:val="24"/>
          <w:szCs w:val="24"/>
        </w:rPr>
        <w:t xml:space="preserve">“Although the offence amounts to negligence but as the accused is already </w:t>
      </w:r>
      <w:r w:rsidR="00B825C6" w:rsidRPr="00DA3D42">
        <w:rPr>
          <w:rFonts w:ascii="Times New Roman" w:hAnsi="Times New Roman" w:cs="Times New Roman"/>
          <w:sz w:val="24"/>
          <w:szCs w:val="24"/>
        </w:rPr>
        <w:t>on a final warning</w:t>
      </w:r>
      <w:r w:rsidR="00B60026" w:rsidRPr="00DA3D42">
        <w:rPr>
          <w:rFonts w:ascii="Times New Roman" w:hAnsi="Times New Roman" w:cs="Times New Roman"/>
          <w:sz w:val="24"/>
          <w:szCs w:val="24"/>
        </w:rPr>
        <w:t>, d</w:t>
      </w:r>
      <w:r w:rsidR="00274795" w:rsidRPr="00DA3D42">
        <w:rPr>
          <w:rFonts w:ascii="Times New Roman" w:hAnsi="Times New Roman" w:cs="Times New Roman"/>
          <w:sz w:val="24"/>
          <w:szCs w:val="24"/>
        </w:rPr>
        <w:t>ismissal verdict awarded</w:t>
      </w:r>
      <w:r w:rsidR="00274795" w:rsidRPr="00DA3D42">
        <w:rPr>
          <w:rFonts w:ascii="Times New Roman" w:hAnsi="Times New Roman" w:cs="Times New Roman"/>
          <w:i/>
          <w:sz w:val="24"/>
          <w:szCs w:val="24"/>
        </w:rPr>
        <w:t>.”</w:t>
      </w:r>
      <w:r w:rsidR="000309C5" w:rsidRPr="00DA3D42">
        <w:rPr>
          <w:rFonts w:ascii="Times New Roman" w:hAnsi="Times New Roman" w:cs="Times New Roman"/>
          <w:i/>
          <w:sz w:val="24"/>
          <w:szCs w:val="24"/>
        </w:rPr>
        <w:t xml:space="preserve"> </w:t>
      </w:r>
    </w:p>
    <w:p w:rsidR="007B3F68" w:rsidRPr="00DA3D42" w:rsidRDefault="007B3F68" w:rsidP="00FD3D8D">
      <w:pPr>
        <w:spacing w:after="0" w:line="480" w:lineRule="auto"/>
        <w:ind w:firstLine="720"/>
        <w:jc w:val="both"/>
        <w:rPr>
          <w:rFonts w:ascii="Times New Roman" w:hAnsi="Times New Roman" w:cs="Times New Roman"/>
          <w:sz w:val="24"/>
          <w:szCs w:val="24"/>
        </w:rPr>
      </w:pPr>
    </w:p>
    <w:p w:rsidR="00FD3D8D" w:rsidRPr="00DA3D42" w:rsidRDefault="00FD3D8D" w:rsidP="00FD3D8D">
      <w:pPr>
        <w:spacing w:after="0" w:line="240" w:lineRule="auto"/>
        <w:ind w:firstLine="720"/>
        <w:jc w:val="both"/>
        <w:rPr>
          <w:rFonts w:ascii="Times New Roman" w:hAnsi="Times New Roman" w:cs="Times New Roman"/>
          <w:sz w:val="24"/>
          <w:szCs w:val="24"/>
        </w:rPr>
      </w:pPr>
    </w:p>
    <w:p w:rsidR="00F470FE" w:rsidRPr="00DA3D42" w:rsidRDefault="00A25446"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The </w:t>
      </w:r>
      <w:r w:rsidR="00622582" w:rsidRPr="00DA3D42">
        <w:rPr>
          <w:rFonts w:ascii="Times New Roman" w:hAnsi="Times New Roman" w:cs="Times New Roman"/>
          <w:sz w:val="24"/>
          <w:szCs w:val="24"/>
        </w:rPr>
        <w:t xml:space="preserve">respondent </w:t>
      </w:r>
      <w:r w:rsidR="00452EAC" w:rsidRPr="00DA3D42">
        <w:rPr>
          <w:rFonts w:ascii="Times New Roman" w:hAnsi="Times New Roman" w:cs="Times New Roman"/>
          <w:sz w:val="24"/>
          <w:szCs w:val="24"/>
        </w:rPr>
        <w:t xml:space="preserve">appealed internally. </w:t>
      </w:r>
      <w:r w:rsidR="00E91234" w:rsidRPr="00DA3D42">
        <w:rPr>
          <w:rFonts w:ascii="Times New Roman" w:hAnsi="Times New Roman" w:cs="Times New Roman"/>
          <w:sz w:val="24"/>
          <w:szCs w:val="24"/>
        </w:rPr>
        <w:t xml:space="preserve">He </w:t>
      </w:r>
      <w:r w:rsidR="00452EAC" w:rsidRPr="00DA3D42">
        <w:rPr>
          <w:rFonts w:ascii="Times New Roman" w:hAnsi="Times New Roman" w:cs="Times New Roman"/>
          <w:sz w:val="24"/>
          <w:szCs w:val="24"/>
        </w:rPr>
        <w:t xml:space="preserve">alleged in the appeal that the final written warning </w:t>
      </w:r>
      <w:r w:rsidR="004A5F77" w:rsidRPr="00DA3D42">
        <w:rPr>
          <w:rFonts w:ascii="Times New Roman" w:hAnsi="Times New Roman" w:cs="Times New Roman"/>
          <w:sz w:val="24"/>
          <w:szCs w:val="24"/>
        </w:rPr>
        <w:t xml:space="preserve">which persuaded the disciplinary committee to issue a penalty of dismissal related to an act of misconduct which occurred after the </w:t>
      </w:r>
      <w:r w:rsidR="00E91234" w:rsidRPr="00DA3D42">
        <w:rPr>
          <w:rFonts w:ascii="Times New Roman" w:hAnsi="Times New Roman" w:cs="Times New Roman"/>
          <w:sz w:val="24"/>
          <w:szCs w:val="24"/>
        </w:rPr>
        <w:t xml:space="preserve">act of misconduct which gave rise to the </w:t>
      </w:r>
      <w:r w:rsidR="004A5F77" w:rsidRPr="00DA3D42">
        <w:rPr>
          <w:rFonts w:ascii="Times New Roman" w:hAnsi="Times New Roman" w:cs="Times New Roman"/>
          <w:sz w:val="24"/>
          <w:szCs w:val="24"/>
        </w:rPr>
        <w:t>disciplinary proceedings he was seeking to have set aside. He contended therefore that t</w:t>
      </w:r>
      <w:r w:rsidR="00E20636" w:rsidRPr="00DA3D42">
        <w:rPr>
          <w:rFonts w:ascii="Times New Roman" w:hAnsi="Times New Roman" w:cs="Times New Roman"/>
          <w:sz w:val="24"/>
          <w:szCs w:val="24"/>
        </w:rPr>
        <w:t>he final written warning</w:t>
      </w:r>
      <w:r w:rsidR="004A5F77" w:rsidRPr="00DA3D42">
        <w:rPr>
          <w:rFonts w:ascii="Times New Roman" w:hAnsi="Times New Roman" w:cs="Times New Roman"/>
          <w:sz w:val="24"/>
          <w:szCs w:val="24"/>
        </w:rPr>
        <w:t xml:space="preserve"> had been taken into account un-procedurally.</w:t>
      </w:r>
      <w:r w:rsidR="00452EAC" w:rsidRPr="00DA3D42">
        <w:rPr>
          <w:rFonts w:ascii="Times New Roman" w:hAnsi="Times New Roman" w:cs="Times New Roman"/>
          <w:sz w:val="24"/>
          <w:szCs w:val="24"/>
        </w:rPr>
        <w:t xml:space="preserve"> </w:t>
      </w:r>
      <w:r w:rsidR="000B3791" w:rsidRPr="00DA3D42">
        <w:rPr>
          <w:rFonts w:ascii="Times New Roman" w:hAnsi="Times New Roman" w:cs="Times New Roman"/>
          <w:sz w:val="24"/>
          <w:szCs w:val="24"/>
        </w:rPr>
        <w:t>The question th</w:t>
      </w:r>
      <w:r w:rsidR="004A5F77" w:rsidRPr="00DA3D42">
        <w:rPr>
          <w:rFonts w:ascii="Times New Roman" w:hAnsi="Times New Roman" w:cs="Times New Roman"/>
          <w:sz w:val="24"/>
          <w:szCs w:val="24"/>
        </w:rPr>
        <w:t xml:space="preserve">at </w:t>
      </w:r>
      <w:r w:rsidR="000B3791" w:rsidRPr="00DA3D42">
        <w:rPr>
          <w:rFonts w:ascii="Times New Roman" w:hAnsi="Times New Roman" w:cs="Times New Roman"/>
          <w:sz w:val="24"/>
          <w:szCs w:val="24"/>
        </w:rPr>
        <w:t xml:space="preserve">arose </w:t>
      </w:r>
      <w:r w:rsidR="004A5F77" w:rsidRPr="00DA3D42">
        <w:rPr>
          <w:rFonts w:ascii="Times New Roman" w:hAnsi="Times New Roman" w:cs="Times New Roman"/>
          <w:sz w:val="24"/>
          <w:szCs w:val="24"/>
        </w:rPr>
        <w:t xml:space="preserve">was </w:t>
      </w:r>
      <w:r w:rsidR="000B3791" w:rsidRPr="00DA3D42">
        <w:rPr>
          <w:rFonts w:ascii="Times New Roman" w:hAnsi="Times New Roman" w:cs="Times New Roman"/>
          <w:sz w:val="24"/>
          <w:szCs w:val="24"/>
        </w:rPr>
        <w:t xml:space="preserve">whether the consideration of the final written warning was </w:t>
      </w:r>
      <w:r w:rsidR="004A5F77" w:rsidRPr="00DA3D42">
        <w:rPr>
          <w:rFonts w:ascii="Times New Roman" w:hAnsi="Times New Roman" w:cs="Times New Roman"/>
          <w:sz w:val="24"/>
          <w:szCs w:val="24"/>
        </w:rPr>
        <w:t>a</w:t>
      </w:r>
      <w:r w:rsidR="000B3791" w:rsidRPr="00DA3D42">
        <w:rPr>
          <w:rFonts w:ascii="Times New Roman" w:hAnsi="Times New Roman" w:cs="Times New Roman"/>
          <w:sz w:val="24"/>
          <w:szCs w:val="24"/>
        </w:rPr>
        <w:t>p</w:t>
      </w:r>
      <w:r w:rsidR="004A5F77" w:rsidRPr="00DA3D42">
        <w:rPr>
          <w:rFonts w:ascii="Times New Roman" w:hAnsi="Times New Roman" w:cs="Times New Roman"/>
          <w:sz w:val="24"/>
          <w:szCs w:val="24"/>
        </w:rPr>
        <w:t>p</w:t>
      </w:r>
      <w:r w:rsidR="000B3791" w:rsidRPr="00DA3D42">
        <w:rPr>
          <w:rFonts w:ascii="Times New Roman" w:hAnsi="Times New Roman" w:cs="Times New Roman"/>
          <w:sz w:val="24"/>
          <w:szCs w:val="24"/>
        </w:rPr>
        <w:t>ropr</w:t>
      </w:r>
      <w:r w:rsidR="004A5F77" w:rsidRPr="00DA3D42">
        <w:rPr>
          <w:rFonts w:ascii="Times New Roman" w:hAnsi="Times New Roman" w:cs="Times New Roman"/>
          <w:sz w:val="24"/>
          <w:szCs w:val="24"/>
        </w:rPr>
        <w:t xml:space="preserve">iate </w:t>
      </w:r>
      <w:r w:rsidR="000B3791" w:rsidRPr="00DA3D42">
        <w:rPr>
          <w:rFonts w:ascii="Times New Roman" w:hAnsi="Times New Roman" w:cs="Times New Roman"/>
          <w:sz w:val="24"/>
          <w:szCs w:val="24"/>
        </w:rPr>
        <w:t xml:space="preserve">  </w:t>
      </w:r>
      <w:r w:rsidR="004A5F77" w:rsidRPr="00DA3D42">
        <w:rPr>
          <w:rFonts w:ascii="Times New Roman" w:hAnsi="Times New Roman" w:cs="Times New Roman"/>
          <w:sz w:val="24"/>
          <w:szCs w:val="24"/>
        </w:rPr>
        <w:t xml:space="preserve">when regard was had to the fact that it </w:t>
      </w:r>
      <w:r w:rsidR="000B3791" w:rsidRPr="00DA3D42">
        <w:rPr>
          <w:rFonts w:ascii="Times New Roman" w:hAnsi="Times New Roman" w:cs="Times New Roman"/>
          <w:sz w:val="24"/>
          <w:szCs w:val="24"/>
        </w:rPr>
        <w:t xml:space="preserve">was issued out only after the first offence had already been committed but not yet determined. </w:t>
      </w:r>
      <w:r w:rsidR="00452EAC" w:rsidRPr="00DA3D42">
        <w:rPr>
          <w:rFonts w:ascii="Times New Roman" w:hAnsi="Times New Roman" w:cs="Times New Roman"/>
          <w:sz w:val="24"/>
          <w:szCs w:val="24"/>
        </w:rPr>
        <w:t>The Appeals Officer dismissed the appeal</w:t>
      </w:r>
      <w:r w:rsidR="00622582" w:rsidRPr="00DA3D42">
        <w:rPr>
          <w:rFonts w:ascii="Times New Roman" w:hAnsi="Times New Roman" w:cs="Times New Roman"/>
          <w:sz w:val="24"/>
          <w:szCs w:val="24"/>
        </w:rPr>
        <w:t xml:space="preserve"> and upheld the determination of the Disciplinary Committee</w:t>
      </w:r>
      <w:r w:rsidR="00B5624D" w:rsidRPr="00DA3D42">
        <w:rPr>
          <w:rFonts w:ascii="Times New Roman" w:hAnsi="Times New Roman" w:cs="Times New Roman"/>
          <w:sz w:val="24"/>
          <w:szCs w:val="24"/>
        </w:rPr>
        <w:t>.</w:t>
      </w:r>
      <w:r w:rsidR="00452EAC" w:rsidRPr="00DA3D42">
        <w:rPr>
          <w:rFonts w:ascii="Times New Roman" w:hAnsi="Times New Roman" w:cs="Times New Roman"/>
          <w:sz w:val="24"/>
          <w:szCs w:val="24"/>
        </w:rPr>
        <w:t xml:space="preserve"> </w:t>
      </w:r>
      <w:r w:rsidR="00B5624D" w:rsidRPr="00DA3D42">
        <w:rPr>
          <w:rFonts w:ascii="Times New Roman" w:hAnsi="Times New Roman" w:cs="Times New Roman"/>
          <w:sz w:val="24"/>
          <w:szCs w:val="24"/>
        </w:rPr>
        <w:t>T</w:t>
      </w:r>
      <w:r w:rsidR="00452EAC" w:rsidRPr="00DA3D42">
        <w:rPr>
          <w:rFonts w:ascii="Times New Roman" w:hAnsi="Times New Roman" w:cs="Times New Roman"/>
          <w:sz w:val="24"/>
          <w:szCs w:val="24"/>
        </w:rPr>
        <w:t>he</w:t>
      </w:r>
      <w:r w:rsidR="00B5624D" w:rsidRPr="00DA3D42">
        <w:rPr>
          <w:rFonts w:ascii="Times New Roman" w:hAnsi="Times New Roman" w:cs="Times New Roman"/>
          <w:sz w:val="24"/>
          <w:szCs w:val="24"/>
        </w:rPr>
        <w:t xml:space="preserve"> </w:t>
      </w:r>
      <w:r w:rsidR="00120DF0" w:rsidRPr="00DA3D42">
        <w:rPr>
          <w:rFonts w:ascii="Times New Roman" w:hAnsi="Times New Roman" w:cs="Times New Roman"/>
          <w:sz w:val="24"/>
          <w:szCs w:val="24"/>
        </w:rPr>
        <w:t>r</w:t>
      </w:r>
      <w:r w:rsidR="00452EAC" w:rsidRPr="00DA3D42">
        <w:rPr>
          <w:rFonts w:ascii="Times New Roman" w:hAnsi="Times New Roman" w:cs="Times New Roman"/>
          <w:sz w:val="24"/>
          <w:szCs w:val="24"/>
        </w:rPr>
        <w:t>espondent appealed to the Labour Court.</w:t>
      </w:r>
    </w:p>
    <w:p w:rsidR="00B5624D" w:rsidRPr="00DA3D42" w:rsidRDefault="0015229B"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ab/>
      </w:r>
    </w:p>
    <w:p w:rsidR="00F470FE" w:rsidRPr="00DA3D42" w:rsidRDefault="00B5624D"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I</w:t>
      </w:r>
      <w:r w:rsidR="00F7366C" w:rsidRPr="00DA3D42">
        <w:rPr>
          <w:rFonts w:ascii="Times New Roman" w:hAnsi="Times New Roman" w:cs="Times New Roman"/>
          <w:sz w:val="24"/>
          <w:szCs w:val="24"/>
        </w:rPr>
        <w:t>n his grounds of appea</w:t>
      </w:r>
      <w:r w:rsidR="00120DF0" w:rsidRPr="00DA3D42">
        <w:rPr>
          <w:rFonts w:ascii="Times New Roman" w:hAnsi="Times New Roman" w:cs="Times New Roman"/>
          <w:sz w:val="24"/>
          <w:szCs w:val="24"/>
        </w:rPr>
        <w:t>l before the Labour Court, the r</w:t>
      </w:r>
      <w:r w:rsidR="00F7366C" w:rsidRPr="00DA3D42">
        <w:rPr>
          <w:rFonts w:ascii="Times New Roman" w:hAnsi="Times New Roman" w:cs="Times New Roman"/>
          <w:sz w:val="24"/>
          <w:szCs w:val="24"/>
        </w:rPr>
        <w:t xml:space="preserve">espondent alleged that the Disciplinary Committee </w:t>
      </w:r>
      <w:r w:rsidR="004A5F77" w:rsidRPr="00DA3D42">
        <w:rPr>
          <w:rFonts w:ascii="Times New Roman" w:hAnsi="Times New Roman" w:cs="Times New Roman"/>
          <w:sz w:val="24"/>
          <w:szCs w:val="24"/>
        </w:rPr>
        <w:t>erred</w:t>
      </w:r>
      <w:r w:rsidR="00E20636" w:rsidRPr="00DA3D42">
        <w:rPr>
          <w:rFonts w:ascii="Times New Roman" w:hAnsi="Times New Roman" w:cs="Times New Roman"/>
          <w:sz w:val="24"/>
          <w:szCs w:val="24"/>
        </w:rPr>
        <w:t xml:space="preserve"> </w:t>
      </w:r>
      <w:r w:rsidR="00F7366C" w:rsidRPr="00DA3D42">
        <w:rPr>
          <w:rFonts w:ascii="Times New Roman" w:hAnsi="Times New Roman" w:cs="Times New Roman"/>
          <w:sz w:val="24"/>
          <w:szCs w:val="24"/>
        </w:rPr>
        <w:t xml:space="preserve">in </w:t>
      </w:r>
      <w:r w:rsidR="00E20636" w:rsidRPr="00DA3D42">
        <w:rPr>
          <w:rFonts w:ascii="Times New Roman" w:hAnsi="Times New Roman" w:cs="Times New Roman"/>
          <w:sz w:val="24"/>
          <w:szCs w:val="24"/>
        </w:rPr>
        <w:t xml:space="preserve">taking into account the final written warning </w:t>
      </w:r>
      <w:r w:rsidR="00E50B78" w:rsidRPr="00DA3D42">
        <w:rPr>
          <w:rFonts w:ascii="Times New Roman" w:hAnsi="Times New Roman" w:cs="Times New Roman"/>
          <w:sz w:val="24"/>
          <w:szCs w:val="24"/>
        </w:rPr>
        <w:t>when</w:t>
      </w:r>
      <w:r w:rsidR="00E20636" w:rsidRPr="00DA3D42">
        <w:rPr>
          <w:rFonts w:ascii="Times New Roman" w:hAnsi="Times New Roman" w:cs="Times New Roman"/>
          <w:sz w:val="24"/>
          <w:szCs w:val="24"/>
        </w:rPr>
        <w:t xml:space="preserve"> </w:t>
      </w:r>
      <w:r w:rsidR="00F7366C" w:rsidRPr="00DA3D42">
        <w:rPr>
          <w:rFonts w:ascii="Times New Roman" w:hAnsi="Times New Roman" w:cs="Times New Roman"/>
          <w:sz w:val="24"/>
          <w:szCs w:val="24"/>
        </w:rPr>
        <w:t xml:space="preserve">considering </w:t>
      </w:r>
      <w:r w:rsidR="00E50B78" w:rsidRPr="00DA3D42">
        <w:rPr>
          <w:rFonts w:ascii="Times New Roman" w:hAnsi="Times New Roman" w:cs="Times New Roman"/>
          <w:sz w:val="24"/>
          <w:szCs w:val="24"/>
        </w:rPr>
        <w:t xml:space="preserve">an appropriate </w:t>
      </w:r>
      <w:r w:rsidR="00E20636" w:rsidRPr="00DA3D42">
        <w:rPr>
          <w:rFonts w:ascii="Times New Roman" w:hAnsi="Times New Roman" w:cs="Times New Roman"/>
          <w:sz w:val="24"/>
          <w:szCs w:val="24"/>
        </w:rPr>
        <w:t>penalty.</w:t>
      </w:r>
      <w:r w:rsidR="00F7366C" w:rsidRPr="00DA3D42">
        <w:rPr>
          <w:rFonts w:ascii="Times New Roman" w:hAnsi="Times New Roman" w:cs="Times New Roman"/>
          <w:sz w:val="24"/>
          <w:szCs w:val="24"/>
        </w:rPr>
        <w:t xml:space="preserve"> </w:t>
      </w:r>
      <w:r w:rsidR="00A25446" w:rsidRPr="00DA3D42">
        <w:rPr>
          <w:rFonts w:ascii="Times New Roman" w:hAnsi="Times New Roman" w:cs="Times New Roman"/>
          <w:sz w:val="24"/>
          <w:szCs w:val="24"/>
        </w:rPr>
        <w:t xml:space="preserve">The essence of the </w:t>
      </w:r>
      <w:r w:rsidR="004A5F77" w:rsidRPr="00DA3D42">
        <w:rPr>
          <w:rFonts w:ascii="Times New Roman" w:hAnsi="Times New Roman" w:cs="Times New Roman"/>
          <w:sz w:val="24"/>
          <w:szCs w:val="24"/>
        </w:rPr>
        <w:t>complaint</w:t>
      </w:r>
      <w:r w:rsidR="00A25446" w:rsidRPr="00DA3D42">
        <w:rPr>
          <w:rFonts w:ascii="Times New Roman" w:hAnsi="Times New Roman" w:cs="Times New Roman"/>
          <w:sz w:val="24"/>
          <w:szCs w:val="24"/>
        </w:rPr>
        <w:t xml:space="preserve"> was that the final written warning w</w:t>
      </w:r>
      <w:r w:rsidR="00565B91" w:rsidRPr="00DA3D42">
        <w:rPr>
          <w:rFonts w:ascii="Times New Roman" w:hAnsi="Times New Roman" w:cs="Times New Roman"/>
          <w:sz w:val="24"/>
          <w:szCs w:val="24"/>
        </w:rPr>
        <w:t xml:space="preserve">as </w:t>
      </w:r>
      <w:r w:rsidR="003E51D5">
        <w:rPr>
          <w:rFonts w:ascii="Times New Roman" w:hAnsi="Times New Roman" w:cs="Times New Roman"/>
          <w:sz w:val="24"/>
          <w:szCs w:val="24"/>
        </w:rPr>
        <w:t>in respect of an offence committed after the commission of the offence in the matter before the court.</w:t>
      </w:r>
    </w:p>
    <w:p w:rsidR="00322747" w:rsidRPr="00DA3D42" w:rsidRDefault="00A25446"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 </w:t>
      </w:r>
    </w:p>
    <w:p w:rsidR="00F7366C" w:rsidRPr="00DA3D42" w:rsidRDefault="00B5624D"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lastRenderedPageBreak/>
        <w:t>The Labour Court found that the final written warning was</w:t>
      </w:r>
      <w:r w:rsidR="0055194C" w:rsidRPr="00DA3D42">
        <w:rPr>
          <w:rFonts w:ascii="Times New Roman" w:hAnsi="Times New Roman" w:cs="Times New Roman"/>
          <w:sz w:val="24"/>
          <w:szCs w:val="24"/>
        </w:rPr>
        <w:t xml:space="preserve"> issued </w:t>
      </w:r>
      <w:r w:rsidRPr="00DA3D42">
        <w:rPr>
          <w:rFonts w:ascii="Times New Roman" w:hAnsi="Times New Roman" w:cs="Times New Roman"/>
          <w:sz w:val="24"/>
          <w:szCs w:val="24"/>
        </w:rPr>
        <w:t>in relation to a different offence and as such, was not applicable to the disciplinary proceedings which culm</w:t>
      </w:r>
      <w:r w:rsidR="00120DF0" w:rsidRPr="00DA3D42">
        <w:rPr>
          <w:rFonts w:ascii="Times New Roman" w:hAnsi="Times New Roman" w:cs="Times New Roman"/>
          <w:sz w:val="24"/>
          <w:szCs w:val="24"/>
        </w:rPr>
        <w:t>inated in the dismissal of the r</w:t>
      </w:r>
      <w:r w:rsidRPr="00DA3D42">
        <w:rPr>
          <w:rFonts w:ascii="Times New Roman" w:hAnsi="Times New Roman" w:cs="Times New Roman"/>
          <w:sz w:val="24"/>
          <w:szCs w:val="24"/>
        </w:rPr>
        <w:t xml:space="preserve">espondent. </w:t>
      </w:r>
      <w:r w:rsidR="0055194C" w:rsidRPr="00DA3D42">
        <w:rPr>
          <w:rFonts w:ascii="Times New Roman" w:hAnsi="Times New Roman" w:cs="Times New Roman"/>
          <w:sz w:val="24"/>
          <w:szCs w:val="24"/>
        </w:rPr>
        <w:t>T</w:t>
      </w:r>
      <w:r w:rsidR="00F7366C" w:rsidRPr="00DA3D42">
        <w:rPr>
          <w:rFonts w:ascii="Times New Roman" w:hAnsi="Times New Roman" w:cs="Times New Roman"/>
          <w:sz w:val="24"/>
          <w:szCs w:val="24"/>
        </w:rPr>
        <w:t>he</w:t>
      </w:r>
      <w:r w:rsidR="0055194C" w:rsidRPr="00DA3D42">
        <w:rPr>
          <w:rFonts w:ascii="Times New Roman" w:hAnsi="Times New Roman" w:cs="Times New Roman"/>
          <w:sz w:val="24"/>
          <w:szCs w:val="24"/>
        </w:rPr>
        <w:t xml:space="preserve"> </w:t>
      </w:r>
      <w:r w:rsidR="00F7366C" w:rsidRPr="00DA3D42">
        <w:rPr>
          <w:rFonts w:ascii="Times New Roman" w:hAnsi="Times New Roman" w:cs="Times New Roman"/>
          <w:sz w:val="24"/>
          <w:szCs w:val="24"/>
        </w:rPr>
        <w:t xml:space="preserve">court </w:t>
      </w:r>
      <w:r w:rsidR="00F7366C" w:rsidRPr="00DA3D42">
        <w:rPr>
          <w:rFonts w:ascii="Times New Roman" w:hAnsi="Times New Roman" w:cs="Times New Roman"/>
          <w:i/>
          <w:sz w:val="24"/>
          <w:szCs w:val="24"/>
        </w:rPr>
        <w:t>a quo</w:t>
      </w:r>
      <w:r w:rsidR="00F7366C" w:rsidRPr="00DA3D42">
        <w:rPr>
          <w:rFonts w:ascii="Times New Roman" w:hAnsi="Times New Roman" w:cs="Times New Roman"/>
          <w:sz w:val="24"/>
          <w:szCs w:val="24"/>
        </w:rPr>
        <w:t xml:space="preserve"> </w:t>
      </w:r>
      <w:r w:rsidR="0055194C" w:rsidRPr="00DA3D42">
        <w:rPr>
          <w:rFonts w:ascii="Times New Roman" w:hAnsi="Times New Roman" w:cs="Times New Roman"/>
          <w:sz w:val="24"/>
          <w:szCs w:val="24"/>
        </w:rPr>
        <w:t>stated</w:t>
      </w:r>
      <w:r w:rsidR="00F7366C" w:rsidRPr="00DA3D42">
        <w:rPr>
          <w:rFonts w:ascii="Times New Roman" w:hAnsi="Times New Roman" w:cs="Times New Roman"/>
          <w:sz w:val="24"/>
          <w:szCs w:val="24"/>
        </w:rPr>
        <w:t>:</w:t>
      </w:r>
    </w:p>
    <w:p w:rsidR="00F7366C" w:rsidRPr="00DA3D42" w:rsidRDefault="00FD3D8D" w:rsidP="00FD3D8D">
      <w:pPr>
        <w:spacing w:after="0" w:line="240" w:lineRule="auto"/>
        <w:ind w:left="720"/>
        <w:jc w:val="both"/>
        <w:rPr>
          <w:rFonts w:ascii="Times New Roman" w:hAnsi="Times New Roman" w:cs="Times New Roman"/>
          <w:sz w:val="24"/>
          <w:szCs w:val="24"/>
        </w:rPr>
      </w:pPr>
      <w:r w:rsidRPr="00DA3D42">
        <w:rPr>
          <w:rFonts w:ascii="Times New Roman" w:hAnsi="Times New Roman" w:cs="Times New Roman"/>
          <w:sz w:val="24"/>
          <w:szCs w:val="24"/>
        </w:rPr>
        <w:t>“</w:t>
      </w:r>
      <w:r w:rsidR="007B5CFC" w:rsidRPr="00DA3D42">
        <w:rPr>
          <w:rFonts w:ascii="Times New Roman" w:hAnsi="Times New Roman" w:cs="Times New Roman"/>
          <w:sz w:val="24"/>
          <w:szCs w:val="24"/>
        </w:rPr>
        <w:t>T</w:t>
      </w:r>
      <w:r w:rsidR="00F7366C" w:rsidRPr="00DA3D42">
        <w:rPr>
          <w:rFonts w:ascii="Times New Roman" w:hAnsi="Times New Roman" w:cs="Times New Roman"/>
          <w:sz w:val="24"/>
          <w:szCs w:val="24"/>
        </w:rPr>
        <w:t>he Committee dismissed him on the basis that he was sitting on a valid final written warning in respect of similarly placed conduct. The record shows that the previous warning related to the loss by a colleague of a tool that had been allocated to the appellant. This is not in any way “similar” to alleged acts of negligent performance of one’s duties. It was therefore a</w:t>
      </w:r>
      <w:r w:rsidR="00F470FE" w:rsidRPr="00DA3D42">
        <w:rPr>
          <w:rFonts w:ascii="Times New Roman" w:hAnsi="Times New Roman" w:cs="Times New Roman"/>
          <w:sz w:val="24"/>
          <w:szCs w:val="24"/>
        </w:rPr>
        <w:t xml:space="preserve"> </w:t>
      </w:r>
      <w:r w:rsidR="00F7366C" w:rsidRPr="00DA3D42">
        <w:rPr>
          <w:rFonts w:ascii="Times New Roman" w:hAnsi="Times New Roman" w:cs="Times New Roman"/>
          <w:sz w:val="24"/>
          <w:szCs w:val="24"/>
        </w:rPr>
        <w:t>misdirection on the part of the hearing committee to take this final written warning into account. The</w:t>
      </w:r>
      <w:r w:rsidRPr="00DA3D42">
        <w:rPr>
          <w:rFonts w:ascii="Times New Roman" w:hAnsi="Times New Roman" w:cs="Times New Roman"/>
          <w:sz w:val="24"/>
          <w:szCs w:val="24"/>
        </w:rPr>
        <w:t xml:space="preserve"> two offences were not similar.”</w:t>
      </w:r>
      <w:r w:rsidR="00EC4534" w:rsidRPr="00DA3D42">
        <w:rPr>
          <w:rStyle w:val="FootnoteReference"/>
          <w:rFonts w:ascii="Times New Roman" w:hAnsi="Times New Roman" w:cs="Times New Roman"/>
          <w:sz w:val="24"/>
          <w:szCs w:val="24"/>
        </w:rPr>
        <w:footnoteReference w:id="1"/>
      </w:r>
    </w:p>
    <w:p w:rsidR="0055194C" w:rsidRPr="00DA3D42" w:rsidRDefault="0055194C" w:rsidP="00FD3D8D">
      <w:pPr>
        <w:spacing w:after="0" w:line="480" w:lineRule="auto"/>
        <w:jc w:val="both"/>
        <w:rPr>
          <w:rFonts w:ascii="Times New Roman" w:hAnsi="Times New Roman" w:cs="Times New Roman"/>
          <w:sz w:val="24"/>
          <w:szCs w:val="24"/>
        </w:rPr>
      </w:pPr>
    </w:p>
    <w:p w:rsidR="00FD3D8D" w:rsidRPr="00DA3D42" w:rsidRDefault="00FD3D8D" w:rsidP="00FD3D8D">
      <w:pPr>
        <w:spacing w:after="0" w:line="240" w:lineRule="auto"/>
        <w:jc w:val="both"/>
        <w:rPr>
          <w:rFonts w:ascii="Times New Roman" w:hAnsi="Times New Roman" w:cs="Times New Roman"/>
          <w:sz w:val="24"/>
          <w:szCs w:val="24"/>
        </w:rPr>
      </w:pPr>
    </w:p>
    <w:p w:rsidR="00322747" w:rsidRPr="00DA3D42" w:rsidRDefault="00322747"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On that basis the Labour Court allowed the appeal and </w:t>
      </w:r>
      <w:r w:rsidR="00120DF0" w:rsidRPr="00DA3D42">
        <w:rPr>
          <w:rFonts w:ascii="Times New Roman" w:hAnsi="Times New Roman" w:cs="Times New Roman"/>
          <w:sz w:val="24"/>
          <w:szCs w:val="24"/>
        </w:rPr>
        <w:t>set aside the dismissal of the r</w:t>
      </w:r>
      <w:r w:rsidRPr="00DA3D42">
        <w:rPr>
          <w:rFonts w:ascii="Times New Roman" w:hAnsi="Times New Roman" w:cs="Times New Roman"/>
          <w:sz w:val="24"/>
          <w:szCs w:val="24"/>
        </w:rPr>
        <w:t xml:space="preserve">espondent. In its stead, the Labour Court imposed a final written warning. It is </w:t>
      </w:r>
      <w:r w:rsidR="00120DF0" w:rsidRPr="00DA3D42">
        <w:rPr>
          <w:rFonts w:ascii="Times New Roman" w:hAnsi="Times New Roman" w:cs="Times New Roman"/>
          <w:sz w:val="24"/>
          <w:szCs w:val="24"/>
        </w:rPr>
        <w:t>against that decision that the a</w:t>
      </w:r>
      <w:r w:rsidRPr="00DA3D42">
        <w:rPr>
          <w:rFonts w:ascii="Times New Roman" w:hAnsi="Times New Roman" w:cs="Times New Roman"/>
          <w:sz w:val="24"/>
          <w:szCs w:val="24"/>
        </w:rPr>
        <w:t>ppellant has appealed.</w:t>
      </w:r>
    </w:p>
    <w:p w:rsidR="00120DF0" w:rsidRPr="00DA3D42" w:rsidRDefault="0055194C" w:rsidP="00FD3D8D">
      <w:pPr>
        <w:spacing w:after="0" w:line="480" w:lineRule="auto"/>
        <w:jc w:val="both"/>
        <w:rPr>
          <w:rFonts w:ascii="Times New Roman" w:hAnsi="Times New Roman" w:cs="Times New Roman"/>
          <w:sz w:val="24"/>
          <w:szCs w:val="24"/>
        </w:rPr>
      </w:pPr>
      <w:r w:rsidRPr="00DA3D42">
        <w:rPr>
          <w:rFonts w:ascii="Times New Roman" w:hAnsi="Times New Roman" w:cs="Times New Roman"/>
          <w:sz w:val="24"/>
          <w:szCs w:val="24"/>
        </w:rPr>
        <w:tab/>
      </w:r>
    </w:p>
    <w:p w:rsidR="00AD6057" w:rsidRPr="00DA3D42" w:rsidRDefault="00120DF0"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In this C</w:t>
      </w:r>
      <w:r w:rsidR="0055194C" w:rsidRPr="00DA3D42">
        <w:rPr>
          <w:rFonts w:ascii="Times New Roman" w:hAnsi="Times New Roman" w:cs="Times New Roman"/>
          <w:sz w:val="24"/>
          <w:szCs w:val="24"/>
        </w:rPr>
        <w:t xml:space="preserve">ourt the appellant submitted that the respondent was already sitting on a final written warning when he was convicted of the act of misconduct and was dismissed on that basis. It </w:t>
      </w:r>
      <w:r w:rsidR="00E20636" w:rsidRPr="00DA3D42">
        <w:rPr>
          <w:rFonts w:ascii="Times New Roman" w:hAnsi="Times New Roman" w:cs="Times New Roman"/>
          <w:sz w:val="24"/>
          <w:szCs w:val="24"/>
        </w:rPr>
        <w:t>was</w:t>
      </w:r>
      <w:r w:rsidR="0055194C" w:rsidRPr="00DA3D42">
        <w:rPr>
          <w:rFonts w:ascii="Times New Roman" w:hAnsi="Times New Roman" w:cs="Times New Roman"/>
          <w:sz w:val="24"/>
          <w:szCs w:val="24"/>
        </w:rPr>
        <w:t xml:space="preserve"> argued </w:t>
      </w:r>
      <w:r w:rsidR="00E20636" w:rsidRPr="00DA3D42">
        <w:rPr>
          <w:rFonts w:ascii="Times New Roman" w:hAnsi="Times New Roman" w:cs="Times New Roman"/>
          <w:sz w:val="24"/>
          <w:szCs w:val="24"/>
        </w:rPr>
        <w:t xml:space="preserve">further </w:t>
      </w:r>
      <w:r w:rsidR="0055194C" w:rsidRPr="00DA3D42">
        <w:rPr>
          <w:rFonts w:ascii="Times New Roman" w:hAnsi="Times New Roman" w:cs="Times New Roman"/>
          <w:sz w:val="24"/>
          <w:szCs w:val="24"/>
        </w:rPr>
        <w:t xml:space="preserve">that the court </w:t>
      </w:r>
      <w:r w:rsidR="00E20636" w:rsidRPr="00DA3D42">
        <w:rPr>
          <w:rFonts w:ascii="Times New Roman" w:hAnsi="Times New Roman" w:cs="Times New Roman"/>
          <w:i/>
          <w:sz w:val="24"/>
          <w:szCs w:val="24"/>
        </w:rPr>
        <w:t>a quo</w:t>
      </w:r>
      <w:r w:rsidR="00E20636" w:rsidRPr="00DA3D42">
        <w:rPr>
          <w:rFonts w:ascii="Times New Roman" w:hAnsi="Times New Roman" w:cs="Times New Roman"/>
          <w:sz w:val="24"/>
          <w:szCs w:val="24"/>
        </w:rPr>
        <w:t xml:space="preserve"> </w:t>
      </w:r>
      <w:r w:rsidR="0055194C" w:rsidRPr="00DA3D42">
        <w:rPr>
          <w:rFonts w:ascii="Times New Roman" w:hAnsi="Times New Roman" w:cs="Times New Roman"/>
          <w:sz w:val="24"/>
          <w:szCs w:val="24"/>
        </w:rPr>
        <w:t xml:space="preserve">erred in interfering with the penalty imposed by the disciplinary committee without any legal basis for doing so. </w:t>
      </w:r>
    </w:p>
    <w:p w:rsidR="00F470FE" w:rsidRPr="00DA3D42" w:rsidRDefault="00F470FE" w:rsidP="00FD3D8D">
      <w:pPr>
        <w:spacing w:after="0" w:line="480" w:lineRule="auto"/>
        <w:ind w:firstLine="1440"/>
        <w:jc w:val="both"/>
        <w:rPr>
          <w:rFonts w:ascii="Times New Roman" w:hAnsi="Times New Roman" w:cs="Times New Roman"/>
          <w:sz w:val="24"/>
          <w:szCs w:val="24"/>
        </w:rPr>
      </w:pPr>
    </w:p>
    <w:p w:rsidR="009F2071" w:rsidRDefault="0055194C"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The respondent </w:t>
      </w:r>
      <w:r w:rsidRPr="00DA3D42">
        <w:rPr>
          <w:rFonts w:ascii="Times New Roman" w:hAnsi="Times New Roman" w:cs="Times New Roman"/>
          <w:i/>
          <w:sz w:val="24"/>
          <w:szCs w:val="24"/>
        </w:rPr>
        <w:t>per contra</w:t>
      </w:r>
      <w:r w:rsidRPr="00DA3D42">
        <w:rPr>
          <w:rFonts w:ascii="Times New Roman" w:hAnsi="Times New Roman" w:cs="Times New Roman"/>
          <w:sz w:val="24"/>
          <w:szCs w:val="24"/>
        </w:rPr>
        <w:t xml:space="preserve">, has argued that the final written warning did not apply to the disciplinary proceedings simply because the final written warning was not in place when the act of misconduct in issue was committed. To that end it should not have played any part in the determination of the appropriate penalty. </w:t>
      </w:r>
      <w:r w:rsidR="009F2071" w:rsidRPr="00DA3D42">
        <w:rPr>
          <w:rFonts w:ascii="Times New Roman" w:hAnsi="Times New Roman" w:cs="Times New Roman"/>
          <w:sz w:val="24"/>
          <w:szCs w:val="24"/>
        </w:rPr>
        <w:t>In addition the respondent contends that the final written warning relates to an unrelated offence and for that reason should never have been a consideration in the penalty.</w:t>
      </w:r>
    </w:p>
    <w:p w:rsidR="002010AA" w:rsidRPr="00DA3D42" w:rsidRDefault="002010AA" w:rsidP="00FD3D8D">
      <w:pPr>
        <w:spacing w:after="0" w:line="480" w:lineRule="auto"/>
        <w:ind w:firstLine="1440"/>
        <w:jc w:val="both"/>
        <w:rPr>
          <w:rFonts w:ascii="Times New Roman" w:hAnsi="Times New Roman" w:cs="Times New Roman"/>
          <w:sz w:val="24"/>
          <w:szCs w:val="24"/>
        </w:rPr>
      </w:pPr>
    </w:p>
    <w:p w:rsidR="00B0385C" w:rsidRPr="00DA3D42" w:rsidRDefault="00B0385C" w:rsidP="00FD3D8D">
      <w:pPr>
        <w:spacing w:after="0" w:line="480" w:lineRule="auto"/>
        <w:jc w:val="both"/>
        <w:rPr>
          <w:rFonts w:ascii="Times New Roman" w:hAnsi="Times New Roman" w:cs="Times New Roman"/>
          <w:b/>
          <w:sz w:val="24"/>
          <w:szCs w:val="24"/>
        </w:rPr>
      </w:pPr>
      <w:r w:rsidRPr="00DA3D42">
        <w:rPr>
          <w:rFonts w:ascii="Times New Roman" w:hAnsi="Times New Roman" w:cs="Times New Roman"/>
          <w:b/>
          <w:sz w:val="24"/>
          <w:szCs w:val="24"/>
        </w:rPr>
        <w:lastRenderedPageBreak/>
        <w:t xml:space="preserve">Whether the Labour Court was correct in interfering with the penalty imposed by the employer.   </w:t>
      </w:r>
    </w:p>
    <w:p w:rsidR="00AD6057" w:rsidRPr="00DA3D42" w:rsidRDefault="00B0385C" w:rsidP="00B558DF">
      <w:pPr>
        <w:spacing w:after="0" w:line="240" w:lineRule="auto"/>
        <w:jc w:val="both"/>
        <w:rPr>
          <w:rFonts w:ascii="Times New Roman" w:hAnsi="Times New Roman" w:cs="Times New Roman"/>
          <w:sz w:val="24"/>
          <w:szCs w:val="24"/>
        </w:rPr>
      </w:pPr>
      <w:r w:rsidRPr="00DA3D42">
        <w:rPr>
          <w:rFonts w:ascii="Times New Roman" w:hAnsi="Times New Roman" w:cs="Times New Roman"/>
          <w:sz w:val="24"/>
          <w:szCs w:val="24"/>
        </w:rPr>
        <w:tab/>
      </w:r>
      <w:r w:rsidRPr="00DA3D42">
        <w:rPr>
          <w:rFonts w:ascii="Times New Roman" w:hAnsi="Times New Roman" w:cs="Times New Roman"/>
          <w:sz w:val="24"/>
          <w:szCs w:val="24"/>
        </w:rPr>
        <w:tab/>
      </w:r>
    </w:p>
    <w:p w:rsidR="00F470FE" w:rsidRPr="00DA3D42" w:rsidRDefault="00872494" w:rsidP="00872494">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The respondent did not challenge the decision to find him guilty of misconduct. What was before the court therefore was the issue of the penalty imposed upon the respondent and its appropriateness. The court </w:t>
      </w:r>
      <w:r w:rsidRPr="00DA3D42">
        <w:rPr>
          <w:rFonts w:ascii="Times New Roman" w:hAnsi="Times New Roman" w:cs="Times New Roman"/>
          <w:i/>
          <w:sz w:val="24"/>
          <w:szCs w:val="24"/>
        </w:rPr>
        <w:t>a quo</w:t>
      </w:r>
      <w:r w:rsidRPr="00DA3D42">
        <w:rPr>
          <w:rFonts w:ascii="Times New Roman" w:hAnsi="Times New Roman" w:cs="Times New Roman"/>
          <w:sz w:val="24"/>
          <w:szCs w:val="24"/>
        </w:rPr>
        <w:t xml:space="preserve"> could only have dealt with the </w:t>
      </w:r>
      <w:r w:rsidR="00B60026" w:rsidRPr="00DA3D42">
        <w:rPr>
          <w:rFonts w:ascii="Times New Roman" w:hAnsi="Times New Roman" w:cs="Times New Roman"/>
          <w:sz w:val="24"/>
          <w:szCs w:val="24"/>
        </w:rPr>
        <w:t>question</w:t>
      </w:r>
      <w:r w:rsidRPr="00DA3D42">
        <w:rPr>
          <w:rFonts w:ascii="Times New Roman" w:hAnsi="Times New Roman" w:cs="Times New Roman"/>
          <w:sz w:val="24"/>
          <w:szCs w:val="24"/>
        </w:rPr>
        <w:t xml:space="preserve"> </w:t>
      </w:r>
      <w:r w:rsidR="00B60026" w:rsidRPr="00DA3D42">
        <w:rPr>
          <w:rFonts w:ascii="Times New Roman" w:hAnsi="Times New Roman" w:cs="Times New Roman"/>
          <w:sz w:val="24"/>
          <w:szCs w:val="24"/>
        </w:rPr>
        <w:t>whether or not</w:t>
      </w:r>
      <w:r w:rsidRPr="00DA3D42">
        <w:rPr>
          <w:rFonts w:ascii="Times New Roman" w:hAnsi="Times New Roman" w:cs="Times New Roman"/>
          <w:sz w:val="24"/>
          <w:szCs w:val="24"/>
        </w:rPr>
        <w:t xml:space="preserve"> the employer had improperly exercised its discretion.</w:t>
      </w:r>
    </w:p>
    <w:p w:rsidR="00872494" w:rsidRPr="00DA3D42" w:rsidRDefault="00872494" w:rsidP="00872494">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 </w:t>
      </w:r>
    </w:p>
    <w:p w:rsidR="00872494" w:rsidRPr="00DA3D42" w:rsidRDefault="00872494" w:rsidP="00F470FE">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The respondent has not suggested either in the internal appeals process or before the Labour Court that the misconduct of which he was found guilty did not go to the root of the employment contract and that on that basis a penalty of dismissal was not justified. In </w:t>
      </w:r>
      <w:r w:rsidRPr="00DA3D42">
        <w:rPr>
          <w:rFonts w:ascii="Times New Roman" w:hAnsi="Times New Roman" w:cs="Times New Roman"/>
          <w:i/>
          <w:sz w:val="24"/>
          <w:szCs w:val="24"/>
        </w:rPr>
        <w:t xml:space="preserve">Toyota v Posi </w:t>
      </w:r>
      <w:r w:rsidRPr="00DA3D42">
        <w:rPr>
          <w:rFonts w:ascii="Times New Roman" w:hAnsi="Times New Roman" w:cs="Times New Roman"/>
          <w:sz w:val="24"/>
          <w:szCs w:val="24"/>
        </w:rPr>
        <w:t>(</w:t>
      </w:r>
      <w:r w:rsidRPr="00DA3D42">
        <w:rPr>
          <w:rFonts w:ascii="Times New Roman" w:hAnsi="Times New Roman" w:cs="Times New Roman"/>
          <w:i/>
          <w:sz w:val="24"/>
          <w:szCs w:val="24"/>
        </w:rPr>
        <w:t>supra</w:t>
      </w:r>
      <w:r w:rsidRPr="00DA3D42">
        <w:rPr>
          <w:rFonts w:ascii="Times New Roman" w:hAnsi="Times New Roman" w:cs="Times New Roman"/>
          <w:sz w:val="24"/>
          <w:szCs w:val="24"/>
        </w:rPr>
        <w:t>) the position was stated as follows:</w:t>
      </w:r>
    </w:p>
    <w:p w:rsidR="00872494" w:rsidRPr="00DA3D42" w:rsidRDefault="00872494" w:rsidP="00872494">
      <w:pPr>
        <w:spacing w:after="0" w:line="240" w:lineRule="auto"/>
        <w:ind w:left="720"/>
        <w:jc w:val="both"/>
        <w:rPr>
          <w:rFonts w:ascii="Times New Roman" w:hAnsi="Times New Roman" w:cs="Times New Roman"/>
          <w:sz w:val="24"/>
          <w:szCs w:val="24"/>
        </w:rPr>
      </w:pPr>
      <w:r w:rsidRPr="00DA3D42">
        <w:rPr>
          <w:rFonts w:ascii="Times New Roman" w:hAnsi="Times New Roman" w:cs="Times New Roman"/>
          <w:sz w:val="24"/>
          <w:szCs w:val="24"/>
        </w:rPr>
        <w:t xml:space="preserve">“That position accords with the common law principle that </w:t>
      </w:r>
      <w:r w:rsidR="006C4826">
        <w:rPr>
          <w:rFonts w:ascii="Times New Roman" w:hAnsi="Times New Roman" w:cs="Times New Roman"/>
          <w:sz w:val="24"/>
          <w:szCs w:val="24"/>
        </w:rPr>
        <w:t xml:space="preserve">an employer is </w:t>
      </w:r>
      <w:r w:rsidR="00D45007">
        <w:rPr>
          <w:rFonts w:ascii="Times New Roman" w:hAnsi="Times New Roman" w:cs="Times New Roman"/>
          <w:sz w:val="24"/>
          <w:szCs w:val="24"/>
        </w:rPr>
        <w:t>enti</w:t>
      </w:r>
      <w:r w:rsidR="00420F99">
        <w:rPr>
          <w:rFonts w:ascii="Times New Roman" w:hAnsi="Times New Roman" w:cs="Times New Roman"/>
          <w:sz w:val="24"/>
          <w:szCs w:val="24"/>
        </w:rPr>
        <w:t>l</w:t>
      </w:r>
      <w:r w:rsidR="00D45007">
        <w:rPr>
          <w:rFonts w:ascii="Times New Roman" w:hAnsi="Times New Roman" w:cs="Times New Roman"/>
          <w:sz w:val="24"/>
          <w:szCs w:val="24"/>
        </w:rPr>
        <w:t>led</w:t>
      </w:r>
      <w:r w:rsidR="006C4826">
        <w:rPr>
          <w:rFonts w:ascii="Times New Roman" w:hAnsi="Times New Roman" w:cs="Times New Roman"/>
          <w:sz w:val="24"/>
          <w:szCs w:val="24"/>
        </w:rPr>
        <w:t xml:space="preserve"> upon conviction of</w:t>
      </w:r>
      <w:r w:rsidRPr="00DA3D42">
        <w:rPr>
          <w:rFonts w:ascii="Times New Roman" w:hAnsi="Times New Roman" w:cs="Times New Roman"/>
          <w:sz w:val="24"/>
          <w:szCs w:val="24"/>
        </w:rPr>
        <w:t xml:space="preserve"> an employee of misconduct which goes to the root of the</w:t>
      </w:r>
      <w:r w:rsidR="006C4826">
        <w:rPr>
          <w:rFonts w:ascii="Times New Roman" w:hAnsi="Times New Roman" w:cs="Times New Roman"/>
          <w:sz w:val="24"/>
          <w:szCs w:val="24"/>
        </w:rPr>
        <w:t>ir</w:t>
      </w:r>
      <w:r w:rsidRPr="00DA3D42">
        <w:rPr>
          <w:rFonts w:ascii="Times New Roman" w:hAnsi="Times New Roman" w:cs="Times New Roman"/>
          <w:sz w:val="24"/>
          <w:szCs w:val="24"/>
        </w:rPr>
        <w:t xml:space="preserve"> relationship </w:t>
      </w:r>
      <w:r w:rsidR="00EF58D0">
        <w:rPr>
          <w:rFonts w:ascii="Times New Roman" w:hAnsi="Times New Roman" w:cs="Times New Roman"/>
          <w:sz w:val="24"/>
          <w:szCs w:val="24"/>
        </w:rPr>
        <w:t xml:space="preserve">entitled </w:t>
      </w:r>
      <w:r w:rsidRPr="00DA3D42">
        <w:rPr>
          <w:rFonts w:ascii="Times New Roman" w:hAnsi="Times New Roman" w:cs="Times New Roman"/>
          <w:sz w:val="24"/>
          <w:szCs w:val="24"/>
        </w:rPr>
        <w:t>to dismiss him.</w:t>
      </w:r>
    </w:p>
    <w:p w:rsidR="00872494" w:rsidRPr="00DA3D42" w:rsidRDefault="00872494" w:rsidP="00872494">
      <w:pPr>
        <w:spacing w:after="0" w:line="240" w:lineRule="auto"/>
        <w:ind w:firstLine="720"/>
        <w:jc w:val="both"/>
        <w:rPr>
          <w:rFonts w:ascii="Times New Roman" w:hAnsi="Times New Roman" w:cs="Times New Roman"/>
          <w:sz w:val="24"/>
          <w:szCs w:val="24"/>
        </w:rPr>
      </w:pPr>
      <w:r w:rsidRPr="00DA3D42">
        <w:rPr>
          <w:rFonts w:ascii="Times New Roman" w:hAnsi="Times New Roman" w:cs="Times New Roman"/>
          <w:sz w:val="24"/>
          <w:szCs w:val="24"/>
        </w:rPr>
        <w:t>………..</w:t>
      </w:r>
    </w:p>
    <w:p w:rsidR="00872494" w:rsidRPr="00DA3D42" w:rsidRDefault="00872494" w:rsidP="00872494">
      <w:pPr>
        <w:spacing w:after="0" w:line="240" w:lineRule="auto"/>
        <w:ind w:left="720"/>
        <w:jc w:val="both"/>
        <w:rPr>
          <w:rFonts w:ascii="Times New Roman" w:hAnsi="Times New Roman" w:cs="Times New Roman"/>
          <w:sz w:val="24"/>
          <w:szCs w:val="24"/>
        </w:rPr>
      </w:pPr>
      <w:r w:rsidRPr="00DA3D42">
        <w:rPr>
          <w:rFonts w:ascii="Times New Roman" w:hAnsi="Times New Roman" w:cs="Times New Roman"/>
          <w:sz w:val="24"/>
          <w:szCs w:val="24"/>
        </w:rPr>
        <w:t>In any case</w:t>
      </w:r>
      <w:r w:rsidR="006C4826">
        <w:rPr>
          <w:rFonts w:ascii="Times New Roman" w:hAnsi="Times New Roman" w:cs="Times New Roman"/>
          <w:sz w:val="24"/>
          <w:szCs w:val="24"/>
        </w:rPr>
        <w:t>,</w:t>
      </w:r>
      <w:r w:rsidRPr="00DA3D42">
        <w:rPr>
          <w:rFonts w:ascii="Times New Roman" w:hAnsi="Times New Roman" w:cs="Times New Roman"/>
          <w:sz w:val="24"/>
          <w:szCs w:val="24"/>
        </w:rPr>
        <w:t xml:space="preserve"> the fact that the two penalties, that is to say the final written warning valid for 12 months and </w:t>
      </w:r>
      <w:r w:rsidR="006C4826">
        <w:rPr>
          <w:rFonts w:ascii="Times New Roman" w:hAnsi="Times New Roman" w:cs="Times New Roman"/>
          <w:sz w:val="24"/>
          <w:szCs w:val="24"/>
        </w:rPr>
        <w:t>/</w:t>
      </w:r>
      <w:r w:rsidRPr="00DA3D42">
        <w:rPr>
          <w:rFonts w:ascii="Times New Roman" w:hAnsi="Times New Roman" w:cs="Times New Roman"/>
          <w:sz w:val="24"/>
          <w:szCs w:val="24"/>
        </w:rPr>
        <w:t xml:space="preserve">or demotion </w:t>
      </w:r>
      <w:r w:rsidR="006C4826">
        <w:rPr>
          <w:rFonts w:ascii="Times New Roman" w:hAnsi="Times New Roman" w:cs="Times New Roman"/>
          <w:sz w:val="24"/>
          <w:szCs w:val="24"/>
        </w:rPr>
        <w:t>end/</w:t>
      </w:r>
      <w:r w:rsidRPr="00DA3D42">
        <w:rPr>
          <w:rFonts w:ascii="Times New Roman" w:hAnsi="Times New Roman" w:cs="Times New Roman"/>
          <w:sz w:val="24"/>
          <w:szCs w:val="24"/>
        </w:rPr>
        <w:t>or suspension without pay for up to 30 days and dismissal are penalties provided for the serious breaches</w:t>
      </w:r>
      <w:r w:rsidR="006C4826">
        <w:rPr>
          <w:rFonts w:ascii="Times New Roman" w:hAnsi="Times New Roman" w:cs="Times New Roman"/>
          <w:sz w:val="24"/>
          <w:szCs w:val="24"/>
        </w:rPr>
        <w:t>,</w:t>
      </w:r>
      <w:r w:rsidRPr="00DA3D42">
        <w:rPr>
          <w:rFonts w:ascii="Times New Roman" w:hAnsi="Times New Roman" w:cs="Times New Roman"/>
          <w:sz w:val="24"/>
          <w:szCs w:val="24"/>
        </w:rPr>
        <w:t xml:space="preserve"> means that any of them can be lawfully imposed as a punishment for the offences in that class of cases.”</w:t>
      </w:r>
    </w:p>
    <w:p w:rsidR="00872494" w:rsidRPr="00DA3D42" w:rsidRDefault="00872494" w:rsidP="00872494">
      <w:pPr>
        <w:spacing w:after="0" w:line="480" w:lineRule="auto"/>
        <w:jc w:val="both"/>
        <w:rPr>
          <w:rFonts w:ascii="Times New Roman" w:hAnsi="Times New Roman" w:cs="Times New Roman"/>
          <w:sz w:val="24"/>
          <w:szCs w:val="24"/>
        </w:rPr>
      </w:pPr>
      <w:r w:rsidRPr="00DA3D42">
        <w:rPr>
          <w:rFonts w:ascii="Times New Roman" w:hAnsi="Times New Roman" w:cs="Times New Roman"/>
          <w:sz w:val="24"/>
          <w:szCs w:val="24"/>
        </w:rPr>
        <w:tab/>
      </w:r>
    </w:p>
    <w:p w:rsidR="00F470FE" w:rsidRPr="00DA3D42" w:rsidRDefault="00F470FE" w:rsidP="00F470FE">
      <w:pPr>
        <w:spacing w:after="0" w:line="240" w:lineRule="auto"/>
        <w:jc w:val="both"/>
        <w:rPr>
          <w:rFonts w:ascii="Times New Roman" w:hAnsi="Times New Roman" w:cs="Times New Roman"/>
          <w:sz w:val="24"/>
          <w:szCs w:val="24"/>
        </w:rPr>
      </w:pPr>
    </w:p>
    <w:p w:rsidR="00B0385C" w:rsidRPr="00DA3D42" w:rsidRDefault="00B0385C" w:rsidP="00F470FE">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At common law an employer has the discretion on what penalty can b</w:t>
      </w:r>
      <w:r w:rsidR="00241F9D" w:rsidRPr="00DA3D42">
        <w:rPr>
          <w:rFonts w:ascii="Times New Roman" w:hAnsi="Times New Roman" w:cs="Times New Roman"/>
          <w:sz w:val="24"/>
          <w:szCs w:val="24"/>
        </w:rPr>
        <w:t>e imposed upon an employee who has been</w:t>
      </w:r>
      <w:r w:rsidRPr="00DA3D42">
        <w:rPr>
          <w:rFonts w:ascii="Times New Roman" w:hAnsi="Times New Roman" w:cs="Times New Roman"/>
          <w:sz w:val="24"/>
          <w:szCs w:val="24"/>
        </w:rPr>
        <w:t xml:space="preserve"> found guilty of an act of misconduct which is inconsistent with the fulfilment of the expressed or implied terms of his or her contract of employment and where such misconduct goes to the root of his or her employment contract.</w:t>
      </w:r>
      <w:r w:rsidRPr="00DA3D42">
        <w:rPr>
          <w:rStyle w:val="FootnoteReference"/>
          <w:rFonts w:ascii="Times New Roman" w:hAnsi="Times New Roman" w:cs="Times New Roman"/>
          <w:sz w:val="24"/>
          <w:szCs w:val="24"/>
        </w:rPr>
        <w:footnoteReference w:id="2"/>
      </w:r>
      <w:r w:rsidRPr="00DA3D42">
        <w:rPr>
          <w:rFonts w:ascii="Times New Roman" w:hAnsi="Times New Roman" w:cs="Times New Roman"/>
          <w:sz w:val="24"/>
          <w:szCs w:val="24"/>
        </w:rPr>
        <w:t xml:space="preserve"> It is </w:t>
      </w:r>
      <w:r w:rsidR="00AD6057" w:rsidRPr="00DA3D42">
        <w:rPr>
          <w:rFonts w:ascii="Times New Roman" w:hAnsi="Times New Roman" w:cs="Times New Roman"/>
          <w:sz w:val="24"/>
          <w:szCs w:val="24"/>
        </w:rPr>
        <w:t xml:space="preserve">also </w:t>
      </w:r>
      <w:r w:rsidRPr="00DA3D42">
        <w:rPr>
          <w:rFonts w:ascii="Times New Roman" w:hAnsi="Times New Roman" w:cs="Times New Roman"/>
          <w:sz w:val="24"/>
          <w:szCs w:val="24"/>
        </w:rPr>
        <w:t>settled that an appeal court cannot interfere with the exercise of this discretion by the employer unless there has been a misdirection in the exercise of such discretion.</w:t>
      </w:r>
      <w:r w:rsidRPr="00DA3D42">
        <w:rPr>
          <w:rStyle w:val="FootnoteReference"/>
          <w:rFonts w:ascii="Times New Roman" w:hAnsi="Times New Roman" w:cs="Times New Roman"/>
          <w:sz w:val="24"/>
          <w:szCs w:val="24"/>
        </w:rPr>
        <w:footnoteReference w:id="3"/>
      </w:r>
      <w:r w:rsidRPr="00DA3D42">
        <w:rPr>
          <w:rFonts w:ascii="Times New Roman" w:hAnsi="Times New Roman" w:cs="Times New Roman"/>
          <w:sz w:val="24"/>
          <w:szCs w:val="24"/>
        </w:rPr>
        <w:t xml:space="preserve"> </w:t>
      </w:r>
    </w:p>
    <w:p w:rsidR="00F470FE" w:rsidRPr="00DA3D42" w:rsidRDefault="00B0385C" w:rsidP="00150E54">
      <w:pPr>
        <w:spacing w:after="0" w:line="480" w:lineRule="auto"/>
        <w:jc w:val="both"/>
        <w:rPr>
          <w:rFonts w:ascii="Times New Roman" w:hAnsi="Times New Roman" w:cs="Times New Roman"/>
          <w:sz w:val="24"/>
          <w:szCs w:val="24"/>
        </w:rPr>
      </w:pPr>
      <w:r w:rsidRPr="00DA3D42">
        <w:rPr>
          <w:rFonts w:ascii="Times New Roman" w:hAnsi="Times New Roman" w:cs="Times New Roman"/>
          <w:sz w:val="24"/>
          <w:szCs w:val="24"/>
        </w:rPr>
        <w:lastRenderedPageBreak/>
        <w:tab/>
      </w:r>
      <w:r w:rsidR="00F470FE" w:rsidRPr="00DA3D42">
        <w:rPr>
          <w:rFonts w:ascii="Times New Roman" w:hAnsi="Times New Roman" w:cs="Times New Roman"/>
          <w:sz w:val="24"/>
          <w:szCs w:val="24"/>
        </w:rPr>
        <w:tab/>
      </w:r>
      <w:r w:rsidR="00AD6057" w:rsidRPr="00DA3D42">
        <w:rPr>
          <w:rFonts w:ascii="Times New Roman" w:hAnsi="Times New Roman" w:cs="Times New Roman"/>
          <w:sz w:val="24"/>
          <w:szCs w:val="24"/>
        </w:rPr>
        <w:t>T</w:t>
      </w:r>
      <w:r w:rsidRPr="00DA3D42">
        <w:rPr>
          <w:rFonts w:ascii="Times New Roman" w:hAnsi="Times New Roman" w:cs="Times New Roman"/>
          <w:sz w:val="24"/>
          <w:szCs w:val="24"/>
        </w:rPr>
        <w:t xml:space="preserve">he respondent did not attack the penalty imposed </w:t>
      </w:r>
      <w:r w:rsidR="00AD6057" w:rsidRPr="00DA3D42">
        <w:rPr>
          <w:rFonts w:ascii="Times New Roman" w:hAnsi="Times New Roman" w:cs="Times New Roman"/>
          <w:sz w:val="24"/>
          <w:szCs w:val="24"/>
        </w:rPr>
        <w:t>on the premise that</w:t>
      </w:r>
      <w:r w:rsidRPr="00DA3D42">
        <w:rPr>
          <w:rFonts w:ascii="Times New Roman" w:hAnsi="Times New Roman" w:cs="Times New Roman"/>
          <w:sz w:val="24"/>
          <w:szCs w:val="24"/>
        </w:rPr>
        <w:t xml:space="preserve"> the exercise of its discretion by the employer </w:t>
      </w:r>
      <w:r w:rsidR="00AD6057" w:rsidRPr="00DA3D42">
        <w:rPr>
          <w:rFonts w:ascii="Times New Roman" w:hAnsi="Times New Roman" w:cs="Times New Roman"/>
          <w:sz w:val="24"/>
          <w:szCs w:val="24"/>
        </w:rPr>
        <w:t xml:space="preserve">was irrational or that there had been </w:t>
      </w:r>
      <w:r w:rsidR="00150E54" w:rsidRPr="00DA3D42">
        <w:rPr>
          <w:rFonts w:ascii="Times New Roman" w:hAnsi="Times New Roman" w:cs="Times New Roman"/>
          <w:sz w:val="24"/>
          <w:szCs w:val="24"/>
        </w:rPr>
        <w:t xml:space="preserve">a serious or gross </w:t>
      </w:r>
      <w:r w:rsidR="00AD6057" w:rsidRPr="00DA3D42">
        <w:rPr>
          <w:rFonts w:ascii="Times New Roman" w:hAnsi="Times New Roman" w:cs="Times New Roman"/>
          <w:sz w:val="24"/>
          <w:szCs w:val="24"/>
        </w:rPr>
        <w:t>misdirection on the part of the employer. Indeed before us, Mr</w:t>
      </w:r>
      <w:r w:rsidR="00AD6057" w:rsidRPr="00DA3D42">
        <w:rPr>
          <w:rFonts w:ascii="Times New Roman" w:hAnsi="Times New Roman" w:cs="Times New Roman"/>
          <w:i/>
          <w:sz w:val="24"/>
          <w:szCs w:val="24"/>
        </w:rPr>
        <w:t xml:space="preserve"> Magwaliba</w:t>
      </w:r>
      <w:r w:rsidR="00AD6057" w:rsidRPr="00DA3D42">
        <w:rPr>
          <w:rFonts w:ascii="Times New Roman" w:hAnsi="Times New Roman" w:cs="Times New Roman"/>
          <w:sz w:val="24"/>
          <w:szCs w:val="24"/>
        </w:rPr>
        <w:t xml:space="preserve"> submitted that the employer had erred, and made the concession that there was no irrationality or misdirection on the part of the employer.</w:t>
      </w:r>
    </w:p>
    <w:p w:rsidR="00B0385C" w:rsidRPr="00DA3D42" w:rsidRDefault="00AD6057" w:rsidP="00150E54">
      <w:pPr>
        <w:spacing w:after="0" w:line="480" w:lineRule="auto"/>
        <w:jc w:val="both"/>
        <w:rPr>
          <w:rFonts w:ascii="Times New Roman" w:hAnsi="Times New Roman" w:cs="Times New Roman"/>
          <w:sz w:val="24"/>
          <w:szCs w:val="24"/>
        </w:rPr>
      </w:pPr>
      <w:r w:rsidRPr="00DA3D42">
        <w:rPr>
          <w:rFonts w:ascii="Times New Roman" w:hAnsi="Times New Roman" w:cs="Times New Roman"/>
          <w:sz w:val="24"/>
          <w:szCs w:val="24"/>
        </w:rPr>
        <w:t xml:space="preserve"> </w:t>
      </w:r>
      <w:r w:rsidR="00B0385C" w:rsidRPr="00DA3D42">
        <w:rPr>
          <w:rFonts w:ascii="Times New Roman" w:hAnsi="Times New Roman" w:cs="Times New Roman"/>
          <w:sz w:val="24"/>
          <w:szCs w:val="24"/>
        </w:rPr>
        <w:t xml:space="preserve"> </w:t>
      </w:r>
    </w:p>
    <w:p w:rsidR="00D25534" w:rsidRPr="00DA3D42" w:rsidRDefault="004F61C7"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The court </w:t>
      </w:r>
      <w:r w:rsidRPr="00DA3D42">
        <w:rPr>
          <w:rFonts w:ascii="Times New Roman" w:hAnsi="Times New Roman" w:cs="Times New Roman"/>
          <w:i/>
          <w:sz w:val="24"/>
          <w:szCs w:val="24"/>
        </w:rPr>
        <w:t>a quo</w:t>
      </w:r>
      <w:r w:rsidRPr="00DA3D42">
        <w:rPr>
          <w:rFonts w:ascii="Times New Roman" w:hAnsi="Times New Roman" w:cs="Times New Roman"/>
          <w:sz w:val="24"/>
          <w:szCs w:val="24"/>
        </w:rPr>
        <w:t xml:space="preserve"> appeared </w:t>
      </w:r>
      <w:r w:rsidR="00D21F5C" w:rsidRPr="00DA3D42">
        <w:rPr>
          <w:rFonts w:ascii="Times New Roman" w:hAnsi="Times New Roman" w:cs="Times New Roman"/>
          <w:sz w:val="24"/>
          <w:szCs w:val="24"/>
        </w:rPr>
        <w:t xml:space="preserve">however, </w:t>
      </w:r>
      <w:r w:rsidRPr="00DA3D42">
        <w:rPr>
          <w:rFonts w:ascii="Times New Roman" w:hAnsi="Times New Roman" w:cs="Times New Roman"/>
          <w:sz w:val="24"/>
          <w:szCs w:val="24"/>
        </w:rPr>
        <w:t xml:space="preserve">to have justified its interference with the penalty on the basis that the respondent had not been found guilty of gross incompetence or inefficiency but negligence. </w:t>
      </w:r>
      <w:r w:rsidR="00A05932" w:rsidRPr="00DA3D42">
        <w:rPr>
          <w:rFonts w:ascii="Times New Roman" w:hAnsi="Times New Roman" w:cs="Times New Roman"/>
          <w:sz w:val="24"/>
          <w:szCs w:val="24"/>
        </w:rPr>
        <w:t xml:space="preserve">Clearly, the view it took was technical. The law is settled that labour disputes should not be delayed through the consideration of issues of a technical </w:t>
      </w:r>
      <w:r w:rsidR="00DA3D42" w:rsidRPr="00DA3D42">
        <w:rPr>
          <w:rFonts w:ascii="Times New Roman" w:hAnsi="Times New Roman" w:cs="Times New Roman"/>
          <w:sz w:val="24"/>
          <w:szCs w:val="24"/>
        </w:rPr>
        <w:t>nature</w:t>
      </w:r>
      <w:r w:rsidR="00A05932" w:rsidRPr="00DA3D42">
        <w:rPr>
          <w:rFonts w:ascii="Times New Roman" w:hAnsi="Times New Roman" w:cs="Times New Roman"/>
          <w:sz w:val="24"/>
          <w:szCs w:val="24"/>
        </w:rPr>
        <w:t xml:space="preserve"> but should be resolved on substantive </w:t>
      </w:r>
      <w:r w:rsidR="00EB4D0B" w:rsidRPr="00DA3D42">
        <w:rPr>
          <w:rFonts w:ascii="Times New Roman" w:hAnsi="Times New Roman" w:cs="Times New Roman"/>
          <w:sz w:val="24"/>
          <w:szCs w:val="24"/>
        </w:rPr>
        <w:t>issues. In my view, it was immaterial whether the respo</w:t>
      </w:r>
      <w:r w:rsidR="00B60026" w:rsidRPr="00DA3D42">
        <w:rPr>
          <w:rFonts w:ascii="Times New Roman" w:hAnsi="Times New Roman" w:cs="Times New Roman"/>
          <w:sz w:val="24"/>
          <w:szCs w:val="24"/>
        </w:rPr>
        <w:t>ndent had been found guilty of</w:t>
      </w:r>
      <w:r w:rsidR="00A05932" w:rsidRPr="00DA3D42">
        <w:rPr>
          <w:rFonts w:ascii="Times New Roman" w:hAnsi="Times New Roman" w:cs="Times New Roman"/>
          <w:sz w:val="24"/>
          <w:szCs w:val="24"/>
        </w:rPr>
        <w:t xml:space="preserve"> </w:t>
      </w:r>
      <w:r w:rsidR="00EB4D0B" w:rsidRPr="00DA3D42">
        <w:rPr>
          <w:rFonts w:ascii="Times New Roman" w:hAnsi="Times New Roman" w:cs="Times New Roman"/>
          <w:sz w:val="24"/>
          <w:szCs w:val="24"/>
        </w:rPr>
        <w:t xml:space="preserve">negligence as opposed to gross incompetence or inefficiency. The record shows that the evidence adduced established the charges of misconduct preferred against him. </w:t>
      </w:r>
    </w:p>
    <w:p w:rsidR="00CF3339" w:rsidRPr="00DA3D42" w:rsidRDefault="00D25534" w:rsidP="00872494">
      <w:pPr>
        <w:spacing w:after="0" w:line="480" w:lineRule="auto"/>
        <w:jc w:val="both"/>
        <w:rPr>
          <w:rFonts w:ascii="Times New Roman" w:hAnsi="Times New Roman" w:cs="Times New Roman"/>
          <w:sz w:val="24"/>
          <w:szCs w:val="24"/>
        </w:rPr>
      </w:pPr>
      <w:r w:rsidRPr="00DA3D42">
        <w:rPr>
          <w:rFonts w:ascii="Times New Roman" w:hAnsi="Times New Roman" w:cs="Times New Roman"/>
          <w:sz w:val="24"/>
          <w:szCs w:val="24"/>
        </w:rPr>
        <w:tab/>
      </w:r>
    </w:p>
    <w:p w:rsidR="00B0385C" w:rsidRPr="00DA3D42" w:rsidRDefault="00B0385C"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I agree with the submissions by Mr </w:t>
      </w:r>
      <w:r w:rsidRPr="00DA3D42">
        <w:rPr>
          <w:rFonts w:ascii="Times New Roman" w:hAnsi="Times New Roman" w:cs="Times New Roman"/>
          <w:i/>
          <w:sz w:val="24"/>
          <w:szCs w:val="24"/>
        </w:rPr>
        <w:t>Mpofu</w:t>
      </w:r>
      <w:r w:rsidRPr="00DA3D42">
        <w:rPr>
          <w:rFonts w:ascii="Times New Roman" w:hAnsi="Times New Roman" w:cs="Times New Roman"/>
          <w:sz w:val="24"/>
          <w:szCs w:val="24"/>
        </w:rPr>
        <w:t xml:space="preserve"> that the right to dismiss is available at common law and </w:t>
      </w:r>
      <w:r w:rsidR="00150E54" w:rsidRPr="00DA3D42">
        <w:rPr>
          <w:rFonts w:ascii="Times New Roman" w:hAnsi="Times New Roman" w:cs="Times New Roman"/>
          <w:sz w:val="24"/>
          <w:szCs w:val="24"/>
        </w:rPr>
        <w:t xml:space="preserve">that such right </w:t>
      </w:r>
      <w:r w:rsidRPr="00DA3D42">
        <w:rPr>
          <w:rFonts w:ascii="Times New Roman" w:hAnsi="Times New Roman" w:cs="Times New Roman"/>
          <w:sz w:val="24"/>
          <w:szCs w:val="24"/>
        </w:rPr>
        <w:t xml:space="preserve">is entrenched. The employer at its election may decide to impose a lesser penalty than dismissal. </w:t>
      </w:r>
      <w:r w:rsidR="00D21F5C" w:rsidRPr="00DA3D42">
        <w:rPr>
          <w:rFonts w:ascii="Times New Roman" w:hAnsi="Times New Roman" w:cs="Times New Roman"/>
          <w:sz w:val="24"/>
          <w:szCs w:val="24"/>
        </w:rPr>
        <w:t xml:space="preserve">Such </w:t>
      </w:r>
      <w:r w:rsidRPr="00DA3D42">
        <w:rPr>
          <w:rFonts w:ascii="Times New Roman" w:hAnsi="Times New Roman" w:cs="Times New Roman"/>
          <w:sz w:val="24"/>
          <w:szCs w:val="24"/>
        </w:rPr>
        <w:t xml:space="preserve">is </w:t>
      </w:r>
      <w:r w:rsidR="00D21F5C" w:rsidRPr="00DA3D42">
        <w:rPr>
          <w:rFonts w:ascii="Times New Roman" w:hAnsi="Times New Roman" w:cs="Times New Roman"/>
          <w:sz w:val="24"/>
          <w:szCs w:val="24"/>
        </w:rPr>
        <w:t xml:space="preserve">the </w:t>
      </w:r>
      <w:r w:rsidRPr="00DA3D42">
        <w:rPr>
          <w:rFonts w:ascii="Times New Roman" w:hAnsi="Times New Roman" w:cs="Times New Roman"/>
          <w:sz w:val="24"/>
          <w:szCs w:val="24"/>
        </w:rPr>
        <w:t xml:space="preserve">exercise of discretion. In </w:t>
      </w:r>
      <w:r w:rsidR="00DA3D42" w:rsidRPr="00DA3D42">
        <w:rPr>
          <w:rFonts w:ascii="Times New Roman" w:hAnsi="Times New Roman" w:cs="Times New Roman"/>
          <w:i/>
          <w:sz w:val="24"/>
          <w:szCs w:val="24"/>
        </w:rPr>
        <w:t>Malimanjani</w:t>
      </w:r>
      <w:r w:rsidRPr="00DA3D42">
        <w:rPr>
          <w:rFonts w:ascii="Times New Roman" w:hAnsi="Times New Roman" w:cs="Times New Roman"/>
          <w:i/>
          <w:sz w:val="24"/>
          <w:szCs w:val="24"/>
        </w:rPr>
        <w:t xml:space="preserve"> v Central African Building Society</w:t>
      </w:r>
      <w:r w:rsidRPr="00DA3D42">
        <w:rPr>
          <w:rFonts w:ascii="Times New Roman" w:hAnsi="Times New Roman" w:cs="Times New Roman"/>
          <w:sz w:val="24"/>
          <w:szCs w:val="24"/>
        </w:rPr>
        <w:t xml:space="preserve"> (</w:t>
      </w:r>
      <w:r w:rsidRPr="00DA3D42">
        <w:rPr>
          <w:rFonts w:ascii="Times New Roman" w:hAnsi="Times New Roman" w:cs="Times New Roman"/>
          <w:i/>
          <w:sz w:val="24"/>
          <w:szCs w:val="24"/>
        </w:rPr>
        <w:t>supra</w:t>
      </w:r>
      <w:r w:rsidR="00CF3339" w:rsidRPr="00DA3D42">
        <w:rPr>
          <w:rFonts w:ascii="Times New Roman" w:hAnsi="Times New Roman" w:cs="Times New Roman"/>
          <w:sz w:val="24"/>
          <w:szCs w:val="24"/>
        </w:rPr>
        <w:t>) this C</w:t>
      </w:r>
      <w:r w:rsidRPr="00DA3D42">
        <w:rPr>
          <w:rFonts w:ascii="Times New Roman" w:hAnsi="Times New Roman" w:cs="Times New Roman"/>
          <w:sz w:val="24"/>
          <w:szCs w:val="24"/>
        </w:rPr>
        <w:t>ourt stated:</w:t>
      </w:r>
    </w:p>
    <w:p w:rsidR="004F61C7" w:rsidRPr="00DA3D42" w:rsidRDefault="00B0385C" w:rsidP="00FD3D8D">
      <w:pPr>
        <w:spacing w:after="0" w:line="240" w:lineRule="auto"/>
        <w:ind w:left="720"/>
        <w:jc w:val="both"/>
        <w:rPr>
          <w:rFonts w:ascii="Times New Roman" w:hAnsi="Times New Roman" w:cs="Times New Roman"/>
          <w:sz w:val="24"/>
          <w:szCs w:val="24"/>
        </w:rPr>
      </w:pPr>
      <w:r w:rsidRPr="00DA3D42">
        <w:rPr>
          <w:rFonts w:ascii="Times New Roman" w:hAnsi="Times New Roman" w:cs="Times New Roman"/>
          <w:sz w:val="24"/>
          <w:szCs w:val="24"/>
        </w:rPr>
        <w:t xml:space="preserve">“The issue of what punishment to impose after an employee is found guilty of an act of misconduct is clearly one of discretion…….. </w:t>
      </w:r>
      <w:r w:rsidR="00505BC0" w:rsidRPr="00DA3D42">
        <w:rPr>
          <w:rFonts w:ascii="Times New Roman" w:hAnsi="Times New Roman" w:cs="Times New Roman"/>
          <w:sz w:val="24"/>
          <w:szCs w:val="24"/>
        </w:rPr>
        <w:t xml:space="preserve"> </w:t>
      </w:r>
      <w:r w:rsidR="004F61C7" w:rsidRPr="00DA3D42">
        <w:rPr>
          <w:rFonts w:ascii="Times New Roman" w:hAnsi="Times New Roman" w:cs="Times New Roman"/>
          <w:sz w:val="24"/>
          <w:szCs w:val="24"/>
        </w:rPr>
        <w:t xml:space="preserve">  </w:t>
      </w:r>
    </w:p>
    <w:p w:rsidR="00E857B1" w:rsidRPr="00DA3D42" w:rsidRDefault="00E857B1" w:rsidP="00FD3D8D">
      <w:pPr>
        <w:spacing w:after="0" w:line="240" w:lineRule="auto"/>
        <w:ind w:left="720"/>
        <w:jc w:val="both"/>
        <w:rPr>
          <w:rFonts w:ascii="Times New Roman" w:hAnsi="Times New Roman" w:cs="Times New Roman"/>
          <w:sz w:val="24"/>
          <w:szCs w:val="24"/>
        </w:rPr>
      </w:pPr>
      <w:r w:rsidRPr="00DA3D42">
        <w:rPr>
          <w:rFonts w:ascii="Times New Roman" w:hAnsi="Times New Roman" w:cs="Times New Roman"/>
          <w:sz w:val="24"/>
          <w:szCs w:val="24"/>
        </w:rPr>
        <w:t xml:space="preserve">It is trite that an appeal court does not interfere with the exercise of a discretion by a lower tribunal unless it is shown that the discretion was improperly exercised. As contended for the respondent, the penalty imposed must show </w:t>
      </w:r>
      <w:r w:rsidR="00A92CC1" w:rsidRPr="00DA3D42">
        <w:rPr>
          <w:rFonts w:ascii="Times New Roman" w:hAnsi="Times New Roman" w:cs="Times New Roman"/>
          <w:sz w:val="24"/>
          <w:szCs w:val="24"/>
        </w:rPr>
        <w:t>a serious misdirection to justify interference by the appeal court.”</w:t>
      </w:r>
    </w:p>
    <w:p w:rsidR="00CF3339" w:rsidRPr="00DA3D42" w:rsidRDefault="00CF3339" w:rsidP="00FD3D8D">
      <w:pPr>
        <w:spacing w:after="0" w:line="480" w:lineRule="auto"/>
        <w:ind w:firstLine="720"/>
        <w:jc w:val="both"/>
        <w:rPr>
          <w:rFonts w:ascii="Times New Roman" w:hAnsi="Times New Roman" w:cs="Times New Roman"/>
          <w:sz w:val="24"/>
          <w:szCs w:val="24"/>
        </w:rPr>
      </w:pPr>
    </w:p>
    <w:p w:rsidR="00FD3D8D" w:rsidRPr="00DA3D42" w:rsidRDefault="00FD3D8D" w:rsidP="00FD3D8D">
      <w:pPr>
        <w:spacing w:after="0" w:line="240" w:lineRule="auto"/>
        <w:ind w:firstLine="720"/>
        <w:jc w:val="both"/>
        <w:rPr>
          <w:rFonts w:ascii="Times New Roman" w:hAnsi="Times New Roman" w:cs="Times New Roman"/>
          <w:sz w:val="24"/>
          <w:szCs w:val="24"/>
        </w:rPr>
      </w:pPr>
    </w:p>
    <w:p w:rsidR="005013F8" w:rsidRPr="00DA3D42" w:rsidRDefault="00A92CC1"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Clearly the court </w:t>
      </w:r>
      <w:r w:rsidRPr="00DA3D42">
        <w:rPr>
          <w:rFonts w:ascii="Times New Roman" w:hAnsi="Times New Roman" w:cs="Times New Roman"/>
          <w:i/>
          <w:sz w:val="24"/>
          <w:szCs w:val="24"/>
        </w:rPr>
        <w:t>a quo</w:t>
      </w:r>
      <w:r w:rsidRPr="00DA3D42">
        <w:rPr>
          <w:rFonts w:ascii="Times New Roman" w:hAnsi="Times New Roman" w:cs="Times New Roman"/>
          <w:sz w:val="24"/>
          <w:szCs w:val="24"/>
        </w:rPr>
        <w:t xml:space="preserve"> erred in interfering with the employer’s exercise of discretion. The court ought to have asked itself whether the employer had properly taken a </w:t>
      </w:r>
      <w:r w:rsidRPr="00DA3D42">
        <w:rPr>
          <w:rFonts w:ascii="Times New Roman" w:hAnsi="Times New Roman" w:cs="Times New Roman"/>
          <w:sz w:val="24"/>
          <w:szCs w:val="24"/>
        </w:rPr>
        <w:lastRenderedPageBreak/>
        <w:t>serious view of the matter</w:t>
      </w:r>
      <w:r w:rsidR="00D30C1C" w:rsidRPr="00DA3D42">
        <w:rPr>
          <w:rFonts w:ascii="Times New Roman" w:hAnsi="Times New Roman" w:cs="Times New Roman"/>
          <w:sz w:val="24"/>
          <w:szCs w:val="24"/>
        </w:rPr>
        <w:t xml:space="preserve"> and whether there was sufficient evidence to support the conviction on the preferred charges. Unfortunately the court </w:t>
      </w:r>
      <w:r w:rsidR="00D30C1C" w:rsidRPr="00DA3D42">
        <w:rPr>
          <w:rFonts w:ascii="Times New Roman" w:hAnsi="Times New Roman" w:cs="Times New Roman"/>
          <w:i/>
          <w:sz w:val="24"/>
          <w:szCs w:val="24"/>
        </w:rPr>
        <w:t>a quo</w:t>
      </w:r>
      <w:r w:rsidR="00D30C1C" w:rsidRPr="00DA3D42">
        <w:rPr>
          <w:rFonts w:ascii="Times New Roman" w:hAnsi="Times New Roman" w:cs="Times New Roman"/>
          <w:sz w:val="24"/>
          <w:szCs w:val="24"/>
        </w:rPr>
        <w:t xml:space="preserve"> did not ask itself these pertinent questions and proceeded to determine the matter on an issue which was not even premised on the grounds of appeal before it. </w:t>
      </w:r>
      <w:r w:rsidR="005013F8" w:rsidRPr="00DA3D42">
        <w:rPr>
          <w:rFonts w:ascii="Times New Roman" w:hAnsi="Times New Roman" w:cs="Times New Roman"/>
          <w:sz w:val="24"/>
          <w:szCs w:val="24"/>
        </w:rPr>
        <w:t xml:space="preserve">The law is clear that once an employer takes a serious view of the matter and the aggravated nature of the misconduct, it is irrelevant that the code does not provide for dismissal as a penalty. In </w:t>
      </w:r>
      <w:r w:rsidR="005013F8" w:rsidRPr="00DA3D42">
        <w:rPr>
          <w:rFonts w:ascii="Times New Roman" w:hAnsi="Times New Roman" w:cs="Times New Roman"/>
          <w:i/>
          <w:sz w:val="24"/>
          <w:szCs w:val="24"/>
        </w:rPr>
        <w:t>Circle</w:t>
      </w:r>
      <w:r w:rsidR="005013F8" w:rsidRPr="00DA3D42">
        <w:rPr>
          <w:rFonts w:ascii="Times New Roman" w:hAnsi="Times New Roman" w:cs="Times New Roman"/>
          <w:sz w:val="24"/>
          <w:szCs w:val="24"/>
        </w:rPr>
        <w:t xml:space="preserve"> </w:t>
      </w:r>
      <w:r w:rsidR="005013F8" w:rsidRPr="00DA3D42">
        <w:rPr>
          <w:rFonts w:ascii="Times New Roman" w:hAnsi="Times New Roman" w:cs="Times New Roman"/>
          <w:i/>
          <w:sz w:val="24"/>
          <w:szCs w:val="24"/>
        </w:rPr>
        <w:t>Cement v Nyawasha</w:t>
      </w:r>
      <w:r w:rsidR="005013F8" w:rsidRPr="00DA3D42">
        <w:rPr>
          <w:rFonts w:ascii="Times New Roman" w:hAnsi="Times New Roman" w:cs="Times New Roman"/>
          <w:sz w:val="24"/>
          <w:szCs w:val="24"/>
        </w:rPr>
        <w:t xml:space="preserve"> S 60/03, this </w:t>
      </w:r>
      <w:r w:rsidR="00CF3339" w:rsidRPr="00DA3D42">
        <w:rPr>
          <w:rFonts w:ascii="Times New Roman" w:hAnsi="Times New Roman" w:cs="Times New Roman"/>
          <w:sz w:val="24"/>
          <w:szCs w:val="24"/>
        </w:rPr>
        <w:t>C</w:t>
      </w:r>
      <w:r w:rsidR="005013F8" w:rsidRPr="00DA3D42">
        <w:rPr>
          <w:rFonts w:ascii="Times New Roman" w:hAnsi="Times New Roman" w:cs="Times New Roman"/>
          <w:sz w:val="24"/>
          <w:szCs w:val="24"/>
        </w:rPr>
        <w:t>ourt held:</w:t>
      </w:r>
    </w:p>
    <w:p w:rsidR="0015254B" w:rsidRPr="00DA3D42" w:rsidRDefault="005013F8" w:rsidP="00FD3D8D">
      <w:pPr>
        <w:spacing w:after="0" w:line="240" w:lineRule="auto"/>
        <w:ind w:left="720"/>
        <w:jc w:val="both"/>
        <w:rPr>
          <w:rFonts w:ascii="Times New Roman" w:hAnsi="Times New Roman" w:cs="Times New Roman"/>
          <w:sz w:val="24"/>
          <w:szCs w:val="24"/>
        </w:rPr>
      </w:pPr>
      <w:r w:rsidRPr="00DA3D42">
        <w:rPr>
          <w:rFonts w:ascii="Times New Roman" w:hAnsi="Times New Roman" w:cs="Times New Roman"/>
          <w:sz w:val="24"/>
          <w:szCs w:val="24"/>
        </w:rPr>
        <w:t xml:space="preserve">“Once the employer had taken a serious view of the act of misconduct committed by the employee to the extent that it considered it to be a repudiation of contract which it accepted by dismissing her from employment the question of a penalty less severe being available for consideration would not arise unless it was established that the employer acted unreasonably in having a serious view of the offence committed by the employee. The principle enunciated in </w:t>
      </w:r>
      <w:r w:rsidRPr="00DA3D42">
        <w:rPr>
          <w:rFonts w:ascii="Times New Roman" w:hAnsi="Times New Roman" w:cs="Times New Roman"/>
          <w:i/>
          <w:sz w:val="24"/>
          <w:szCs w:val="24"/>
        </w:rPr>
        <w:t>Zikit</w:t>
      </w:r>
      <w:r w:rsidR="00CF3339" w:rsidRPr="00DA3D42">
        <w:rPr>
          <w:rFonts w:ascii="Times New Roman" w:hAnsi="Times New Roman" w:cs="Times New Roman"/>
          <w:i/>
          <w:sz w:val="24"/>
          <w:szCs w:val="24"/>
        </w:rPr>
        <w:t>i</w:t>
      </w:r>
      <w:r w:rsidRPr="00DA3D42">
        <w:rPr>
          <w:rFonts w:ascii="Times New Roman" w:hAnsi="Times New Roman" w:cs="Times New Roman"/>
          <w:i/>
          <w:sz w:val="24"/>
          <w:szCs w:val="24"/>
        </w:rPr>
        <w:t>’s</w:t>
      </w:r>
      <w:r w:rsidRPr="00DA3D42">
        <w:rPr>
          <w:rFonts w:ascii="Times New Roman" w:hAnsi="Times New Roman" w:cs="Times New Roman"/>
          <w:sz w:val="24"/>
          <w:szCs w:val="24"/>
        </w:rPr>
        <w:t xml:space="preserve"> case</w:t>
      </w:r>
      <w:r w:rsidR="0015254B" w:rsidRPr="00DA3D42">
        <w:rPr>
          <w:rFonts w:ascii="Times New Roman" w:hAnsi="Times New Roman" w:cs="Times New Roman"/>
          <w:sz w:val="24"/>
          <w:szCs w:val="24"/>
        </w:rPr>
        <w:t xml:space="preserve"> </w:t>
      </w:r>
      <w:r w:rsidR="0015254B" w:rsidRPr="00DA3D42">
        <w:rPr>
          <w:rFonts w:ascii="Times New Roman" w:hAnsi="Times New Roman" w:cs="Times New Roman"/>
          <w:i/>
          <w:sz w:val="24"/>
          <w:szCs w:val="24"/>
        </w:rPr>
        <w:t>supra</w:t>
      </w:r>
      <w:r w:rsidR="0015254B" w:rsidRPr="00DA3D42">
        <w:rPr>
          <w:rFonts w:ascii="Times New Roman" w:hAnsi="Times New Roman" w:cs="Times New Roman"/>
          <w:sz w:val="24"/>
          <w:szCs w:val="24"/>
        </w:rPr>
        <w:t xml:space="preserve"> was inapplicable to the decision of the disciplinary and grievance committee to dismiss </w:t>
      </w:r>
      <w:r w:rsidR="0015254B" w:rsidRPr="00DA3D42">
        <w:rPr>
          <w:rFonts w:ascii="Times New Roman" w:hAnsi="Times New Roman" w:cs="Times New Roman"/>
          <w:i/>
          <w:sz w:val="24"/>
          <w:szCs w:val="24"/>
        </w:rPr>
        <w:t>Nyawasha</w:t>
      </w:r>
      <w:r w:rsidR="0015254B" w:rsidRPr="00DA3D42">
        <w:rPr>
          <w:rFonts w:ascii="Times New Roman" w:hAnsi="Times New Roman" w:cs="Times New Roman"/>
          <w:sz w:val="24"/>
          <w:szCs w:val="24"/>
        </w:rPr>
        <w:t xml:space="preserve"> because it was not shown to the Labour Court that its finding that her act of misconduct was of so serious a nature as to constitute a repudiation of her contractual obligation entitling Circle Cement to dismiss her from employment was one a reasonable employer would not have made.”</w:t>
      </w:r>
    </w:p>
    <w:p w:rsidR="00CF3339" w:rsidRPr="00DA3D42" w:rsidRDefault="00CF3339" w:rsidP="00FD3D8D">
      <w:pPr>
        <w:spacing w:after="0" w:line="480" w:lineRule="auto"/>
        <w:ind w:firstLine="720"/>
        <w:jc w:val="both"/>
        <w:rPr>
          <w:rFonts w:ascii="Times New Roman" w:hAnsi="Times New Roman" w:cs="Times New Roman"/>
          <w:sz w:val="24"/>
          <w:szCs w:val="24"/>
        </w:rPr>
      </w:pPr>
    </w:p>
    <w:p w:rsidR="00F470FE" w:rsidRPr="00DA3D42" w:rsidRDefault="00F470FE" w:rsidP="00F470FE">
      <w:pPr>
        <w:spacing w:after="0" w:line="240" w:lineRule="auto"/>
        <w:ind w:firstLine="720"/>
        <w:jc w:val="both"/>
        <w:rPr>
          <w:rFonts w:ascii="Times New Roman" w:hAnsi="Times New Roman" w:cs="Times New Roman"/>
          <w:sz w:val="24"/>
          <w:szCs w:val="24"/>
        </w:rPr>
      </w:pPr>
    </w:p>
    <w:p w:rsidR="00A14ABE" w:rsidRPr="00DA3D42" w:rsidRDefault="0015254B"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In my view, these remarks are not only pertinent they are entirely apposite in the case in point. A mere examination of the charges of gross incompetence or gross negligence preferred against the respondent reveals the gravity with which the appellant viewed the respondent’s conduct. </w:t>
      </w:r>
    </w:p>
    <w:p w:rsidR="00F470FE" w:rsidRPr="00DA3D42" w:rsidRDefault="00F470FE" w:rsidP="00FD3D8D">
      <w:pPr>
        <w:spacing w:after="0" w:line="480" w:lineRule="auto"/>
        <w:ind w:firstLine="1440"/>
        <w:jc w:val="both"/>
        <w:rPr>
          <w:rFonts w:ascii="Times New Roman" w:hAnsi="Times New Roman" w:cs="Times New Roman"/>
          <w:sz w:val="24"/>
          <w:szCs w:val="24"/>
        </w:rPr>
      </w:pPr>
    </w:p>
    <w:p w:rsidR="00A92CC1" w:rsidRPr="00DA3D42" w:rsidRDefault="00A14ABE"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In any event, the court </w:t>
      </w:r>
      <w:r w:rsidRPr="00DA3D42">
        <w:rPr>
          <w:rFonts w:ascii="Times New Roman" w:hAnsi="Times New Roman" w:cs="Times New Roman"/>
          <w:i/>
          <w:sz w:val="24"/>
          <w:szCs w:val="24"/>
        </w:rPr>
        <w:t>a quo</w:t>
      </w:r>
      <w:r w:rsidRPr="00DA3D42">
        <w:rPr>
          <w:rFonts w:ascii="Times New Roman" w:hAnsi="Times New Roman" w:cs="Times New Roman"/>
          <w:sz w:val="24"/>
          <w:szCs w:val="24"/>
        </w:rPr>
        <w:t xml:space="preserve"> did not sit to consider the penalty against the backdrop of the exercise of discretion by an employer. It proceeded to consider the propriety of the conviction. It therefore proceeded on a wrong premise and misdirected itself in the process. Thus, t</w:t>
      </w:r>
      <w:r w:rsidR="00EF5019" w:rsidRPr="00DA3D42">
        <w:rPr>
          <w:rFonts w:ascii="Times New Roman" w:hAnsi="Times New Roman" w:cs="Times New Roman"/>
          <w:sz w:val="24"/>
          <w:szCs w:val="24"/>
        </w:rPr>
        <w:t xml:space="preserve">here was no principle of law upon which the court could have acted in overturning the proper exercise of discretion by the employer. </w:t>
      </w:r>
      <w:r w:rsidR="005013F8" w:rsidRPr="00DA3D42">
        <w:rPr>
          <w:rFonts w:ascii="Times New Roman" w:hAnsi="Times New Roman" w:cs="Times New Roman"/>
          <w:sz w:val="24"/>
          <w:szCs w:val="24"/>
        </w:rPr>
        <w:t xml:space="preserve"> </w:t>
      </w:r>
      <w:r w:rsidR="00D30C1C" w:rsidRPr="00DA3D42">
        <w:rPr>
          <w:rFonts w:ascii="Times New Roman" w:hAnsi="Times New Roman" w:cs="Times New Roman"/>
          <w:sz w:val="24"/>
          <w:szCs w:val="24"/>
        </w:rPr>
        <w:t xml:space="preserve">Clearly the court erred.  </w:t>
      </w:r>
      <w:r w:rsidR="00A92CC1" w:rsidRPr="00DA3D42">
        <w:rPr>
          <w:rFonts w:ascii="Times New Roman" w:hAnsi="Times New Roman" w:cs="Times New Roman"/>
          <w:sz w:val="24"/>
          <w:szCs w:val="24"/>
        </w:rPr>
        <w:t xml:space="preserve"> </w:t>
      </w:r>
    </w:p>
    <w:p w:rsidR="00E857B1" w:rsidRPr="00DA3D42" w:rsidRDefault="00106D74" w:rsidP="00FD3D8D">
      <w:pPr>
        <w:spacing w:after="0" w:line="480" w:lineRule="auto"/>
        <w:jc w:val="both"/>
        <w:rPr>
          <w:rFonts w:ascii="Times New Roman" w:hAnsi="Times New Roman" w:cs="Times New Roman"/>
          <w:sz w:val="24"/>
          <w:szCs w:val="24"/>
        </w:rPr>
      </w:pPr>
      <w:r w:rsidRPr="00DA3D42">
        <w:rPr>
          <w:rFonts w:ascii="Times New Roman" w:hAnsi="Times New Roman" w:cs="Times New Roman"/>
          <w:sz w:val="24"/>
          <w:szCs w:val="24"/>
        </w:rPr>
        <w:t xml:space="preserve"> </w:t>
      </w:r>
    </w:p>
    <w:p w:rsidR="00E857B1" w:rsidRPr="00DA3D42" w:rsidRDefault="00EF5019" w:rsidP="00FD3D8D">
      <w:pPr>
        <w:spacing w:after="0" w:line="480" w:lineRule="auto"/>
        <w:jc w:val="both"/>
        <w:rPr>
          <w:rFonts w:ascii="Times New Roman" w:hAnsi="Times New Roman" w:cs="Times New Roman"/>
          <w:b/>
          <w:sz w:val="24"/>
          <w:szCs w:val="24"/>
        </w:rPr>
      </w:pPr>
      <w:r w:rsidRPr="00DA3D42">
        <w:rPr>
          <w:rFonts w:ascii="Times New Roman" w:hAnsi="Times New Roman" w:cs="Times New Roman"/>
          <w:b/>
          <w:sz w:val="24"/>
          <w:szCs w:val="24"/>
        </w:rPr>
        <w:lastRenderedPageBreak/>
        <w:t>Whether the appellant could have taken into account the final written warning in imposing a penalty upon a conviction for</w:t>
      </w:r>
      <w:r w:rsidR="00EF72E3" w:rsidRPr="00DA3D42">
        <w:rPr>
          <w:rFonts w:ascii="Times New Roman" w:hAnsi="Times New Roman" w:cs="Times New Roman"/>
          <w:b/>
          <w:sz w:val="24"/>
          <w:szCs w:val="24"/>
        </w:rPr>
        <w:t xml:space="preserve"> </w:t>
      </w:r>
      <w:r w:rsidRPr="00DA3D42">
        <w:rPr>
          <w:rFonts w:ascii="Times New Roman" w:hAnsi="Times New Roman" w:cs="Times New Roman"/>
          <w:b/>
          <w:sz w:val="24"/>
          <w:szCs w:val="24"/>
        </w:rPr>
        <w:t>misconduct.</w:t>
      </w:r>
    </w:p>
    <w:p w:rsidR="00F470FE" w:rsidRPr="00DA3D42" w:rsidRDefault="00F470FE" w:rsidP="00FD3D8D">
      <w:pPr>
        <w:spacing w:after="0" w:line="480" w:lineRule="auto"/>
        <w:jc w:val="both"/>
        <w:rPr>
          <w:rFonts w:ascii="Times New Roman" w:hAnsi="Times New Roman" w:cs="Times New Roman"/>
          <w:b/>
          <w:sz w:val="24"/>
          <w:szCs w:val="24"/>
        </w:rPr>
      </w:pPr>
    </w:p>
    <w:p w:rsidR="007439B9" w:rsidRPr="00DA3D42" w:rsidRDefault="00CF3339" w:rsidP="00FD3D8D">
      <w:pPr>
        <w:spacing w:after="0" w:line="480" w:lineRule="auto"/>
        <w:jc w:val="both"/>
        <w:rPr>
          <w:rFonts w:ascii="Times New Roman" w:hAnsi="Times New Roman" w:cs="Times New Roman"/>
          <w:sz w:val="24"/>
          <w:szCs w:val="24"/>
        </w:rPr>
      </w:pPr>
      <w:r w:rsidRPr="00DA3D42">
        <w:rPr>
          <w:rFonts w:ascii="Times New Roman" w:hAnsi="Times New Roman" w:cs="Times New Roman"/>
          <w:sz w:val="24"/>
          <w:szCs w:val="24"/>
        </w:rPr>
        <w:tab/>
      </w:r>
      <w:r w:rsidR="00CC3933" w:rsidRPr="00DA3D42">
        <w:rPr>
          <w:rFonts w:ascii="Times New Roman" w:hAnsi="Times New Roman" w:cs="Times New Roman"/>
          <w:sz w:val="24"/>
          <w:szCs w:val="24"/>
        </w:rPr>
        <w:tab/>
        <w:t xml:space="preserve">It was contended by the appellant that the court </w:t>
      </w:r>
      <w:r w:rsidR="00CC3933" w:rsidRPr="00DA3D42">
        <w:rPr>
          <w:rFonts w:ascii="Times New Roman" w:hAnsi="Times New Roman" w:cs="Times New Roman"/>
          <w:i/>
          <w:sz w:val="24"/>
          <w:szCs w:val="24"/>
        </w:rPr>
        <w:t>a</w:t>
      </w:r>
      <w:r w:rsidR="00CC3933" w:rsidRPr="00DA3D42">
        <w:rPr>
          <w:rFonts w:ascii="Times New Roman" w:hAnsi="Times New Roman" w:cs="Times New Roman"/>
          <w:sz w:val="24"/>
          <w:szCs w:val="24"/>
        </w:rPr>
        <w:t xml:space="preserve"> </w:t>
      </w:r>
      <w:r w:rsidR="00CC3933" w:rsidRPr="00DA3D42">
        <w:rPr>
          <w:rFonts w:ascii="Times New Roman" w:hAnsi="Times New Roman" w:cs="Times New Roman"/>
          <w:i/>
          <w:sz w:val="24"/>
          <w:szCs w:val="24"/>
        </w:rPr>
        <w:t>quo</w:t>
      </w:r>
      <w:r w:rsidR="00CC3933" w:rsidRPr="00DA3D42">
        <w:rPr>
          <w:rFonts w:ascii="Times New Roman" w:hAnsi="Times New Roman" w:cs="Times New Roman"/>
          <w:sz w:val="24"/>
          <w:szCs w:val="24"/>
        </w:rPr>
        <w:t xml:space="preserve"> misdirected itself in concluding that</w:t>
      </w:r>
      <w:r w:rsidR="008A1123">
        <w:rPr>
          <w:rFonts w:ascii="Times New Roman" w:hAnsi="Times New Roman" w:cs="Times New Roman"/>
          <w:sz w:val="24"/>
          <w:szCs w:val="24"/>
        </w:rPr>
        <w:t xml:space="preserve"> it,</w:t>
      </w:r>
      <w:r w:rsidR="00CC3933" w:rsidRPr="00DA3D42">
        <w:rPr>
          <w:rFonts w:ascii="Times New Roman" w:hAnsi="Times New Roman" w:cs="Times New Roman"/>
          <w:sz w:val="24"/>
          <w:szCs w:val="24"/>
        </w:rPr>
        <w:t xml:space="preserve"> the </w:t>
      </w:r>
      <w:r w:rsidR="008A1123">
        <w:rPr>
          <w:rFonts w:ascii="Times New Roman" w:hAnsi="Times New Roman" w:cs="Times New Roman"/>
          <w:sz w:val="24"/>
          <w:szCs w:val="24"/>
        </w:rPr>
        <w:t>appella</w:t>
      </w:r>
      <w:r w:rsidR="00CC3933" w:rsidRPr="00DA3D42">
        <w:rPr>
          <w:rFonts w:ascii="Times New Roman" w:hAnsi="Times New Roman" w:cs="Times New Roman"/>
          <w:sz w:val="24"/>
          <w:szCs w:val="24"/>
        </w:rPr>
        <w:t>nt</w:t>
      </w:r>
      <w:r w:rsidR="00272EAC">
        <w:rPr>
          <w:rFonts w:ascii="Times New Roman" w:hAnsi="Times New Roman" w:cs="Times New Roman"/>
          <w:sz w:val="24"/>
          <w:szCs w:val="24"/>
        </w:rPr>
        <w:t>,</w:t>
      </w:r>
      <w:r w:rsidR="00CC3933" w:rsidRPr="00DA3D42">
        <w:rPr>
          <w:rFonts w:ascii="Times New Roman" w:hAnsi="Times New Roman" w:cs="Times New Roman"/>
          <w:sz w:val="24"/>
          <w:szCs w:val="24"/>
        </w:rPr>
        <w:t xml:space="preserve"> ought not to have had regard to the final written warning in imposing a penalty upon the respondent.</w:t>
      </w:r>
      <w:r w:rsidR="001B6325" w:rsidRPr="00DA3D42">
        <w:rPr>
          <w:rFonts w:ascii="Times New Roman" w:hAnsi="Times New Roman" w:cs="Times New Roman"/>
          <w:sz w:val="24"/>
          <w:szCs w:val="24"/>
        </w:rPr>
        <w:t xml:space="preserve"> The court </w:t>
      </w:r>
      <w:r w:rsidR="001B6325" w:rsidRPr="00DA3D42">
        <w:rPr>
          <w:rFonts w:ascii="Times New Roman" w:hAnsi="Times New Roman" w:cs="Times New Roman"/>
          <w:i/>
          <w:sz w:val="24"/>
          <w:szCs w:val="24"/>
        </w:rPr>
        <w:t>a quo</w:t>
      </w:r>
      <w:r w:rsidR="001B6325" w:rsidRPr="00DA3D42">
        <w:rPr>
          <w:rFonts w:ascii="Times New Roman" w:hAnsi="Times New Roman" w:cs="Times New Roman"/>
          <w:sz w:val="24"/>
          <w:szCs w:val="24"/>
        </w:rPr>
        <w:t xml:space="preserve"> concluded that the final written was not relevant for purposes of arriving at a penalty for the sole reason that in its view the offences in issue were unrelated. In this regard, the court </w:t>
      </w:r>
      <w:r w:rsidR="001B6325" w:rsidRPr="00DA3D42">
        <w:rPr>
          <w:rFonts w:ascii="Times New Roman" w:hAnsi="Times New Roman" w:cs="Times New Roman"/>
          <w:i/>
          <w:sz w:val="24"/>
          <w:szCs w:val="24"/>
        </w:rPr>
        <w:t>a quo</w:t>
      </w:r>
      <w:r w:rsidR="001B6325" w:rsidRPr="00DA3D42">
        <w:rPr>
          <w:rFonts w:ascii="Times New Roman" w:hAnsi="Times New Roman" w:cs="Times New Roman"/>
          <w:sz w:val="24"/>
          <w:szCs w:val="24"/>
        </w:rPr>
        <w:t xml:space="preserve"> erred. The final written warning was issued in re</w:t>
      </w:r>
      <w:r w:rsidR="00B60026" w:rsidRPr="00DA3D42">
        <w:rPr>
          <w:rFonts w:ascii="Times New Roman" w:hAnsi="Times New Roman" w:cs="Times New Roman"/>
          <w:sz w:val="24"/>
          <w:szCs w:val="24"/>
        </w:rPr>
        <w:t>lation to a finding of guilty of</w:t>
      </w:r>
      <w:r w:rsidR="001B6325" w:rsidRPr="00DA3D42">
        <w:rPr>
          <w:rFonts w:ascii="Times New Roman" w:hAnsi="Times New Roman" w:cs="Times New Roman"/>
          <w:sz w:val="24"/>
          <w:szCs w:val="24"/>
        </w:rPr>
        <w:t xml:space="preserve"> negligence. In relation to the events of 16 March 2010, although charged with gross incompetence or negligence, the respondent was found guilty of negligence. In this respect therefore the final written warning was a relevant consideration in relation to offences. </w:t>
      </w:r>
    </w:p>
    <w:p w:rsidR="00F470FE" w:rsidRPr="00DA3D42" w:rsidRDefault="00F470FE" w:rsidP="007439B9">
      <w:pPr>
        <w:spacing w:after="0" w:line="480" w:lineRule="auto"/>
        <w:ind w:firstLine="720"/>
        <w:jc w:val="both"/>
        <w:rPr>
          <w:rFonts w:ascii="Times New Roman" w:hAnsi="Times New Roman" w:cs="Times New Roman"/>
          <w:sz w:val="24"/>
          <w:szCs w:val="24"/>
        </w:rPr>
      </w:pPr>
    </w:p>
    <w:p w:rsidR="00F470FE" w:rsidRPr="00DA3D42" w:rsidRDefault="001B6325" w:rsidP="00F470FE">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The respondent never argued that the two offences were unrelated. Rather his contention was that as the final written warning was issued for an offence committed after the </w:t>
      </w:r>
      <w:r w:rsidR="005F2313">
        <w:rPr>
          <w:rFonts w:ascii="Times New Roman" w:hAnsi="Times New Roman" w:cs="Times New Roman"/>
          <w:sz w:val="24"/>
          <w:szCs w:val="24"/>
        </w:rPr>
        <w:t xml:space="preserve">commission of the </w:t>
      </w:r>
      <w:r w:rsidRPr="00DA3D42">
        <w:rPr>
          <w:rFonts w:ascii="Times New Roman" w:hAnsi="Times New Roman" w:cs="Times New Roman"/>
          <w:sz w:val="24"/>
          <w:szCs w:val="24"/>
        </w:rPr>
        <w:t xml:space="preserve">misconduct for which he was dismissed, the </w:t>
      </w:r>
      <w:r w:rsidR="00DA419F" w:rsidRPr="00DA3D42">
        <w:rPr>
          <w:rFonts w:ascii="Times New Roman" w:hAnsi="Times New Roman" w:cs="Times New Roman"/>
          <w:sz w:val="24"/>
          <w:szCs w:val="24"/>
        </w:rPr>
        <w:t xml:space="preserve">disciplinary committee ought not to have taken it into account </w:t>
      </w:r>
      <w:r w:rsidR="00B60026" w:rsidRPr="00DA3D42">
        <w:rPr>
          <w:rFonts w:ascii="Times New Roman" w:hAnsi="Times New Roman" w:cs="Times New Roman"/>
          <w:sz w:val="24"/>
          <w:szCs w:val="24"/>
        </w:rPr>
        <w:t xml:space="preserve">in assessing the penalty for the </w:t>
      </w:r>
      <w:r w:rsidR="00DA419F" w:rsidRPr="00DA3D42">
        <w:rPr>
          <w:rFonts w:ascii="Times New Roman" w:hAnsi="Times New Roman" w:cs="Times New Roman"/>
          <w:sz w:val="24"/>
          <w:szCs w:val="24"/>
        </w:rPr>
        <w:t xml:space="preserve">subsequent offence. </w:t>
      </w:r>
    </w:p>
    <w:p w:rsidR="00FD3D8D" w:rsidRPr="00DA3D42" w:rsidRDefault="001B6325" w:rsidP="00F470FE">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 xml:space="preserve"> </w:t>
      </w:r>
    </w:p>
    <w:p w:rsidR="00427C8D" w:rsidRPr="00DA3D42" w:rsidRDefault="00CC3933" w:rsidP="00FD3D8D">
      <w:pPr>
        <w:spacing w:after="0" w:line="480" w:lineRule="auto"/>
        <w:jc w:val="both"/>
        <w:rPr>
          <w:rFonts w:ascii="Times New Roman" w:hAnsi="Times New Roman" w:cs="Times New Roman"/>
          <w:sz w:val="24"/>
          <w:szCs w:val="24"/>
        </w:rPr>
      </w:pPr>
      <w:r w:rsidRPr="00DA3D42">
        <w:rPr>
          <w:rFonts w:ascii="Times New Roman" w:hAnsi="Times New Roman" w:cs="Times New Roman"/>
          <w:sz w:val="24"/>
          <w:szCs w:val="24"/>
        </w:rPr>
        <w:t xml:space="preserve"> </w:t>
      </w:r>
      <w:r w:rsidR="00D62769" w:rsidRPr="00DA3D42">
        <w:rPr>
          <w:rFonts w:ascii="Times New Roman" w:hAnsi="Times New Roman" w:cs="Times New Roman"/>
          <w:sz w:val="24"/>
          <w:szCs w:val="24"/>
        </w:rPr>
        <w:tab/>
      </w:r>
      <w:r w:rsidR="00F470FE" w:rsidRPr="00DA3D42">
        <w:rPr>
          <w:rFonts w:ascii="Times New Roman" w:hAnsi="Times New Roman" w:cs="Times New Roman"/>
          <w:sz w:val="24"/>
          <w:szCs w:val="24"/>
        </w:rPr>
        <w:tab/>
      </w:r>
      <w:r w:rsidR="00D62769" w:rsidRPr="00DA3D42">
        <w:rPr>
          <w:rFonts w:ascii="Times New Roman" w:hAnsi="Times New Roman" w:cs="Times New Roman"/>
          <w:sz w:val="24"/>
          <w:szCs w:val="24"/>
        </w:rPr>
        <w:t xml:space="preserve">Had the court </w:t>
      </w:r>
      <w:r w:rsidR="00D62769" w:rsidRPr="00DA3D42">
        <w:rPr>
          <w:rFonts w:ascii="Times New Roman" w:hAnsi="Times New Roman" w:cs="Times New Roman"/>
          <w:i/>
          <w:sz w:val="24"/>
          <w:szCs w:val="24"/>
        </w:rPr>
        <w:t>a quo</w:t>
      </w:r>
      <w:r w:rsidR="00D62769" w:rsidRPr="00DA3D42">
        <w:rPr>
          <w:rFonts w:ascii="Times New Roman" w:hAnsi="Times New Roman" w:cs="Times New Roman"/>
          <w:sz w:val="24"/>
          <w:szCs w:val="24"/>
        </w:rPr>
        <w:t xml:space="preserve"> dealt with the issues as presented by the parties, it would have come to the realisation that the respondent was dismissed because he was sitting on a final written warning. It would have then had to consider whether the appellant, in dismissing the respondent had exercised its discretion improperly. Its failure to deal with the matter before it amounts to a misdirection which </w:t>
      </w:r>
      <w:r w:rsidR="00FD3D8D" w:rsidRPr="00DA3D42">
        <w:rPr>
          <w:rFonts w:ascii="Times New Roman" w:hAnsi="Times New Roman" w:cs="Times New Roman"/>
          <w:sz w:val="24"/>
          <w:szCs w:val="24"/>
        </w:rPr>
        <w:t>invites this C</w:t>
      </w:r>
      <w:r w:rsidR="00B60026" w:rsidRPr="00DA3D42">
        <w:rPr>
          <w:rFonts w:ascii="Times New Roman" w:hAnsi="Times New Roman" w:cs="Times New Roman"/>
          <w:sz w:val="24"/>
          <w:szCs w:val="24"/>
        </w:rPr>
        <w:t>ourt to interfere with its</w:t>
      </w:r>
      <w:r w:rsidR="00427C8D" w:rsidRPr="00DA3D42">
        <w:rPr>
          <w:rFonts w:ascii="Times New Roman" w:hAnsi="Times New Roman" w:cs="Times New Roman"/>
          <w:sz w:val="24"/>
          <w:szCs w:val="24"/>
        </w:rPr>
        <w:t xml:space="preserve"> conclusion</w:t>
      </w:r>
      <w:r w:rsidR="00B60026" w:rsidRPr="00DA3D42">
        <w:rPr>
          <w:rFonts w:ascii="Times New Roman" w:hAnsi="Times New Roman" w:cs="Times New Roman"/>
          <w:sz w:val="24"/>
          <w:szCs w:val="24"/>
        </w:rPr>
        <w:t>.</w:t>
      </w:r>
      <w:r w:rsidR="00427C8D" w:rsidRPr="00DA3D42">
        <w:rPr>
          <w:rFonts w:ascii="Times New Roman" w:hAnsi="Times New Roman" w:cs="Times New Roman"/>
          <w:sz w:val="24"/>
          <w:szCs w:val="24"/>
        </w:rPr>
        <w:t xml:space="preserve"> </w:t>
      </w:r>
    </w:p>
    <w:p w:rsidR="00F470FE" w:rsidRPr="00DA3D42" w:rsidRDefault="00F470FE" w:rsidP="00FD3D8D">
      <w:pPr>
        <w:spacing w:after="0" w:line="480" w:lineRule="auto"/>
        <w:jc w:val="both"/>
        <w:rPr>
          <w:rFonts w:ascii="Times New Roman" w:hAnsi="Times New Roman" w:cs="Times New Roman"/>
          <w:sz w:val="24"/>
          <w:szCs w:val="24"/>
        </w:rPr>
      </w:pPr>
    </w:p>
    <w:p w:rsidR="002E4633" w:rsidRPr="00DA3D42" w:rsidRDefault="009B3B66"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lastRenderedPageBreak/>
        <w:t>The appellant contends that the respondent was d</w:t>
      </w:r>
      <w:r w:rsidR="00F470FE" w:rsidRPr="00DA3D42">
        <w:rPr>
          <w:rFonts w:ascii="Times New Roman" w:hAnsi="Times New Roman" w:cs="Times New Roman"/>
          <w:sz w:val="24"/>
          <w:szCs w:val="24"/>
        </w:rPr>
        <w:t>ismissed because he was a</w:t>
      </w:r>
      <w:r w:rsidRPr="00DA3D42">
        <w:rPr>
          <w:rFonts w:ascii="Times New Roman" w:hAnsi="Times New Roman" w:cs="Times New Roman"/>
          <w:sz w:val="24"/>
          <w:szCs w:val="24"/>
        </w:rPr>
        <w:t xml:space="preserve"> habitual offender and that his offences caused losses to the appellant.</w:t>
      </w:r>
      <w:r w:rsidR="002E4633" w:rsidRPr="00DA3D42">
        <w:rPr>
          <w:rFonts w:ascii="Times New Roman" w:hAnsi="Times New Roman" w:cs="Times New Roman"/>
          <w:sz w:val="24"/>
          <w:szCs w:val="24"/>
        </w:rPr>
        <w:t xml:space="preserve"> I could not agree more. </w:t>
      </w:r>
      <w:r w:rsidR="007439B9" w:rsidRPr="00DA3D42">
        <w:rPr>
          <w:rFonts w:ascii="Times New Roman" w:hAnsi="Times New Roman" w:cs="Times New Roman"/>
          <w:sz w:val="24"/>
          <w:szCs w:val="24"/>
        </w:rPr>
        <w:t xml:space="preserve">The code of conduct does not provide that the effectiveness of a final written warning depends on the relatedness of the offences. </w:t>
      </w:r>
      <w:r w:rsidR="002E4633" w:rsidRPr="00DA3D42">
        <w:rPr>
          <w:rFonts w:ascii="Times New Roman" w:hAnsi="Times New Roman" w:cs="Times New Roman"/>
          <w:sz w:val="24"/>
          <w:szCs w:val="24"/>
        </w:rPr>
        <w:t>I</w:t>
      </w:r>
      <w:r w:rsidRPr="00DA3D42">
        <w:rPr>
          <w:rFonts w:ascii="Times New Roman" w:hAnsi="Times New Roman" w:cs="Times New Roman"/>
          <w:sz w:val="24"/>
          <w:szCs w:val="24"/>
        </w:rPr>
        <w:t xml:space="preserve">t is irrelevant for purposes </w:t>
      </w:r>
      <w:r w:rsidR="007439B9" w:rsidRPr="00DA3D42">
        <w:rPr>
          <w:rFonts w:ascii="Times New Roman" w:hAnsi="Times New Roman" w:cs="Times New Roman"/>
          <w:sz w:val="24"/>
          <w:szCs w:val="24"/>
        </w:rPr>
        <w:t xml:space="preserve">of deciding </w:t>
      </w:r>
      <w:r w:rsidRPr="00DA3D42">
        <w:rPr>
          <w:rFonts w:ascii="Times New Roman" w:hAnsi="Times New Roman" w:cs="Times New Roman"/>
          <w:sz w:val="24"/>
          <w:szCs w:val="24"/>
        </w:rPr>
        <w:t xml:space="preserve">what penalty is imposed whether or not the offences are related. What is critical is </w:t>
      </w:r>
      <w:r w:rsidR="00BD65EE" w:rsidRPr="00DA3D42">
        <w:rPr>
          <w:rFonts w:ascii="Times New Roman" w:hAnsi="Times New Roman" w:cs="Times New Roman"/>
          <w:sz w:val="24"/>
          <w:szCs w:val="24"/>
        </w:rPr>
        <w:t>t</w:t>
      </w:r>
      <w:r w:rsidRPr="00DA3D42">
        <w:rPr>
          <w:rFonts w:ascii="Times New Roman" w:hAnsi="Times New Roman" w:cs="Times New Roman"/>
          <w:sz w:val="24"/>
          <w:szCs w:val="24"/>
        </w:rPr>
        <w:t>h</w:t>
      </w:r>
      <w:r w:rsidR="00BD65EE" w:rsidRPr="00DA3D42">
        <w:rPr>
          <w:rFonts w:ascii="Times New Roman" w:hAnsi="Times New Roman" w:cs="Times New Roman"/>
          <w:sz w:val="24"/>
          <w:szCs w:val="24"/>
        </w:rPr>
        <w:t>e employee’s</w:t>
      </w:r>
      <w:r w:rsidRPr="00DA3D42">
        <w:rPr>
          <w:rFonts w:ascii="Times New Roman" w:hAnsi="Times New Roman" w:cs="Times New Roman"/>
          <w:sz w:val="24"/>
          <w:szCs w:val="24"/>
        </w:rPr>
        <w:t xml:space="preserve"> conduct in the work environment. This is what the employer has to consider in the exercise of its discretion in imposing an appropriate penalty. Any employer is bound to view </w:t>
      </w:r>
      <w:r w:rsidR="00B60026" w:rsidRPr="00DA3D42">
        <w:rPr>
          <w:rFonts w:ascii="Times New Roman" w:hAnsi="Times New Roman" w:cs="Times New Roman"/>
          <w:sz w:val="24"/>
          <w:szCs w:val="24"/>
        </w:rPr>
        <w:t>previous convictions for misconduct</w:t>
      </w:r>
      <w:r w:rsidRPr="00DA3D42">
        <w:rPr>
          <w:rFonts w:ascii="Times New Roman" w:hAnsi="Times New Roman" w:cs="Times New Roman"/>
          <w:sz w:val="24"/>
          <w:szCs w:val="24"/>
        </w:rPr>
        <w:t xml:space="preserve"> in a negative light and come to the conclusion that the acts of misconduct go to the ro</w:t>
      </w:r>
      <w:r w:rsidR="00FD3D8D" w:rsidRPr="00DA3D42">
        <w:rPr>
          <w:rFonts w:ascii="Times New Roman" w:hAnsi="Times New Roman" w:cs="Times New Roman"/>
          <w:sz w:val="24"/>
          <w:szCs w:val="24"/>
        </w:rPr>
        <w:t>ot of the employment contract. For this C</w:t>
      </w:r>
      <w:r w:rsidRPr="00DA3D42">
        <w:rPr>
          <w:rFonts w:ascii="Times New Roman" w:hAnsi="Times New Roman" w:cs="Times New Roman"/>
          <w:sz w:val="24"/>
          <w:szCs w:val="24"/>
        </w:rPr>
        <w:t xml:space="preserve">ourt to interfere with </w:t>
      </w:r>
      <w:r w:rsidR="00B60026" w:rsidRPr="00DA3D42">
        <w:rPr>
          <w:rFonts w:ascii="Times New Roman" w:hAnsi="Times New Roman" w:cs="Times New Roman"/>
          <w:sz w:val="24"/>
          <w:szCs w:val="24"/>
        </w:rPr>
        <w:t>the penalty imposed by the employer in the exercise of its discretion</w:t>
      </w:r>
      <w:r w:rsidRPr="00DA3D42">
        <w:rPr>
          <w:rFonts w:ascii="Times New Roman" w:hAnsi="Times New Roman" w:cs="Times New Roman"/>
          <w:sz w:val="24"/>
          <w:szCs w:val="24"/>
        </w:rPr>
        <w:t xml:space="preserve"> there needs</w:t>
      </w:r>
      <w:r w:rsidR="00B60026" w:rsidRPr="00DA3D42">
        <w:rPr>
          <w:rFonts w:ascii="Times New Roman" w:hAnsi="Times New Roman" w:cs="Times New Roman"/>
          <w:sz w:val="24"/>
          <w:szCs w:val="24"/>
        </w:rPr>
        <w:t xml:space="preserve"> to</w:t>
      </w:r>
      <w:r w:rsidRPr="00DA3D42">
        <w:rPr>
          <w:rFonts w:ascii="Times New Roman" w:hAnsi="Times New Roman" w:cs="Times New Roman"/>
          <w:sz w:val="24"/>
          <w:szCs w:val="24"/>
        </w:rPr>
        <w:t xml:space="preserve"> be proof that the exercise</w:t>
      </w:r>
      <w:r w:rsidR="00B60026" w:rsidRPr="00DA3D42">
        <w:rPr>
          <w:rFonts w:ascii="Times New Roman" w:hAnsi="Times New Roman" w:cs="Times New Roman"/>
          <w:sz w:val="24"/>
          <w:szCs w:val="24"/>
        </w:rPr>
        <w:t xml:space="preserve"> of the discretion</w:t>
      </w:r>
      <w:r w:rsidRPr="00DA3D42">
        <w:rPr>
          <w:rFonts w:ascii="Times New Roman" w:hAnsi="Times New Roman" w:cs="Times New Roman"/>
          <w:sz w:val="24"/>
          <w:szCs w:val="24"/>
        </w:rPr>
        <w:t xml:space="preserve"> </w:t>
      </w:r>
      <w:r w:rsidR="002E4633" w:rsidRPr="00DA3D42">
        <w:rPr>
          <w:rFonts w:ascii="Times New Roman" w:hAnsi="Times New Roman" w:cs="Times New Roman"/>
          <w:sz w:val="24"/>
          <w:szCs w:val="24"/>
        </w:rPr>
        <w:t xml:space="preserve">was impeachable based on the principle laid out in </w:t>
      </w:r>
      <w:r w:rsidR="002E4633" w:rsidRPr="00DA3D42">
        <w:rPr>
          <w:rFonts w:ascii="Times New Roman" w:hAnsi="Times New Roman" w:cs="Times New Roman"/>
          <w:i/>
          <w:sz w:val="24"/>
          <w:szCs w:val="24"/>
        </w:rPr>
        <w:t>Barros v Chimphonda</w:t>
      </w:r>
      <w:r w:rsidR="00B60026" w:rsidRPr="00DA3D42">
        <w:rPr>
          <w:rFonts w:ascii="Times New Roman" w:hAnsi="Times New Roman" w:cs="Times New Roman"/>
          <w:i/>
          <w:sz w:val="24"/>
          <w:szCs w:val="24"/>
        </w:rPr>
        <w:t>.</w:t>
      </w:r>
      <w:r w:rsidR="002E4633" w:rsidRPr="00DA3D42">
        <w:rPr>
          <w:rStyle w:val="FootnoteReference"/>
          <w:rFonts w:ascii="Times New Roman" w:hAnsi="Times New Roman" w:cs="Times New Roman"/>
          <w:sz w:val="24"/>
          <w:szCs w:val="24"/>
        </w:rPr>
        <w:footnoteReference w:id="4"/>
      </w:r>
      <w:r w:rsidR="00B60026" w:rsidRPr="00DA3D42">
        <w:rPr>
          <w:rFonts w:ascii="Times New Roman" w:hAnsi="Times New Roman" w:cs="Times New Roman"/>
          <w:sz w:val="24"/>
          <w:szCs w:val="24"/>
        </w:rPr>
        <w:t xml:space="preserve"> T</w:t>
      </w:r>
      <w:r w:rsidR="002E4633" w:rsidRPr="00DA3D42">
        <w:rPr>
          <w:rFonts w:ascii="Times New Roman" w:hAnsi="Times New Roman" w:cs="Times New Roman"/>
          <w:sz w:val="24"/>
          <w:szCs w:val="24"/>
        </w:rPr>
        <w:t>hus:</w:t>
      </w:r>
    </w:p>
    <w:p w:rsidR="00E857B1" w:rsidRPr="00DA3D42" w:rsidRDefault="002E4633" w:rsidP="00FD3D8D">
      <w:pPr>
        <w:spacing w:after="0" w:line="240" w:lineRule="auto"/>
        <w:ind w:left="720"/>
        <w:jc w:val="both"/>
        <w:rPr>
          <w:rFonts w:ascii="Times New Roman" w:hAnsi="Times New Roman" w:cs="Times New Roman"/>
          <w:sz w:val="24"/>
          <w:szCs w:val="24"/>
        </w:rPr>
      </w:pPr>
      <w:r w:rsidRPr="00DA3D42">
        <w:rPr>
          <w:rFonts w:ascii="Times New Roman" w:hAnsi="Times New Roman" w:cs="Times New Roman"/>
          <w:sz w:val="24"/>
          <w:szCs w:val="24"/>
        </w:rPr>
        <w:t>“It must appear that some error has been made in exercising the discretion. If the primary court acts upon a wrong principle, if it allows extraneous or irrelevant matters to guide or affect it, if it mistakes the facts, if it does not take into account</w:t>
      </w:r>
      <w:r w:rsidR="00B60026" w:rsidRPr="00DA3D42">
        <w:rPr>
          <w:rFonts w:ascii="Times New Roman" w:hAnsi="Times New Roman" w:cs="Times New Roman"/>
          <w:sz w:val="24"/>
          <w:szCs w:val="24"/>
        </w:rPr>
        <w:t xml:space="preserve"> some</w:t>
      </w:r>
      <w:r w:rsidRPr="00DA3D42">
        <w:rPr>
          <w:rFonts w:ascii="Times New Roman" w:hAnsi="Times New Roman" w:cs="Times New Roman"/>
          <w:sz w:val="24"/>
          <w:szCs w:val="24"/>
        </w:rPr>
        <w:t xml:space="preserve"> relevant consideration, then its determination should be reviewed and the appellate court may exercise its own discretion in substitution.</w:t>
      </w:r>
      <w:r w:rsidR="00DA3D42" w:rsidRPr="00DA3D42">
        <w:rPr>
          <w:rFonts w:ascii="Times New Roman" w:hAnsi="Times New Roman" w:cs="Times New Roman"/>
          <w:sz w:val="24"/>
          <w:szCs w:val="24"/>
        </w:rPr>
        <w:t>.</w:t>
      </w:r>
      <w:r w:rsidRPr="00DA3D42">
        <w:rPr>
          <w:rFonts w:ascii="Times New Roman" w:hAnsi="Times New Roman" w:cs="Times New Roman"/>
          <w:sz w:val="24"/>
          <w:szCs w:val="24"/>
        </w:rPr>
        <w:t>.”</w:t>
      </w:r>
    </w:p>
    <w:p w:rsidR="002E4633" w:rsidRPr="00DA3D42" w:rsidRDefault="002E4633" w:rsidP="00FD3D8D">
      <w:pPr>
        <w:spacing w:after="0" w:line="480" w:lineRule="auto"/>
        <w:jc w:val="both"/>
        <w:rPr>
          <w:rFonts w:ascii="Times New Roman" w:hAnsi="Times New Roman" w:cs="Times New Roman"/>
          <w:sz w:val="24"/>
          <w:szCs w:val="24"/>
        </w:rPr>
      </w:pPr>
    </w:p>
    <w:p w:rsidR="00FD3D8D" w:rsidRPr="00DA3D42" w:rsidRDefault="00FD3D8D" w:rsidP="00FD3D8D">
      <w:pPr>
        <w:spacing w:after="0" w:line="240" w:lineRule="auto"/>
        <w:jc w:val="both"/>
        <w:rPr>
          <w:rFonts w:ascii="Times New Roman" w:hAnsi="Times New Roman" w:cs="Times New Roman"/>
          <w:sz w:val="24"/>
          <w:szCs w:val="24"/>
        </w:rPr>
      </w:pPr>
    </w:p>
    <w:p w:rsidR="002E4633" w:rsidRPr="00DA3D42" w:rsidRDefault="002E4633" w:rsidP="00FD3D8D">
      <w:pPr>
        <w:spacing w:after="0" w:line="480" w:lineRule="auto"/>
        <w:jc w:val="both"/>
        <w:rPr>
          <w:rFonts w:ascii="Times New Roman" w:hAnsi="Times New Roman" w:cs="Times New Roman"/>
          <w:sz w:val="24"/>
          <w:szCs w:val="24"/>
        </w:rPr>
      </w:pPr>
      <w:r w:rsidRPr="00DA3D42">
        <w:rPr>
          <w:rFonts w:ascii="Times New Roman" w:hAnsi="Times New Roman" w:cs="Times New Roman"/>
          <w:sz w:val="24"/>
          <w:szCs w:val="24"/>
        </w:rPr>
        <w:tab/>
      </w:r>
      <w:r w:rsidR="00FD3D8D" w:rsidRPr="00DA3D42">
        <w:rPr>
          <w:rFonts w:ascii="Times New Roman" w:hAnsi="Times New Roman" w:cs="Times New Roman"/>
          <w:sz w:val="24"/>
          <w:szCs w:val="24"/>
        </w:rPr>
        <w:tab/>
      </w:r>
      <w:r w:rsidRPr="00DA3D42">
        <w:rPr>
          <w:rFonts w:ascii="Times New Roman" w:hAnsi="Times New Roman" w:cs="Times New Roman"/>
          <w:sz w:val="24"/>
          <w:szCs w:val="24"/>
        </w:rPr>
        <w:t>The respondent did not</w:t>
      </w:r>
      <w:r w:rsidR="00B60026" w:rsidRPr="00DA3D42">
        <w:rPr>
          <w:rFonts w:ascii="Times New Roman" w:hAnsi="Times New Roman" w:cs="Times New Roman"/>
          <w:sz w:val="24"/>
          <w:szCs w:val="24"/>
        </w:rPr>
        <w:t>, either in the internal appeal</w:t>
      </w:r>
      <w:r w:rsidRPr="00DA3D42">
        <w:rPr>
          <w:rFonts w:ascii="Times New Roman" w:hAnsi="Times New Roman" w:cs="Times New Roman"/>
          <w:sz w:val="24"/>
          <w:szCs w:val="24"/>
        </w:rPr>
        <w:t xml:space="preserve"> or in the court </w:t>
      </w:r>
      <w:r w:rsidRPr="00DA3D42">
        <w:rPr>
          <w:rFonts w:ascii="Times New Roman" w:hAnsi="Times New Roman" w:cs="Times New Roman"/>
          <w:i/>
          <w:sz w:val="24"/>
          <w:szCs w:val="24"/>
        </w:rPr>
        <w:t>a quo</w:t>
      </w:r>
      <w:r w:rsidRPr="00DA3D42">
        <w:rPr>
          <w:rFonts w:ascii="Times New Roman" w:hAnsi="Times New Roman" w:cs="Times New Roman"/>
          <w:sz w:val="24"/>
          <w:szCs w:val="24"/>
        </w:rPr>
        <w:t xml:space="preserve">, show that the disciplinary committee had </w:t>
      </w:r>
      <w:r w:rsidR="003D7BAF" w:rsidRPr="00DA3D42">
        <w:rPr>
          <w:rFonts w:ascii="Times New Roman" w:hAnsi="Times New Roman" w:cs="Times New Roman"/>
          <w:sz w:val="24"/>
          <w:szCs w:val="24"/>
        </w:rPr>
        <w:t xml:space="preserve">made any error in the exercise of its discretion. It was not enough to suggest that the final written warning should not have been taken into account merely on the grounds that it related to a subsequent breach on the part of the respondent. </w:t>
      </w:r>
      <w:r w:rsidR="00FD3D8D" w:rsidRPr="00DA3D42">
        <w:rPr>
          <w:rFonts w:ascii="Times New Roman" w:hAnsi="Times New Roman" w:cs="Times New Roman"/>
          <w:sz w:val="24"/>
          <w:szCs w:val="24"/>
        </w:rPr>
        <w:t>T</w:t>
      </w:r>
      <w:r w:rsidR="003D7BAF" w:rsidRPr="00DA3D42">
        <w:rPr>
          <w:rFonts w:ascii="Times New Roman" w:hAnsi="Times New Roman" w:cs="Times New Roman"/>
          <w:sz w:val="24"/>
          <w:szCs w:val="24"/>
        </w:rPr>
        <w:t>he disciplinary committee would have been within its right and entitlement to take the same into account. To do otherwise would have been a negation of its mandate. The final written warning was an indicator of the type of employee that the respondent was. It was a manifestation of his attitude toward</w:t>
      </w:r>
      <w:r w:rsidR="00B60026" w:rsidRPr="00DA3D42">
        <w:rPr>
          <w:rFonts w:ascii="Times New Roman" w:hAnsi="Times New Roman" w:cs="Times New Roman"/>
          <w:sz w:val="24"/>
          <w:szCs w:val="24"/>
        </w:rPr>
        <w:t>s his contract of employment - an</w:t>
      </w:r>
      <w:r w:rsidR="003D7BAF" w:rsidRPr="00DA3D42">
        <w:rPr>
          <w:rFonts w:ascii="Times New Roman" w:hAnsi="Times New Roman" w:cs="Times New Roman"/>
          <w:sz w:val="24"/>
          <w:szCs w:val="24"/>
        </w:rPr>
        <w:t xml:space="preserve"> absence of diligence. </w:t>
      </w:r>
      <w:r w:rsidR="003D7BAF" w:rsidRPr="00DA3D42">
        <w:rPr>
          <w:rFonts w:ascii="Times New Roman" w:hAnsi="Times New Roman" w:cs="Times New Roman"/>
          <w:sz w:val="24"/>
          <w:szCs w:val="24"/>
        </w:rPr>
        <w:lastRenderedPageBreak/>
        <w:t xml:space="preserve">There is no principle that supports the contention by the respondent that </w:t>
      </w:r>
      <w:r w:rsidR="00C83733" w:rsidRPr="00DA3D42">
        <w:rPr>
          <w:rFonts w:ascii="Times New Roman" w:hAnsi="Times New Roman" w:cs="Times New Roman"/>
          <w:sz w:val="24"/>
          <w:szCs w:val="24"/>
        </w:rPr>
        <w:t>to be relevant a final written warning should be in respect of an earlier infraction for purposes of arriving at an appropriate penalty.</w:t>
      </w:r>
      <w:r w:rsidR="003D7BAF" w:rsidRPr="00DA3D42">
        <w:rPr>
          <w:rFonts w:ascii="Times New Roman" w:hAnsi="Times New Roman" w:cs="Times New Roman"/>
          <w:sz w:val="24"/>
          <w:szCs w:val="24"/>
        </w:rPr>
        <w:t xml:space="preserve"> </w:t>
      </w:r>
      <w:r w:rsidRPr="00DA3D42">
        <w:rPr>
          <w:rFonts w:ascii="Times New Roman" w:hAnsi="Times New Roman" w:cs="Times New Roman"/>
          <w:sz w:val="24"/>
          <w:szCs w:val="24"/>
        </w:rPr>
        <w:t xml:space="preserve"> </w:t>
      </w:r>
    </w:p>
    <w:p w:rsidR="0007659F" w:rsidRPr="00DA3D42" w:rsidRDefault="0007659F" w:rsidP="00FD3D8D">
      <w:pPr>
        <w:spacing w:after="0" w:line="480" w:lineRule="auto"/>
        <w:jc w:val="both"/>
        <w:rPr>
          <w:rFonts w:ascii="Times New Roman" w:hAnsi="Times New Roman" w:cs="Times New Roman"/>
          <w:sz w:val="24"/>
          <w:szCs w:val="24"/>
        </w:rPr>
      </w:pPr>
    </w:p>
    <w:p w:rsidR="007B35B0" w:rsidRPr="00DA3D42" w:rsidRDefault="0014350B" w:rsidP="00FD3D8D">
      <w:pPr>
        <w:spacing w:after="0" w:line="480" w:lineRule="auto"/>
        <w:ind w:firstLine="1440"/>
        <w:jc w:val="both"/>
        <w:rPr>
          <w:rFonts w:ascii="Times New Roman" w:hAnsi="Times New Roman" w:cs="Times New Roman"/>
          <w:sz w:val="24"/>
          <w:szCs w:val="24"/>
        </w:rPr>
      </w:pPr>
      <w:r w:rsidRPr="00DA3D42">
        <w:rPr>
          <w:rFonts w:ascii="Times New Roman" w:hAnsi="Times New Roman" w:cs="Times New Roman"/>
          <w:sz w:val="24"/>
          <w:szCs w:val="24"/>
        </w:rPr>
        <w:t>I</w:t>
      </w:r>
      <w:r w:rsidR="00C83733" w:rsidRPr="00DA3D42">
        <w:rPr>
          <w:rFonts w:ascii="Times New Roman" w:hAnsi="Times New Roman" w:cs="Times New Roman"/>
          <w:sz w:val="24"/>
          <w:szCs w:val="24"/>
        </w:rPr>
        <w:t xml:space="preserve">n my view the appeal has merit and must succeed. In the result </w:t>
      </w:r>
      <w:r w:rsidR="00B60026" w:rsidRPr="00DA3D42">
        <w:rPr>
          <w:rFonts w:ascii="Times New Roman" w:hAnsi="Times New Roman" w:cs="Times New Roman"/>
          <w:sz w:val="24"/>
          <w:szCs w:val="24"/>
        </w:rPr>
        <w:t>the following order i</w:t>
      </w:r>
      <w:r w:rsidR="00C83733" w:rsidRPr="00DA3D42">
        <w:rPr>
          <w:rFonts w:ascii="Times New Roman" w:hAnsi="Times New Roman" w:cs="Times New Roman"/>
          <w:sz w:val="24"/>
          <w:szCs w:val="24"/>
        </w:rPr>
        <w:t xml:space="preserve">s </w:t>
      </w:r>
      <w:r w:rsidR="00B60026" w:rsidRPr="00DA3D42">
        <w:rPr>
          <w:rFonts w:ascii="Times New Roman" w:hAnsi="Times New Roman" w:cs="Times New Roman"/>
          <w:sz w:val="24"/>
          <w:szCs w:val="24"/>
        </w:rPr>
        <w:t>issued:-</w:t>
      </w:r>
    </w:p>
    <w:p w:rsidR="00C83733" w:rsidRPr="00DA3D42" w:rsidRDefault="00C83733" w:rsidP="00FD3D8D">
      <w:pPr>
        <w:pStyle w:val="ListParagraph"/>
        <w:numPr>
          <w:ilvl w:val="0"/>
          <w:numId w:val="4"/>
        </w:numPr>
        <w:spacing w:after="0" w:line="480" w:lineRule="auto"/>
        <w:ind w:left="1440" w:hanging="720"/>
        <w:jc w:val="both"/>
        <w:rPr>
          <w:rFonts w:ascii="Times New Roman" w:hAnsi="Times New Roman" w:cs="Times New Roman"/>
          <w:sz w:val="24"/>
          <w:szCs w:val="24"/>
        </w:rPr>
      </w:pPr>
      <w:r w:rsidRPr="00DA3D42">
        <w:rPr>
          <w:rFonts w:ascii="Times New Roman" w:hAnsi="Times New Roman" w:cs="Times New Roman"/>
          <w:sz w:val="24"/>
          <w:szCs w:val="24"/>
        </w:rPr>
        <w:t xml:space="preserve">The appeal is allowed with costs. </w:t>
      </w:r>
    </w:p>
    <w:p w:rsidR="00C83733" w:rsidRPr="00DA3D42" w:rsidRDefault="00C83733" w:rsidP="00FD3D8D">
      <w:pPr>
        <w:pStyle w:val="ListParagraph"/>
        <w:numPr>
          <w:ilvl w:val="0"/>
          <w:numId w:val="4"/>
        </w:numPr>
        <w:spacing w:after="0" w:line="480" w:lineRule="auto"/>
        <w:ind w:left="1440" w:hanging="720"/>
        <w:jc w:val="both"/>
        <w:rPr>
          <w:rFonts w:ascii="Times New Roman" w:hAnsi="Times New Roman" w:cs="Times New Roman"/>
          <w:sz w:val="24"/>
          <w:szCs w:val="24"/>
        </w:rPr>
      </w:pPr>
      <w:r w:rsidRPr="00DA3D42">
        <w:rPr>
          <w:rFonts w:ascii="Times New Roman" w:hAnsi="Times New Roman" w:cs="Times New Roman"/>
          <w:sz w:val="24"/>
          <w:szCs w:val="24"/>
        </w:rPr>
        <w:t xml:space="preserve">The judgment of the court </w:t>
      </w:r>
      <w:r w:rsidRPr="00DA3D42">
        <w:rPr>
          <w:rFonts w:ascii="Times New Roman" w:hAnsi="Times New Roman" w:cs="Times New Roman"/>
          <w:i/>
          <w:sz w:val="24"/>
          <w:szCs w:val="24"/>
        </w:rPr>
        <w:t>a quo</w:t>
      </w:r>
      <w:r w:rsidRPr="00DA3D42">
        <w:rPr>
          <w:rFonts w:ascii="Times New Roman" w:hAnsi="Times New Roman" w:cs="Times New Roman"/>
          <w:sz w:val="24"/>
          <w:szCs w:val="24"/>
        </w:rPr>
        <w:t xml:space="preserve"> is set aside and substituted with the following:</w:t>
      </w:r>
    </w:p>
    <w:p w:rsidR="00C83733" w:rsidRPr="00DA3D42" w:rsidRDefault="00C83733" w:rsidP="00FD3D8D">
      <w:pPr>
        <w:spacing w:after="0" w:line="480" w:lineRule="auto"/>
        <w:ind w:left="1080" w:firstLine="360"/>
        <w:jc w:val="both"/>
        <w:rPr>
          <w:rFonts w:ascii="Times New Roman" w:hAnsi="Times New Roman" w:cs="Times New Roman"/>
          <w:sz w:val="24"/>
          <w:szCs w:val="24"/>
        </w:rPr>
      </w:pPr>
      <w:r w:rsidRPr="00DA3D42">
        <w:rPr>
          <w:rFonts w:ascii="Times New Roman" w:hAnsi="Times New Roman" w:cs="Times New Roman"/>
          <w:sz w:val="24"/>
          <w:szCs w:val="24"/>
        </w:rPr>
        <w:t>“The appeal is dismissed with costs.”</w:t>
      </w:r>
    </w:p>
    <w:p w:rsidR="00C83733" w:rsidRDefault="00C83733" w:rsidP="00FD3D8D">
      <w:pPr>
        <w:spacing w:after="0" w:line="480" w:lineRule="auto"/>
        <w:jc w:val="both"/>
        <w:rPr>
          <w:rFonts w:ascii="Times New Roman" w:hAnsi="Times New Roman" w:cs="Times New Roman"/>
          <w:sz w:val="24"/>
          <w:szCs w:val="24"/>
        </w:rPr>
      </w:pPr>
    </w:p>
    <w:p w:rsidR="00370348" w:rsidRDefault="00370348" w:rsidP="00FD3D8D">
      <w:pPr>
        <w:spacing w:after="0" w:line="480" w:lineRule="auto"/>
        <w:jc w:val="both"/>
        <w:rPr>
          <w:rFonts w:ascii="Times New Roman" w:hAnsi="Times New Roman" w:cs="Times New Roman"/>
          <w:sz w:val="24"/>
          <w:szCs w:val="24"/>
        </w:rPr>
      </w:pPr>
    </w:p>
    <w:p w:rsidR="00370348" w:rsidRDefault="00370348" w:rsidP="00FD3D8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ZIYAMBI JA</w:t>
      </w:r>
      <w:r>
        <w:rPr>
          <w:rFonts w:ascii="Times New Roman" w:hAnsi="Times New Roman" w:cs="Times New Roman"/>
          <w:sz w:val="24"/>
          <w:szCs w:val="24"/>
        </w:rPr>
        <w:tab/>
      </w:r>
      <w:r>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t>I agree</w:t>
      </w:r>
    </w:p>
    <w:p w:rsidR="00370348" w:rsidRDefault="00370348" w:rsidP="00FD3D8D">
      <w:pPr>
        <w:spacing w:after="0" w:line="480" w:lineRule="auto"/>
        <w:jc w:val="both"/>
        <w:rPr>
          <w:rFonts w:ascii="Times New Roman" w:hAnsi="Times New Roman" w:cs="Times New Roman"/>
          <w:sz w:val="24"/>
          <w:szCs w:val="24"/>
        </w:rPr>
      </w:pPr>
    </w:p>
    <w:p w:rsidR="00370348" w:rsidRDefault="00370348" w:rsidP="00FD3D8D">
      <w:pPr>
        <w:spacing w:after="0" w:line="480" w:lineRule="auto"/>
        <w:jc w:val="both"/>
        <w:rPr>
          <w:rFonts w:ascii="Times New Roman" w:hAnsi="Times New Roman" w:cs="Times New Roman"/>
          <w:sz w:val="24"/>
          <w:szCs w:val="24"/>
        </w:rPr>
      </w:pPr>
    </w:p>
    <w:p w:rsidR="00370348" w:rsidRDefault="00370348" w:rsidP="00FD3D8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HLATSHWAYO:</w:t>
      </w:r>
      <w:r>
        <w:rPr>
          <w:rFonts w:ascii="Times New Roman" w:hAnsi="Times New Roman" w:cs="Times New Roman"/>
          <w:sz w:val="24"/>
          <w:szCs w:val="24"/>
        </w:rPr>
        <w:tab/>
      </w:r>
      <w:r>
        <w:rPr>
          <w:rFonts w:ascii="Times New Roman" w:hAnsi="Times New Roman" w:cs="Times New Roman"/>
          <w:sz w:val="24"/>
          <w:szCs w:val="24"/>
        </w:rPr>
        <w:tab/>
        <w:t>I agree</w:t>
      </w:r>
    </w:p>
    <w:p w:rsidR="00370348" w:rsidRDefault="00370348" w:rsidP="00FD3D8D">
      <w:pPr>
        <w:spacing w:after="0" w:line="480" w:lineRule="auto"/>
        <w:jc w:val="both"/>
        <w:rPr>
          <w:rFonts w:ascii="Times New Roman" w:hAnsi="Times New Roman" w:cs="Times New Roman"/>
          <w:sz w:val="24"/>
          <w:szCs w:val="24"/>
        </w:rPr>
      </w:pPr>
    </w:p>
    <w:p w:rsidR="00FD3D8D" w:rsidRPr="00DA3D42" w:rsidRDefault="00FD3D8D" w:rsidP="00FD3D8D">
      <w:pPr>
        <w:spacing w:after="0" w:line="480" w:lineRule="auto"/>
        <w:jc w:val="both"/>
        <w:rPr>
          <w:rFonts w:ascii="Times New Roman" w:hAnsi="Times New Roman" w:cs="Times New Roman"/>
          <w:sz w:val="24"/>
          <w:szCs w:val="24"/>
        </w:rPr>
      </w:pPr>
    </w:p>
    <w:p w:rsidR="000309C5" w:rsidRPr="00DA3D42" w:rsidRDefault="007B35B0" w:rsidP="00FD3D8D">
      <w:pPr>
        <w:spacing w:after="0" w:line="480" w:lineRule="auto"/>
        <w:jc w:val="both"/>
        <w:rPr>
          <w:rFonts w:ascii="Times New Roman" w:hAnsi="Times New Roman" w:cs="Times New Roman"/>
          <w:sz w:val="24"/>
          <w:szCs w:val="24"/>
        </w:rPr>
      </w:pPr>
      <w:r w:rsidRPr="00DA3D42">
        <w:rPr>
          <w:rFonts w:ascii="Times New Roman" w:hAnsi="Times New Roman" w:cs="Times New Roman"/>
          <w:i/>
          <w:sz w:val="24"/>
          <w:szCs w:val="24"/>
        </w:rPr>
        <w:t>Messrs Kantor and Immerman,</w:t>
      </w:r>
      <w:r w:rsidRPr="00DA3D42">
        <w:rPr>
          <w:rFonts w:ascii="Times New Roman" w:hAnsi="Times New Roman" w:cs="Times New Roman"/>
          <w:sz w:val="24"/>
          <w:szCs w:val="24"/>
        </w:rPr>
        <w:t xml:space="preserve"> appellant’s legal practitioners</w:t>
      </w:r>
    </w:p>
    <w:p w:rsidR="007B35B0" w:rsidRPr="00DA3D42" w:rsidRDefault="007B35B0" w:rsidP="00FD3D8D">
      <w:pPr>
        <w:spacing w:after="0" w:line="480" w:lineRule="auto"/>
        <w:jc w:val="both"/>
        <w:rPr>
          <w:rFonts w:ascii="Times New Roman" w:hAnsi="Times New Roman" w:cs="Times New Roman"/>
          <w:sz w:val="24"/>
          <w:szCs w:val="24"/>
        </w:rPr>
      </w:pPr>
      <w:r w:rsidRPr="00DA3D42">
        <w:rPr>
          <w:rFonts w:ascii="Times New Roman" w:hAnsi="Times New Roman" w:cs="Times New Roman"/>
          <w:i/>
          <w:sz w:val="24"/>
          <w:szCs w:val="24"/>
        </w:rPr>
        <w:t>Kamusasa and Musendo,</w:t>
      </w:r>
      <w:r w:rsidRPr="00DA3D42">
        <w:rPr>
          <w:rFonts w:ascii="Times New Roman" w:hAnsi="Times New Roman" w:cs="Times New Roman"/>
          <w:sz w:val="24"/>
          <w:szCs w:val="24"/>
        </w:rPr>
        <w:t xml:space="preserve"> respondent’s legal practitioners</w:t>
      </w:r>
    </w:p>
    <w:p w:rsidR="00931380" w:rsidRPr="00DA3D42" w:rsidRDefault="00931380" w:rsidP="00FD3D8D">
      <w:pPr>
        <w:spacing w:after="0" w:line="480" w:lineRule="auto"/>
        <w:jc w:val="both"/>
        <w:rPr>
          <w:rFonts w:ascii="Times New Roman" w:hAnsi="Times New Roman" w:cs="Times New Roman"/>
          <w:sz w:val="24"/>
          <w:szCs w:val="24"/>
        </w:rPr>
      </w:pPr>
    </w:p>
    <w:p w:rsidR="00931380" w:rsidRPr="00DA3D42" w:rsidRDefault="00931380" w:rsidP="00A701E5">
      <w:pPr>
        <w:spacing w:line="480" w:lineRule="auto"/>
        <w:jc w:val="both"/>
        <w:rPr>
          <w:rFonts w:ascii="Times New Roman" w:hAnsi="Times New Roman" w:cs="Times New Roman"/>
          <w:sz w:val="24"/>
          <w:szCs w:val="24"/>
        </w:rPr>
      </w:pPr>
    </w:p>
    <w:sectPr w:rsidR="00931380" w:rsidRPr="00DA3D42">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A09" w:rsidRDefault="00396A09" w:rsidP="00B05C47">
      <w:pPr>
        <w:spacing w:after="0" w:line="240" w:lineRule="auto"/>
      </w:pPr>
      <w:r>
        <w:separator/>
      </w:r>
    </w:p>
  </w:endnote>
  <w:endnote w:type="continuationSeparator" w:id="0">
    <w:p w:rsidR="00396A09" w:rsidRDefault="00396A09" w:rsidP="00B05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A09" w:rsidRDefault="00396A09" w:rsidP="00B05C47">
      <w:pPr>
        <w:spacing w:after="0" w:line="240" w:lineRule="auto"/>
      </w:pPr>
      <w:r>
        <w:separator/>
      </w:r>
    </w:p>
  </w:footnote>
  <w:footnote w:type="continuationSeparator" w:id="0">
    <w:p w:rsidR="00396A09" w:rsidRDefault="00396A09" w:rsidP="00B05C47">
      <w:pPr>
        <w:spacing w:after="0" w:line="240" w:lineRule="auto"/>
      </w:pPr>
      <w:r>
        <w:continuationSeparator/>
      </w:r>
    </w:p>
  </w:footnote>
  <w:footnote w:id="1">
    <w:p w:rsidR="003D7BAF" w:rsidRPr="00EC4534" w:rsidRDefault="003D7BAF">
      <w:pPr>
        <w:pStyle w:val="FootnoteText"/>
        <w:rPr>
          <w:rFonts w:ascii="Times New Roman" w:hAnsi="Times New Roman" w:cs="Times New Roman"/>
          <w:lang w:val="en-US"/>
        </w:rPr>
      </w:pPr>
      <w:r w:rsidRPr="00EC4534">
        <w:rPr>
          <w:rStyle w:val="FootnoteReference"/>
          <w:rFonts w:ascii="Times New Roman" w:hAnsi="Times New Roman" w:cs="Times New Roman"/>
        </w:rPr>
        <w:footnoteRef/>
      </w:r>
      <w:r w:rsidRPr="00EC4534">
        <w:rPr>
          <w:rFonts w:ascii="Times New Roman" w:hAnsi="Times New Roman" w:cs="Times New Roman"/>
        </w:rPr>
        <w:t xml:space="preserve"> </w:t>
      </w:r>
      <w:r w:rsidRPr="00EC4534">
        <w:rPr>
          <w:rFonts w:ascii="Times New Roman" w:hAnsi="Times New Roman" w:cs="Times New Roman"/>
          <w:lang w:val="en-US"/>
        </w:rPr>
        <w:t>Page 3 of the cyclostyled judgment.</w:t>
      </w:r>
    </w:p>
  </w:footnote>
  <w:footnote w:id="2">
    <w:p w:rsidR="003D7BAF" w:rsidRDefault="003D7BAF" w:rsidP="00B0385C">
      <w:pPr>
        <w:pStyle w:val="FootnoteText"/>
      </w:pPr>
      <w:r>
        <w:rPr>
          <w:rStyle w:val="FootnoteReference"/>
        </w:rPr>
        <w:footnoteRef/>
      </w:r>
      <w:r w:rsidR="00AD6057" w:rsidRPr="00DA3D42">
        <w:rPr>
          <w:rFonts w:cs="Courier New"/>
        </w:rPr>
        <w:t>See Toyota v Posi</w:t>
      </w:r>
      <w:r>
        <w:t xml:space="preserve"> 2008 (1) ZLR 173 (S). at 179.</w:t>
      </w:r>
    </w:p>
  </w:footnote>
  <w:footnote w:id="3">
    <w:p w:rsidR="003D7BAF" w:rsidRDefault="003D7BAF" w:rsidP="00B0385C">
      <w:pPr>
        <w:pStyle w:val="FootnoteText"/>
      </w:pPr>
      <w:r>
        <w:rPr>
          <w:rStyle w:val="FootnoteReference"/>
        </w:rPr>
        <w:footnoteRef/>
      </w:r>
      <w:r w:rsidR="00DA3D42">
        <w:t xml:space="preserve"> Malimanjani</w:t>
      </w:r>
      <w:r>
        <w:t xml:space="preserve"> v Central African Building Society 2007(2) ZLR 77 (S)</w:t>
      </w:r>
      <w:r w:rsidR="00B60026">
        <w:t>,</w:t>
      </w:r>
      <w:r>
        <w:t xml:space="preserve"> at 80B-C</w:t>
      </w:r>
      <w:r w:rsidR="00AD6057">
        <w:t xml:space="preserve"> </w:t>
      </w:r>
    </w:p>
  </w:footnote>
  <w:footnote w:id="4">
    <w:p w:rsidR="003D7BAF" w:rsidRDefault="003D7BAF">
      <w:pPr>
        <w:pStyle w:val="FootnoteText"/>
      </w:pPr>
      <w:r>
        <w:rPr>
          <w:rStyle w:val="FootnoteReference"/>
        </w:rPr>
        <w:footnoteRef/>
      </w:r>
      <w:r>
        <w:t xml:space="preserve"> 1999 (1) ZLR 58 at 62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274795">
      <w:tc>
        <w:tcPr>
          <w:tcW w:w="0" w:type="auto"/>
          <w:tcBorders>
            <w:right w:val="single" w:sz="6" w:space="0" w:color="000000" w:themeColor="text1"/>
          </w:tcBorders>
        </w:tcPr>
        <w:sdt>
          <w:sdtPr>
            <w:rPr>
              <w:rFonts w:ascii="Times New Roman" w:hAnsi="Times New Roman" w:cs="Times New Roman"/>
            </w:rPr>
            <w:alias w:val="Company"/>
            <w:id w:val="78735422"/>
            <w:placeholder>
              <w:docPart w:val="C6C02EB4109A419B800154C0DB06688C"/>
            </w:placeholder>
            <w:dataBinding w:prefixMappings="xmlns:ns0='http://schemas.openxmlformats.org/officeDocument/2006/extended-properties'" w:xpath="/ns0:Properties[1]/ns0:Company[1]" w:storeItemID="{6668398D-A668-4E3E-A5EB-62B293D839F1}"/>
            <w:text/>
          </w:sdtPr>
          <w:sdtEndPr/>
          <w:sdtContent>
            <w:p w:rsidR="00274795" w:rsidRPr="00DA3D42" w:rsidRDefault="00274795">
              <w:pPr>
                <w:pStyle w:val="Header"/>
                <w:jc w:val="right"/>
                <w:rPr>
                  <w:rFonts w:ascii="Times New Roman" w:hAnsi="Times New Roman" w:cs="Times New Roman"/>
                </w:rPr>
              </w:pPr>
              <w:r w:rsidRPr="00DA3D42">
                <w:rPr>
                  <w:rFonts w:ascii="Times New Roman" w:hAnsi="Times New Roman" w:cs="Times New Roman"/>
                </w:rPr>
                <w:t>Judgment No. SC</w:t>
              </w:r>
              <w:r w:rsidR="00A35C04">
                <w:rPr>
                  <w:rFonts w:ascii="Times New Roman" w:hAnsi="Times New Roman" w:cs="Times New Roman"/>
                </w:rPr>
                <w:t xml:space="preserve"> </w:t>
              </w:r>
              <w:r w:rsidR="001B03C0">
                <w:rPr>
                  <w:rFonts w:ascii="Times New Roman" w:hAnsi="Times New Roman" w:cs="Times New Roman"/>
                </w:rPr>
                <w:t>2</w:t>
              </w:r>
              <w:r w:rsidR="00A35C04">
                <w:rPr>
                  <w:rFonts w:ascii="Times New Roman" w:hAnsi="Times New Roman" w:cs="Times New Roman"/>
                </w:rPr>
                <w:t>/16</w:t>
              </w:r>
            </w:p>
          </w:sdtContent>
        </w:sdt>
        <w:sdt>
          <w:sdtPr>
            <w:rPr>
              <w:rFonts w:ascii="Times New Roman" w:hAnsi="Times New Roman" w:cs="Times New Roman"/>
              <w:b/>
              <w:bCs/>
            </w:rPr>
            <w:alias w:val="Title"/>
            <w:id w:val="78735415"/>
            <w:placeholder>
              <w:docPart w:val="D3928CE3FD84433883DB8ACBB8E6318A"/>
            </w:placeholder>
            <w:dataBinding w:prefixMappings="xmlns:ns0='http://schemas.openxmlformats.org/package/2006/metadata/core-properties' xmlns:ns1='http://purl.org/dc/elements/1.1/'" w:xpath="/ns0:coreProperties[1]/ns1:title[1]" w:storeItemID="{6C3C8BC8-F283-45AE-878A-BAB7291924A1}"/>
            <w:text/>
          </w:sdtPr>
          <w:sdtEndPr/>
          <w:sdtContent>
            <w:p w:rsidR="00274795" w:rsidRPr="00DA3D42" w:rsidRDefault="00005FF0" w:rsidP="00274795">
              <w:pPr>
                <w:pStyle w:val="Header"/>
                <w:jc w:val="right"/>
                <w:rPr>
                  <w:rFonts w:ascii="Times New Roman" w:hAnsi="Times New Roman" w:cs="Times New Roman"/>
                  <w:b/>
                  <w:bCs/>
                </w:rPr>
              </w:pPr>
              <w:r w:rsidRPr="00DA3D42">
                <w:rPr>
                  <w:rFonts w:ascii="Times New Roman" w:hAnsi="Times New Roman" w:cs="Times New Roman"/>
                  <w:b/>
                  <w:bCs/>
                </w:rPr>
                <w:t>Civil</w:t>
              </w:r>
              <w:r w:rsidR="00274795" w:rsidRPr="00DA3D42">
                <w:rPr>
                  <w:rFonts w:ascii="Times New Roman" w:hAnsi="Times New Roman" w:cs="Times New Roman"/>
                  <w:b/>
                  <w:bCs/>
                </w:rPr>
                <w:t xml:space="preserve"> Court No. SC 174/12</w:t>
              </w:r>
            </w:p>
          </w:sdtContent>
        </w:sdt>
      </w:tc>
      <w:tc>
        <w:tcPr>
          <w:tcW w:w="1152" w:type="dxa"/>
          <w:tcBorders>
            <w:left w:val="single" w:sz="6" w:space="0" w:color="000000" w:themeColor="text1"/>
          </w:tcBorders>
        </w:tcPr>
        <w:p w:rsidR="00274795" w:rsidRDefault="00274795">
          <w:pPr>
            <w:pStyle w:val="Header"/>
            <w:rPr>
              <w:b/>
              <w:bCs/>
            </w:rPr>
          </w:pPr>
          <w:r>
            <w:fldChar w:fldCharType="begin"/>
          </w:r>
          <w:r>
            <w:instrText xml:space="preserve"> PAGE   \* MERGEFORMAT </w:instrText>
          </w:r>
          <w:r>
            <w:fldChar w:fldCharType="separate"/>
          </w:r>
          <w:r w:rsidR="00D532C9">
            <w:rPr>
              <w:noProof/>
            </w:rPr>
            <w:t>1</w:t>
          </w:r>
          <w:r>
            <w:rPr>
              <w:noProof/>
            </w:rPr>
            <w:fldChar w:fldCharType="end"/>
          </w:r>
        </w:p>
      </w:tc>
    </w:tr>
  </w:tbl>
  <w:p w:rsidR="003D7BAF" w:rsidRDefault="003D7B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6664"/>
    <w:multiLevelType w:val="hybridMultilevel"/>
    <w:tmpl w:val="858251FC"/>
    <w:lvl w:ilvl="0" w:tplc="B3D43AD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33518A4"/>
    <w:multiLevelType w:val="hybridMultilevel"/>
    <w:tmpl w:val="9CF27B3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571D3F0D"/>
    <w:multiLevelType w:val="hybridMultilevel"/>
    <w:tmpl w:val="2B802B72"/>
    <w:lvl w:ilvl="0" w:tplc="7AB052F0">
      <w:start w:val="1"/>
      <w:numFmt w:val="lowerRoman"/>
      <w:lvlText w:val="(%1)"/>
      <w:lvlJc w:val="left"/>
      <w:pPr>
        <w:ind w:left="2160" w:hanging="108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5A263559"/>
    <w:multiLevelType w:val="hybridMultilevel"/>
    <w:tmpl w:val="15F26556"/>
    <w:lvl w:ilvl="0" w:tplc="A27E312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7EE149F3"/>
    <w:multiLevelType w:val="hybridMultilevel"/>
    <w:tmpl w:val="A0927956"/>
    <w:lvl w:ilvl="0" w:tplc="F4F8766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755"/>
    <w:rsid w:val="00005FF0"/>
    <w:rsid w:val="000309C5"/>
    <w:rsid w:val="00034C39"/>
    <w:rsid w:val="000471A5"/>
    <w:rsid w:val="0006167E"/>
    <w:rsid w:val="0007659F"/>
    <w:rsid w:val="00097172"/>
    <w:rsid w:val="000B3791"/>
    <w:rsid w:val="000B3D5C"/>
    <w:rsid w:val="000E2876"/>
    <w:rsid w:val="000F04BE"/>
    <w:rsid w:val="000F5105"/>
    <w:rsid w:val="00106D74"/>
    <w:rsid w:val="00113067"/>
    <w:rsid w:val="00117BAB"/>
    <w:rsid w:val="00120DF0"/>
    <w:rsid w:val="001322A9"/>
    <w:rsid w:val="001365CC"/>
    <w:rsid w:val="0014350B"/>
    <w:rsid w:val="00143549"/>
    <w:rsid w:val="00150E54"/>
    <w:rsid w:val="00152219"/>
    <w:rsid w:val="0015229B"/>
    <w:rsid w:val="0015254B"/>
    <w:rsid w:val="00154572"/>
    <w:rsid w:val="001562A2"/>
    <w:rsid w:val="001B03C0"/>
    <w:rsid w:val="001B6325"/>
    <w:rsid w:val="001E7A6A"/>
    <w:rsid w:val="002010AA"/>
    <w:rsid w:val="00205D1F"/>
    <w:rsid w:val="00241F9D"/>
    <w:rsid w:val="002422B7"/>
    <w:rsid w:val="002579B9"/>
    <w:rsid w:val="0026222E"/>
    <w:rsid w:val="00272EAC"/>
    <w:rsid w:val="00274795"/>
    <w:rsid w:val="002805C8"/>
    <w:rsid w:val="00291549"/>
    <w:rsid w:val="00294712"/>
    <w:rsid w:val="002B325B"/>
    <w:rsid w:val="002C0599"/>
    <w:rsid w:val="002C3101"/>
    <w:rsid w:val="002C6694"/>
    <w:rsid w:val="002E4633"/>
    <w:rsid w:val="002E76ED"/>
    <w:rsid w:val="00322747"/>
    <w:rsid w:val="0033062B"/>
    <w:rsid w:val="00335FD0"/>
    <w:rsid w:val="0037022E"/>
    <w:rsid w:val="00370348"/>
    <w:rsid w:val="00375719"/>
    <w:rsid w:val="0037592A"/>
    <w:rsid w:val="0038371F"/>
    <w:rsid w:val="003869A7"/>
    <w:rsid w:val="00394C69"/>
    <w:rsid w:val="00396A09"/>
    <w:rsid w:val="003B2BC7"/>
    <w:rsid w:val="003B71EE"/>
    <w:rsid w:val="003C1734"/>
    <w:rsid w:val="003C2208"/>
    <w:rsid w:val="003D665E"/>
    <w:rsid w:val="003D7BAF"/>
    <w:rsid w:val="003E51D5"/>
    <w:rsid w:val="003F012E"/>
    <w:rsid w:val="00400E0B"/>
    <w:rsid w:val="00411DA8"/>
    <w:rsid w:val="004165FE"/>
    <w:rsid w:val="00420F99"/>
    <w:rsid w:val="00427C8D"/>
    <w:rsid w:val="0043771A"/>
    <w:rsid w:val="0044131D"/>
    <w:rsid w:val="0044645D"/>
    <w:rsid w:val="00446A8C"/>
    <w:rsid w:val="00452EAC"/>
    <w:rsid w:val="0049601F"/>
    <w:rsid w:val="004A4305"/>
    <w:rsid w:val="004A5F77"/>
    <w:rsid w:val="004B1D1D"/>
    <w:rsid w:val="004C73B0"/>
    <w:rsid w:val="004E0A30"/>
    <w:rsid w:val="004F61C7"/>
    <w:rsid w:val="005013F8"/>
    <w:rsid w:val="00505BC0"/>
    <w:rsid w:val="00514602"/>
    <w:rsid w:val="0055194C"/>
    <w:rsid w:val="00565B91"/>
    <w:rsid w:val="00584485"/>
    <w:rsid w:val="0058474F"/>
    <w:rsid w:val="005A0FB1"/>
    <w:rsid w:val="005A265C"/>
    <w:rsid w:val="005A6279"/>
    <w:rsid w:val="005C261E"/>
    <w:rsid w:val="005F2313"/>
    <w:rsid w:val="006046AD"/>
    <w:rsid w:val="00604A7B"/>
    <w:rsid w:val="00606FA8"/>
    <w:rsid w:val="006131B0"/>
    <w:rsid w:val="00622582"/>
    <w:rsid w:val="00635E7A"/>
    <w:rsid w:val="0064581E"/>
    <w:rsid w:val="00650C28"/>
    <w:rsid w:val="006728DE"/>
    <w:rsid w:val="006774D6"/>
    <w:rsid w:val="00684090"/>
    <w:rsid w:val="00686912"/>
    <w:rsid w:val="00692277"/>
    <w:rsid w:val="006A3E87"/>
    <w:rsid w:val="006C4826"/>
    <w:rsid w:val="006D24FC"/>
    <w:rsid w:val="006D2CF9"/>
    <w:rsid w:val="006D55FB"/>
    <w:rsid w:val="006E1E1B"/>
    <w:rsid w:val="006E2C0F"/>
    <w:rsid w:val="006E726F"/>
    <w:rsid w:val="00707BAC"/>
    <w:rsid w:val="00734ABC"/>
    <w:rsid w:val="007439B9"/>
    <w:rsid w:val="007464DD"/>
    <w:rsid w:val="007518BA"/>
    <w:rsid w:val="00761095"/>
    <w:rsid w:val="00770502"/>
    <w:rsid w:val="00797D5C"/>
    <w:rsid w:val="007A1105"/>
    <w:rsid w:val="007B0F65"/>
    <w:rsid w:val="007B35B0"/>
    <w:rsid w:val="007B3F68"/>
    <w:rsid w:val="007B5CFC"/>
    <w:rsid w:val="007E0C8E"/>
    <w:rsid w:val="00804FD4"/>
    <w:rsid w:val="00852C51"/>
    <w:rsid w:val="0086662C"/>
    <w:rsid w:val="00870B1C"/>
    <w:rsid w:val="00872494"/>
    <w:rsid w:val="00883D94"/>
    <w:rsid w:val="008A0413"/>
    <w:rsid w:val="008A1123"/>
    <w:rsid w:val="008A6B8B"/>
    <w:rsid w:val="008B0A54"/>
    <w:rsid w:val="008D2134"/>
    <w:rsid w:val="008D58FB"/>
    <w:rsid w:val="008D6860"/>
    <w:rsid w:val="008E4333"/>
    <w:rsid w:val="009008B8"/>
    <w:rsid w:val="00915D30"/>
    <w:rsid w:val="009267A9"/>
    <w:rsid w:val="00931380"/>
    <w:rsid w:val="00931455"/>
    <w:rsid w:val="00941305"/>
    <w:rsid w:val="00945F97"/>
    <w:rsid w:val="00946760"/>
    <w:rsid w:val="009540C7"/>
    <w:rsid w:val="009552BB"/>
    <w:rsid w:val="00972563"/>
    <w:rsid w:val="00985A60"/>
    <w:rsid w:val="009921DA"/>
    <w:rsid w:val="009B0FD6"/>
    <w:rsid w:val="009B2BBF"/>
    <w:rsid w:val="009B3B66"/>
    <w:rsid w:val="009C07B1"/>
    <w:rsid w:val="009D77BB"/>
    <w:rsid w:val="009F2071"/>
    <w:rsid w:val="009F5878"/>
    <w:rsid w:val="00A05932"/>
    <w:rsid w:val="00A05BB1"/>
    <w:rsid w:val="00A14ABE"/>
    <w:rsid w:val="00A25446"/>
    <w:rsid w:val="00A35C04"/>
    <w:rsid w:val="00A701E5"/>
    <w:rsid w:val="00A7088F"/>
    <w:rsid w:val="00A82958"/>
    <w:rsid w:val="00A92CC1"/>
    <w:rsid w:val="00AD6057"/>
    <w:rsid w:val="00AE4755"/>
    <w:rsid w:val="00B0379A"/>
    <w:rsid w:val="00B0385C"/>
    <w:rsid w:val="00B05C47"/>
    <w:rsid w:val="00B10607"/>
    <w:rsid w:val="00B23A9D"/>
    <w:rsid w:val="00B537F0"/>
    <w:rsid w:val="00B558DF"/>
    <w:rsid w:val="00B5624D"/>
    <w:rsid w:val="00B60026"/>
    <w:rsid w:val="00B825C6"/>
    <w:rsid w:val="00B9013E"/>
    <w:rsid w:val="00BD60EF"/>
    <w:rsid w:val="00BD65EE"/>
    <w:rsid w:val="00BE4307"/>
    <w:rsid w:val="00C306CE"/>
    <w:rsid w:val="00C329EA"/>
    <w:rsid w:val="00C51D2C"/>
    <w:rsid w:val="00C612E5"/>
    <w:rsid w:val="00C83733"/>
    <w:rsid w:val="00C962CE"/>
    <w:rsid w:val="00CA1ECF"/>
    <w:rsid w:val="00CB538E"/>
    <w:rsid w:val="00CC3933"/>
    <w:rsid w:val="00CF3339"/>
    <w:rsid w:val="00D03A85"/>
    <w:rsid w:val="00D21F5C"/>
    <w:rsid w:val="00D25534"/>
    <w:rsid w:val="00D30C1C"/>
    <w:rsid w:val="00D375A4"/>
    <w:rsid w:val="00D409EC"/>
    <w:rsid w:val="00D45007"/>
    <w:rsid w:val="00D476AD"/>
    <w:rsid w:val="00D532C9"/>
    <w:rsid w:val="00D5688A"/>
    <w:rsid w:val="00D62769"/>
    <w:rsid w:val="00D6760D"/>
    <w:rsid w:val="00DA123B"/>
    <w:rsid w:val="00DA3D42"/>
    <w:rsid w:val="00DA419F"/>
    <w:rsid w:val="00DA6F59"/>
    <w:rsid w:val="00DC57C1"/>
    <w:rsid w:val="00DD35DB"/>
    <w:rsid w:val="00E033D3"/>
    <w:rsid w:val="00E20636"/>
    <w:rsid w:val="00E23DE6"/>
    <w:rsid w:val="00E24DBE"/>
    <w:rsid w:val="00E2591E"/>
    <w:rsid w:val="00E509D6"/>
    <w:rsid w:val="00E50B78"/>
    <w:rsid w:val="00E651D8"/>
    <w:rsid w:val="00E857B1"/>
    <w:rsid w:val="00E85DDB"/>
    <w:rsid w:val="00E91234"/>
    <w:rsid w:val="00EA6B51"/>
    <w:rsid w:val="00EB4D0B"/>
    <w:rsid w:val="00EC4534"/>
    <w:rsid w:val="00ED781C"/>
    <w:rsid w:val="00EE1054"/>
    <w:rsid w:val="00EE26C0"/>
    <w:rsid w:val="00EF5019"/>
    <w:rsid w:val="00EF58D0"/>
    <w:rsid w:val="00EF5A7F"/>
    <w:rsid w:val="00EF72E3"/>
    <w:rsid w:val="00F12E2F"/>
    <w:rsid w:val="00F12EED"/>
    <w:rsid w:val="00F470FE"/>
    <w:rsid w:val="00F572F9"/>
    <w:rsid w:val="00F7366C"/>
    <w:rsid w:val="00F94452"/>
    <w:rsid w:val="00F95FD1"/>
    <w:rsid w:val="00FB4CFD"/>
    <w:rsid w:val="00FC3B07"/>
    <w:rsid w:val="00FC7D3B"/>
    <w:rsid w:val="00FD3D8D"/>
    <w:rsid w:val="00FE40F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DBE"/>
    <w:pPr>
      <w:ind w:left="720"/>
      <w:contextualSpacing/>
    </w:pPr>
  </w:style>
  <w:style w:type="paragraph" w:styleId="FootnoteText">
    <w:name w:val="footnote text"/>
    <w:basedOn w:val="Normal"/>
    <w:link w:val="FootnoteTextChar"/>
    <w:uiPriority w:val="99"/>
    <w:semiHidden/>
    <w:unhideWhenUsed/>
    <w:rsid w:val="00B05C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5C47"/>
    <w:rPr>
      <w:sz w:val="20"/>
      <w:szCs w:val="20"/>
    </w:rPr>
  </w:style>
  <w:style w:type="character" w:styleId="FootnoteReference">
    <w:name w:val="footnote reference"/>
    <w:basedOn w:val="DefaultParagraphFont"/>
    <w:uiPriority w:val="99"/>
    <w:semiHidden/>
    <w:unhideWhenUsed/>
    <w:rsid w:val="00B05C47"/>
    <w:rPr>
      <w:vertAlign w:val="superscript"/>
    </w:rPr>
  </w:style>
  <w:style w:type="character" w:styleId="Emphasis">
    <w:name w:val="Emphasis"/>
    <w:basedOn w:val="DefaultParagraphFont"/>
    <w:uiPriority w:val="20"/>
    <w:qFormat/>
    <w:rsid w:val="00B05C47"/>
    <w:rPr>
      <w:i/>
      <w:iCs/>
    </w:rPr>
  </w:style>
  <w:style w:type="paragraph" w:styleId="Header">
    <w:name w:val="header"/>
    <w:basedOn w:val="Normal"/>
    <w:link w:val="HeaderChar"/>
    <w:uiPriority w:val="99"/>
    <w:unhideWhenUsed/>
    <w:rsid w:val="00CB5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38E"/>
  </w:style>
  <w:style w:type="paragraph" w:styleId="Footer">
    <w:name w:val="footer"/>
    <w:basedOn w:val="Normal"/>
    <w:link w:val="FooterChar"/>
    <w:uiPriority w:val="99"/>
    <w:unhideWhenUsed/>
    <w:rsid w:val="00CB5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38E"/>
  </w:style>
  <w:style w:type="paragraph" w:styleId="BalloonText">
    <w:name w:val="Balloon Text"/>
    <w:basedOn w:val="Normal"/>
    <w:link w:val="BalloonTextChar"/>
    <w:uiPriority w:val="99"/>
    <w:semiHidden/>
    <w:unhideWhenUsed/>
    <w:rsid w:val="0063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7A"/>
    <w:rPr>
      <w:rFonts w:ascii="Tahoma" w:hAnsi="Tahoma" w:cs="Tahoma"/>
      <w:sz w:val="16"/>
      <w:szCs w:val="16"/>
    </w:rPr>
  </w:style>
  <w:style w:type="paragraph" w:styleId="NoSpacing">
    <w:name w:val="No Spacing"/>
    <w:uiPriority w:val="1"/>
    <w:qFormat/>
    <w:rsid w:val="004E0A3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DBE"/>
    <w:pPr>
      <w:ind w:left="720"/>
      <w:contextualSpacing/>
    </w:pPr>
  </w:style>
  <w:style w:type="paragraph" w:styleId="FootnoteText">
    <w:name w:val="footnote text"/>
    <w:basedOn w:val="Normal"/>
    <w:link w:val="FootnoteTextChar"/>
    <w:uiPriority w:val="99"/>
    <w:semiHidden/>
    <w:unhideWhenUsed/>
    <w:rsid w:val="00B05C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5C47"/>
    <w:rPr>
      <w:sz w:val="20"/>
      <w:szCs w:val="20"/>
    </w:rPr>
  </w:style>
  <w:style w:type="character" w:styleId="FootnoteReference">
    <w:name w:val="footnote reference"/>
    <w:basedOn w:val="DefaultParagraphFont"/>
    <w:uiPriority w:val="99"/>
    <w:semiHidden/>
    <w:unhideWhenUsed/>
    <w:rsid w:val="00B05C47"/>
    <w:rPr>
      <w:vertAlign w:val="superscript"/>
    </w:rPr>
  </w:style>
  <w:style w:type="character" w:styleId="Emphasis">
    <w:name w:val="Emphasis"/>
    <w:basedOn w:val="DefaultParagraphFont"/>
    <w:uiPriority w:val="20"/>
    <w:qFormat/>
    <w:rsid w:val="00B05C47"/>
    <w:rPr>
      <w:i/>
      <w:iCs/>
    </w:rPr>
  </w:style>
  <w:style w:type="paragraph" w:styleId="Header">
    <w:name w:val="header"/>
    <w:basedOn w:val="Normal"/>
    <w:link w:val="HeaderChar"/>
    <w:uiPriority w:val="99"/>
    <w:unhideWhenUsed/>
    <w:rsid w:val="00CB5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38E"/>
  </w:style>
  <w:style w:type="paragraph" w:styleId="Footer">
    <w:name w:val="footer"/>
    <w:basedOn w:val="Normal"/>
    <w:link w:val="FooterChar"/>
    <w:uiPriority w:val="99"/>
    <w:unhideWhenUsed/>
    <w:rsid w:val="00CB5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38E"/>
  </w:style>
  <w:style w:type="paragraph" w:styleId="BalloonText">
    <w:name w:val="Balloon Text"/>
    <w:basedOn w:val="Normal"/>
    <w:link w:val="BalloonTextChar"/>
    <w:uiPriority w:val="99"/>
    <w:semiHidden/>
    <w:unhideWhenUsed/>
    <w:rsid w:val="0063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7A"/>
    <w:rPr>
      <w:rFonts w:ascii="Tahoma" w:hAnsi="Tahoma" w:cs="Tahoma"/>
      <w:sz w:val="16"/>
      <w:szCs w:val="16"/>
    </w:rPr>
  </w:style>
  <w:style w:type="paragraph" w:styleId="NoSpacing">
    <w:name w:val="No Spacing"/>
    <w:uiPriority w:val="1"/>
    <w:qFormat/>
    <w:rsid w:val="004E0A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65409">
      <w:bodyDiv w:val="1"/>
      <w:marLeft w:val="0"/>
      <w:marRight w:val="0"/>
      <w:marTop w:val="0"/>
      <w:marBottom w:val="0"/>
      <w:divBdr>
        <w:top w:val="none" w:sz="0" w:space="0" w:color="auto"/>
        <w:left w:val="none" w:sz="0" w:space="0" w:color="auto"/>
        <w:bottom w:val="none" w:sz="0" w:space="0" w:color="auto"/>
        <w:right w:val="none" w:sz="0" w:space="0" w:color="auto"/>
      </w:divBdr>
      <w:divsChild>
        <w:div w:id="1164735029">
          <w:marLeft w:val="0"/>
          <w:marRight w:val="0"/>
          <w:marTop w:val="0"/>
          <w:marBottom w:val="0"/>
          <w:divBdr>
            <w:top w:val="none" w:sz="0" w:space="0" w:color="auto"/>
            <w:left w:val="none" w:sz="0" w:space="0" w:color="auto"/>
            <w:bottom w:val="none" w:sz="0" w:space="0" w:color="auto"/>
            <w:right w:val="none" w:sz="0" w:space="0" w:color="auto"/>
          </w:divBdr>
        </w:div>
        <w:div w:id="285241145">
          <w:marLeft w:val="0"/>
          <w:marRight w:val="0"/>
          <w:marTop w:val="0"/>
          <w:marBottom w:val="0"/>
          <w:divBdr>
            <w:top w:val="none" w:sz="0" w:space="0" w:color="auto"/>
            <w:left w:val="none" w:sz="0" w:space="0" w:color="auto"/>
            <w:bottom w:val="none" w:sz="0" w:space="0" w:color="auto"/>
            <w:right w:val="none" w:sz="0" w:space="0" w:color="auto"/>
          </w:divBdr>
        </w:div>
        <w:div w:id="376242615">
          <w:marLeft w:val="0"/>
          <w:marRight w:val="0"/>
          <w:marTop w:val="0"/>
          <w:marBottom w:val="0"/>
          <w:divBdr>
            <w:top w:val="none" w:sz="0" w:space="0" w:color="auto"/>
            <w:left w:val="none" w:sz="0" w:space="0" w:color="auto"/>
            <w:bottom w:val="none" w:sz="0" w:space="0" w:color="auto"/>
            <w:right w:val="none" w:sz="0" w:space="0" w:color="auto"/>
          </w:divBdr>
        </w:div>
        <w:div w:id="1651595467">
          <w:marLeft w:val="0"/>
          <w:marRight w:val="0"/>
          <w:marTop w:val="0"/>
          <w:marBottom w:val="0"/>
          <w:divBdr>
            <w:top w:val="none" w:sz="0" w:space="0" w:color="auto"/>
            <w:left w:val="none" w:sz="0" w:space="0" w:color="auto"/>
            <w:bottom w:val="none" w:sz="0" w:space="0" w:color="auto"/>
            <w:right w:val="none" w:sz="0" w:space="0" w:color="auto"/>
          </w:divBdr>
        </w:div>
      </w:divsChild>
    </w:div>
    <w:div w:id="442919648">
      <w:bodyDiv w:val="1"/>
      <w:marLeft w:val="0"/>
      <w:marRight w:val="0"/>
      <w:marTop w:val="0"/>
      <w:marBottom w:val="0"/>
      <w:divBdr>
        <w:top w:val="none" w:sz="0" w:space="0" w:color="auto"/>
        <w:left w:val="none" w:sz="0" w:space="0" w:color="auto"/>
        <w:bottom w:val="none" w:sz="0" w:space="0" w:color="auto"/>
        <w:right w:val="none" w:sz="0" w:space="0" w:color="auto"/>
      </w:divBdr>
      <w:divsChild>
        <w:div w:id="1144929617">
          <w:marLeft w:val="0"/>
          <w:marRight w:val="0"/>
          <w:marTop w:val="0"/>
          <w:marBottom w:val="0"/>
          <w:divBdr>
            <w:top w:val="none" w:sz="0" w:space="0" w:color="auto"/>
            <w:left w:val="none" w:sz="0" w:space="0" w:color="auto"/>
            <w:bottom w:val="none" w:sz="0" w:space="0" w:color="auto"/>
            <w:right w:val="none" w:sz="0" w:space="0" w:color="auto"/>
          </w:divBdr>
        </w:div>
        <w:div w:id="1816331394">
          <w:marLeft w:val="0"/>
          <w:marRight w:val="0"/>
          <w:marTop w:val="0"/>
          <w:marBottom w:val="0"/>
          <w:divBdr>
            <w:top w:val="none" w:sz="0" w:space="0" w:color="auto"/>
            <w:left w:val="none" w:sz="0" w:space="0" w:color="auto"/>
            <w:bottom w:val="none" w:sz="0" w:space="0" w:color="auto"/>
            <w:right w:val="none" w:sz="0" w:space="0" w:color="auto"/>
          </w:divBdr>
        </w:div>
        <w:div w:id="1797720440">
          <w:marLeft w:val="0"/>
          <w:marRight w:val="0"/>
          <w:marTop w:val="0"/>
          <w:marBottom w:val="0"/>
          <w:divBdr>
            <w:top w:val="none" w:sz="0" w:space="0" w:color="auto"/>
            <w:left w:val="none" w:sz="0" w:space="0" w:color="auto"/>
            <w:bottom w:val="none" w:sz="0" w:space="0" w:color="auto"/>
            <w:right w:val="none" w:sz="0" w:space="0" w:color="auto"/>
          </w:divBdr>
        </w:div>
        <w:div w:id="963384416">
          <w:marLeft w:val="0"/>
          <w:marRight w:val="0"/>
          <w:marTop w:val="0"/>
          <w:marBottom w:val="0"/>
          <w:divBdr>
            <w:top w:val="none" w:sz="0" w:space="0" w:color="auto"/>
            <w:left w:val="none" w:sz="0" w:space="0" w:color="auto"/>
            <w:bottom w:val="none" w:sz="0" w:space="0" w:color="auto"/>
            <w:right w:val="none" w:sz="0" w:space="0" w:color="auto"/>
          </w:divBdr>
        </w:div>
        <w:div w:id="1176118335">
          <w:marLeft w:val="0"/>
          <w:marRight w:val="0"/>
          <w:marTop w:val="0"/>
          <w:marBottom w:val="0"/>
          <w:divBdr>
            <w:top w:val="none" w:sz="0" w:space="0" w:color="auto"/>
            <w:left w:val="none" w:sz="0" w:space="0" w:color="auto"/>
            <w:bottom w:val="none" w:sz="0" w:space="0" w:color="auto"/>
            <w:right w:val="none" w:sz="0" w:space="0" w:color="auto"/>
          </w:divBdr>
        </w:div>
      </w:divsChild>
    </w:div>
    <w:div w:id="2019456198">
      <w:bodyDiv w:val="1"/>
      <w:marLeft w:val="0"/>
      <w:marRight w:val="0"/>
      <w:marTop w:val="0"/>
      <w:marBottom w:val="0"/>
      <w:divBdr>
        <w:top w:val="none" w:sz="0" w:space="0" w:color="auto"/>
        <w:left w:val="none" w:sz="0" w:space="0" w:color="auto"/>
        <w:bottom w:val="none" w:sz="0" w:space="0" w:color="auto"/>
        <w:right w:val="none" w:sz="0" w:space="0" w:color="auto"/>
      </w:divBdr>
      <w:divsChild>
        <w:div w:id="236985139">
          <w:marLeft w:val="0"/>
          <w:marRight w:val="0"/>
          <w:marTop w:val="0"/>
          <w:marBottom w:val="0"/>
          <w:divBdr>
            <w:top w:val="none" w:sz="0" w:space="0" w:color="auto"/>
            <w:left w:val="none" w:sz="0" w:space="0" w:color="auto"/>
            <w:bottom w:val="none" w:sz="0" w:space="0" w:color="auto"/>
            <w:right w:val="none" w:sz="0" w:space="0" w:color="auto"/>
          </w:divBdr>
        </w:div>
        <w:div w:id="271594497">
          <w:marLeft w:val="0"/>
          <w:marRight w:val="0"/>
          <w:marTop w:val="0"/>
          <w:marBottom w:val="0"/>
          <w:divBdr>
            <w:top w:val="none" w:sz="0" w:space="0" w:color="auto"/>
            <w:left w:val="none" w:sz="0" w:space="0" w:color="auto"/>
            <w:bottom w:val="none" w:sz="0" w:space="0" w:color="auto"/>
            <w:right w:val="none" w:sz="0" w:space="0" w:color="auto"/>
          </w:divBdr>
        </w:div>
        <w:div w:id="672608819">
          <w:marLeft w:val="0"/>
          <w:marRight w:val="0"/>
          <w:marTop w:val="0"/>
          <w:marBottom w:val="0"/>
          <w:divBdr>
            <w:top w:val="none" w:sz="0" w:space="0" w:color="auto"/>
            <w:left w:val="none" w:sz="0" w:space="0" w:color="auto"/>
            <w:bottom w:val="none" w:sz="0" w:space="0" w:color="auto"/>
            <w:right w:val="none" w:sz="0" w:space="0" w:color="auto"/>
          </w:divBdr>
        </w:div>
      </w:divsChild>
    </w:div>
    <w:div w:id="2068260348">
      <w:bodyDiv w:val="1"/>
      <w:marLeft w:val="0"/>
      <w:marRight w:val="0"/>
      <w:marTop w:val="0"/>
      <w:marBottom w:val="0"/>
      <w:divBdr>
        <w:top w:val="none" w:sz="0" w:space="0" w:color="auto"/>
        <w:left w:val="none" w:sz="0" w:space="0" w:color="auto"/>
        <w:bottom w:val="none" w:sz="0" w:space="0" w:color="auto"/>
        <w:right w:val="none" w:sz="0" w:space="0" w:color="auto"/>
      </w:divBdr>
      <w:divsChild>
        <w:div w:id="1679693952">
          <w:marLeft w:val="0"/>
          <w:marRight w:val="0"/>
          <w:marTop w:val="0"/>
          <w:marBottom w:val="0"/>
          <w:divBdr>
            <w:top w:val="none" w:sz="0" w:space="0" w:color="auto"/>
            <w:left w:val="none" w:sz="0" w:space="0" w:color="auto"/>
            <w:bottom w:val="none" w:sz="0" w:space="0" w:color="auto"/>
            <w:right w:val="none" w:sz="0" w:space="0" w:color="auto"/>
          </w:divBdr>
        </w:div>
        <w:div w:id="197941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C02EB4109A419B800154C0DB06688C"/>
        <w:category>
          <w:name w:val="General"/>
          <w:gallery w:val="placeholder"/>
        </w:category>
        <w:types>
          <w:type w:val="bbPlcHdr"/>
        </w:types>
        <w:behaviors>
          <w:behavior w:val="content"/>
        </w:behaviors>
        <w:guid w:val="{0554E29C-7848-4A7D-993E-D279214A0C2C}"/>
      </w:docPartPr>
      <w:docPartBody>
        <w:p w:rsidR="00AC06FB" w:rsidRDefault="004235D6" w:rsidP="004235D6">
          <w:pPr>
            <w:pStyle w:val="C6C02EB4109A419B800154C0DB06688C"/>
          </w:pPr>
          <w:r>
            <w:t>[Type the company name]</w:t>
          </w:r>
        </w:p>
      </w:docPartBody>
    </w:docPart>
    <w:docPart>
      <w:docPartPr>
        <w:name w:val="D3928CE3FD84433883DB8ACBB8E6318A"/>
        <w:category>
          <w:name w:val="General"/>
          <w:gallery w:val="placeholder"/>
        </w:category>
        <w:types>
          <w:type w:val="bbPlcHdr"/>
        </w:types>
        <w:behaviors>
          <w:behavior w:val="content"/>
        </w:behaviors>
        <w:guid w:val="{694D6641-D3D1-4C58-AF5A-591159CE8EAB}"/>
      </w:docPartPr>
      <w:docPartBody>
        <w:p w:rsidR="00AC06FB" w:rsidRDefault="004235D6" w:rsidP="004235D6">
          <w:pPr>
            <w:pStyle w:val="D3928CE3FD84433883DB8ACBB8E6318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5D6"/>
    <w:rsid w:val="001539B4"/>
    <w:rsid w:val="003705A7"/>
    <w:rsid w:val="003B0A33"/>
    <w:rsid w:val="004235D6"/>
    <w:rsid w:val="004457FB"/>
    <w:rsid w:val="004633C2"/>
    <w:rsid w:val="004C3054"/>
    <w:rsid w:val="004E64DF"/>
    <w:rsid w:val="004F2903"/>
    <w:rsid w:val="00736617"/>
    <w:rsid w:val="00790383"/>
    <w:rsid w:val="00870F88"/>
    <w:rsid w:val="00905B6C"/>
    <w:rsid w:val="00940118"/>
    <w:rsid w:val="00967E04"/>
    <w:rsid w:val="009D5CB2"/>
    <w:rsid w:val="00A434B8"/>
    <w:rsid w:val="00AB403F"/>
    <w:rsid w:val="00AC06FB"/>
    <w:rsid w:val="00B016CD"/>
    <w:rsid w:val="00B04C73"/>
    <w:rsid w:val="00B54987"/>
    <w:rsid w:val="00C269F9"/>
    <w:rsid w:val="00C66F60"/>
    <w:rsid w:val="00CB1AAB"/>
    <w:rsid w:val="00E55D9C"/>
    <w:rsid w:val="00E7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C02EB4109A419B800154C0DB06688C">
    <w:name w:val="C6C02EB4109A419B800154C0DB06688C"/>
    <w:rsid w:val="004235D6"/>
  </w:style>
  <w:style w:type="paragraph" w:customStyle="1" w:styleId="D3928CE3FD84433883DB8ACBB8E6318A">
    <w:name w:val="D3928CE3FD84433883DB8ACBB8E6318A"/>
    <w:rsid w:val="004235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C02EB4109A419B800154C0DB06688C">
    <w:name w:val="C6C02EB4109A419B800154C0DB06688C"/>
    <w:rsid w:val="004235D6"/>
  </w:style>
  <w:style w:type="paragraph" w:customStyle="1" w:styleId="D3928CE3FD84433883DB8ACBB8E6318A">
    <w:name w:val="D3928CE3FD84433883DB8ACBB8E6318A"/>
    <w:rsid w:val="004235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43921-26C5-4F36-8B60-F1CA29357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Civil Court No. SC 174/12</vt:lpstr>
    </vt:vector>
  </TitlesOfParts>
  <Company>Judgment No. SC 2/16</Company>
  <LinksUpToDate>false</LinksUpToDate>
  <CharactersWithSpaces>15215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Court No. SC 174/12</dc:title>
  <dc:creator>JSC</dc:creator>
  <cp:lastModifiedBy>jomic</cp:lastModifiedBy>
  <cp:revision>2</cp:revision>
  <cp:lastPrinted>2016-05-03T13:29:00Z</cp:lastPrinted>
  <dcterms:created xsi:type="dcterms:W3CDTF">2016-06-20T13:58:00Z</dcterms:created>
  <dcterms:modified xsi:type="dcterms:W3CDTF">2016-06-20T13:58:00Z</dcterms:modified>
</cp:coreProperties>
</file>