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(Cross-Cultural Listening &amp; Acoustics)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"เสียงนี้เหมือนดนตรีไทย ฟังดูคล้ายกัน"</w:t>
              <w:br/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ฟังคลิปเสียงทั้ง 5 ข้อ จำแนกประเภทเครื่องดนตรี (ดีด-สี-ตี-เป่า) และระบุลักษณะสีสันเสียงเบื้องต้น (ทุ้ม/แหลม/กังวาน)</w:t>
              <w:br/>
              <w:t xml:space="preserve">   • 🥈 ระดับ Silver (มาตรฐานตัวชี้วัด): จำแนกประเภทวงดนตรีไทย/ล้านนาและสากล อธิบายเหตุผลทางฟิสิกส์เสียงและวัสดุที่ทำให้เกิด Tone Color ต่างกันได้ถูกต้อง ≥ 80%</w:t>
              <w:br/>
              <w:t xml:space="preserve">   • 🥇 ระดับ Gold (ท้าทายสร้างสรรค์ - Invent &amp; Transform): ออกแบบแนวคิดการผสมวงข้ามวัฒนธรรม (Cross-Cultural Fusion Ensemble) โดยนำคาลิมบ้าไปผสมกับวงสะล้อซอซึงพร้อมให้เหตุผลทางสวนศาสตร์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