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ใช้สำหรับ: ประเมินเพื่อนวิพากษ์เพื่อน (Peer Critique) เชิงสร้างสรรค์ (หน่วยการเรียนรู้ที่ 2 แผนการจัดการเรียนรู้ที่ 10)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