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นวัตกรรมการจัดการเรียนรู้เพื่อพัฒนาสมรรถนะดนตรีและการคิดสร้างสรรค์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