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14 เรื่อง การสื่อสารข้ามวัฒนธรรม (Cross-Cultural Scriptwriting)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14 ออกแบบมาเพื่อให้นักเรียนได้ลงมือปฏิบัติจริง (Hands-on Experience) สอดคล้องกับหัวข้อเรื่อง การสื่อสารข้ามวัฒนธรรม (Cross-Cultural Scriptwriting)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