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16: ถอดรหัสอารมณ์เพลง (Music &amp; Emotion Analytics)</w:t>
      </w:r>
    </w:p>
    <w:p>
      <w:r>
        <w:t>หน่วยการเรียนรู้ที่ 4: สุนทรียภาพแห่งการฟัง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ใบกิจกรรมการวิเคราะห์กราฟอารมณ์เพลง Real-Time (Real-Time Emotion Mapping)  |  วิชา: ดนตรี 1 (ศ21101) ม.1  |  หน่วยที่ 4  |  ชื่อ: 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(Music &amp; Emotion Analysis Guidelines)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"ฟังแล้วรู้สึกเศร้าเพราะเพลงช้า"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"เส้นกราฟอารมณ์ดิ่งลงสู่ความสงบและโศกเศร้าในนาทีที่ 1:15 เนื่องจากการเปลี่ยนบันไดเสียงสู่ Minor Key และลดไดนามิกส์จาก mf ลงสู่ pp พร้อมลดความเร็วของจังหวะลง"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Real-Time Emotion Timeline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จดบันทึกทุกครั้งที่คุณรู้สึกว่าอารมณ์ของเพลงเปลี่ยนไป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(นาที:วินาที)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คำอธิบายอารมณ์ (ใช้คำนามธรรมได้ แต่ต้องมีข้อ 3 รองรับ)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องค์ประกอบดนตรีที่เปลี่ยนแปลงและทำให้เกิดอารมณ์นั้น (บังคับ)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ระดับความเข้มข้น (1=เบา → 5=รุนแรง)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0:00 - 0:30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สงบ นิ่ง รอคอย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Tempo ช้า (♩=60 BPM), Dynamics เบา (pp), มีเพียงเครื่องดนตรีเดี่ยว 1 ชิ้น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0:30 -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___:___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___:___ - END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วิเคราะห์สรุป (ต้องอ้างอิงข้อมูลจากตารางด้านบน)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 (อ้างอิง Timestamp จากตาราง)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 Climax (อารมณ์เข้มข้นสูงสุด) อยู่ที่ Timestamp ใด? และองค์ประกอบดนตรีอะไรที่สร้างจุด Climax นั้น?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กราฟอารมณ์โดยรวมของเพลงนี้เป็นแบบใด? (เช่น เส้นตรง, ค่อยๆ สูงขึ้น, ขึ้น-ลง-ขึ้น) และสอดคล้องกับธีมของเพลงอย่างไร?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ถ้าต้องเลือกสีมาแทนเพลงนี้ 1 สี คุณจะเลือกสีใด? ต้องอ้างอิง Tone Color หรือ Dynamics ของเพลงมารองรับ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