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>
        <w:t xml:space="preserve">  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  <w:br/>
        <w:t xml:space="preserve">  1. นวัตกรรมหลัก: แอปพลิเคชัน MusicSmart (ฟีเจอร์ Decibel Meter &amp; Sound Balance Evaluation)</w:t>
        <w:br/>
        <w:t xml:space="preserve">  2. เครื่องดนตรีและอุปกรณ์: คาลิมบ้า 17 คีย์, เครื่องประกอบจังหวะ, แผนผังเวที, ใบกิจกรรม ผ09</w:t>
        <w:br/>
        <w:t xml:space="preserve">  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ประเมินจากความเข้าใจเรื่องสมดุลเสียงและการจัดตำแหน่งเวทีในใบกิจกรรม ผ09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