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 w:val="0"/>
          <w:sz w:val="32"/>
        </w:rPr>
        <w:t>งานพัฒนาหลักสูตรและงานนิเทศพัฒนาบุคลากร กลุ่มบริหารวิชาการ โรงเรียนพะเยาพิทยาคม</w:t>
      </w:r>
    </w:p>
    <w:p>
      <w:pPr>
        <w:jc w:val="center"/>
      </w:pPr>
      <w:r>
        <w:rPr>
          <w:rFonts w:ascii="TH Sarabun New" w:hAnsi="TH Sarabun New"/>
          <w:b/>
          <w:sz w:val="32"/>
        </w:rPr>
        <w:t>คำอธิบายรายวิชา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รหัสวิชา ศ21101 ชื่อวิชา ดนตรี 1 กลุ่มสาระการเรียนรู้ ศิลปะ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ชั้นมัธยมศึกษาปีที่ 1  ภาคเรียนที่ 1  เวลา 20 ชั่วโมง (20 คาบเรียน รวม 1,000 นาที)  จำนวน 0.5 หน่วยกิต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คำอธิบายรายวิชา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 ศึกษาเกี่ยวกับการอ่าน เขียน และร้องโน้ตไทยและโน้ตสากลเบื้องต้น การเปรียบเทียบเสียงร้องและเสียงของเครื่องดนตรีต่างวัฒนธรรม การวิเคราะห์จัดประเภทของวงดนตรีไทยและสากล อธิบายบทบาทความสัมพันธ์และอิทธิพลของดนตรีที่มีต่อสังคมไทย รวมถึงระบุความหลากหลายขององค์ประกอบดนตรีในวัฒนธรรมต่างกัน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 โดยใช้กระบวนการจัดการเรียนรู้เชิงรุก (Active Learning) ตามกรอบแนวคิดนวัตกรรม T-PACE Framework (Technology–Performance–Active–Creative–Evaluation) ที่ขับเคลื่อนด้วยการออกแบบแบบอิงมาตรฐาน (Backward Design) ควบคู่กับระบบนิเวศการเรียนรู้ดิจิทัล (Digital Learning Ecosystem) ผ่านแอปพลิเคชัน MusicSmart ที่สนับสนุนการปรับเทียบเสียง (Tuner) การประเมินเพื่อนร่วมชั้นแบบทันที (Real-time Peer Review) และการบันทึกข้อมูลเชิงประจักษ์เพื่อการวิจัยในชั้นเรียน (Classroom Action Research: CAR)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เพื่อให้ผู้เรียนเกิดสุนทรียภาพ เห็นคุณค่าของดนตรี สามารถแสดงความคิดเห็นต่ออารมณ์เพลง เปรียบเทียบความรู้สึกในการฟัง นำเสนอและวิจารณ์เพลงที่ชื่นชอบ ใช้เกณฑ์ประเมินคุณภาพงานดนตรีได้อย่างสร้างสรรค์ ตลอดจนนำไปประยุกต์ใช้ในชีวิตประจำวัน ปฏิบัติตนตามหลักปรัชญาเศรษฐกิจพอเพียงและหลักวิถีพุทธ</w:t>
      </w:r>
    </w:p>
    <w:p>
      <w:pPr>
        <w:jc w:val="left"/>
      </w:pPr>
      <w:r>
        <w:rPr>
          <w:rFonts w:ascii="TH Sarabun New" w:hAnsi="TH Sarabun New"/>
          <w:b w:val="0"/>
          <w:sz w:val="32"/>
        </w:rPr>
      </w:r>
    </w:p>
    <w:p>
      <w:pPr>
        <w:jc w:val="left"/>
      </w:pPr>
      <w:r>
        <w:rPr>
          <w:rFonts w:ascii="TH Sarabun New" w:hAnsi="TH Sarabun New"/>
          <w:b/>
          <w:sz w:val="32"/>
        </w:rPr>
        <w:t>รหัสตัวชี้วัด</w:t>
      </w:r>
    </w:p>
    <w:p>
      <w:pPr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ศ 2.1 ม.1/1, ม.1/2, ม.1/3, ม.1/4, ม.1/5, ม.1/6, ม.1/7, ม.1/8, ม.1/9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ศ 2.2 ม.1/1, ม.1/2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รวมทั้งหมด 11 ตัวชี้วัด (ตามหลักสูตรแกนกลางการศึกษาขั้นพื้นฐาน พ.ศ. 2551 ฉบับปรับปรุง 2560)</w:t>
      </w:r>
    </w:p>
    <w:p>
      <w:pPr>
        <w:jc w:val="left"/>
      </w:pPr>
      <w:r/>
    </w:p>
    <w:p>
      <w:pPr>
        <w:jc w:val="left"/>
      </w:pPr>
      <w:r/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ตารางการวิเคราะห์หลักสูตร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รายวิชา ดนตรี 1 รหัสวิชา ศ21101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ระดับชั้นมัธยมศึกษาปีที่ 1 กลุ่มสาระการเรียนรู้ ศิลปะ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มาตรฐานการเรียนรู้/ตัวชี้วัด</w:t>
            </w:r>
          </w:p>
        </w:tc>
        <w:tc>
          <w:tcPr>
            <w:tcW w:type="dxa" w:w="4986"/>
          </w:tcPr>
          <w:p>
            <w:r>
              <w:rPr>
                <w:b/>
              </w:rPr>
              <w:t>สาระการเรียนรู้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ม.1/1 อ่าน เขียน ร้องโน้ตไทย และโน้ตสากล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เครื่องหมายและสัญลักษณ์ทางดนตรี โน้ตสากลบนบรรทัด 5 เส้น (กุญแจซอล), โน้ตไทย, การขับร้อง Solfege บันไดเสียง C Major และระบบ Kalimba Tablature 17 คีย์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ม.1/2 เปรียบเทียบเสียงร้องและเสียงของเครื่องดนตรีที่มาจากวัฒนธรรมที่ต่างกัน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การเปรียบเทียบเอกลักษณ์เสียงร้องและสีสันของเครื่องดนตรีระหว่างวัฒนธรรมไทย/ล้านนาและดนตรีสากล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ม.1/3 ร้องเพลงและใช้เครื่องดนตรีบรรเลงประกอบการร้องด้วยบทเพลงที่หลากหลายรูปแบบ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การขับร้องเพลงและการบรรเลงคาลิมบ้าประกอบเครื่องประกอบจังหวะประดิษฐ์ในวงดนตรีรวมวง (เพลงพื้นบ้านพะเยาประยุกต์)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ม.1/4 จัดประเภทของวงดนตรีไทยและวงดนตรีที่มาจากวัฒนธรรมต่างๆ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การจัดประเภทวงดนตรีไทย (ปี่พาทย์ เครื่องสาย มโหรี วงสะล้อซอซึงล้านนา) และประเภทวิวัฒนาการของวงดนตรีสากล</w:t>
            </w:r>
          </w:p>
        </w:tc>
      </w:tr>
      <w:tr>
        <w:tc>
          <w:tcPr>
            <w:tcW w:type="dxa" w:w="4986"/>
          </w:tcPr>
          <w:p>
            <w:r>
              <w:t>ศ 2.1 ม.1/5 แสดงความคิดเห็นที่มีต่ออารมณ์ของบทเพลงที่มีความเร็วของจังหวะและความดัง-เบาแตกต่างกัน</w:t>
              <w:br/>
              <w:t>ศ 2.1 ม.1/6 เปรียบเทียบอารมณ์ ความรู้สึกในการฟังดนตรีแต่ละประเภท</w:t>
              <w:br/>
              <w:t>ศ 2.1 ม.1/7 นำเสนอตัวอย่างเพลงที่ตนเองชื่นชอบ และอภิปรายลักษณะเด่นที่ทำให้งานนั้นน่าชื่นชม</w:t>
              <w:br/>
              <w:t>ศ 2.1 ม.1/8 ใช้เกณฑ์สำหรับประเมินคุณภาพงานดนตรีหรือเพลงที่ฟัง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การวิเคราะห์อารมณ์เพลง (Music &amp; Emotion), การวิจารณ์ดนตรีตามหลัก Feldman 4 ขั้นตอน, การประเมินพัฒนาการตนเอง และการ Curate Digital Playlist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ม.1/9 นำเสนอแนวทางในการใช้และบำรุงรักษาเครื่องดนตรีอย่างถูกวิธี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หลักสรีรวิทยาการจับเครื่องดนตรีคาลิมบ้า การตั้งเสียง (Tuning) และขั้นตอนการทำความสะอาดบำรุงรักษาเครื่องดนตรี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2.2 ม.1/1-1/2 อิทธิพลและองค์ประกอบดนตรีในสังคม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บทบาทความสัมพันธ์และอิทธิพลของดนตรีต่อสังคมไทย และความหลากหลายขององค์ประกอบดนตรีในวัฒนธรรมต่างกัน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ตารางวิเคราะห์หน่วยการเรียนรู้กับมาตรฐานการเรียนรู้และตัวชี้วัดชั้นปี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t>หน่วยการเรียนรู้</w:t>
            </w:r>
          </w:p>
        </w:tc>
        <w:tc>
          <w:tcPr>
            <w:tcW w:type="dxa" w:w="3324"/>
          </w:tcPr>
          <w:p>
            <w:r>
              <w:t>มาตรฐาน ศ 2.1</w:t>
            </w:r>
          </w:p>
        </w:tc>
        <w:tc>
          <w:tcPr>
            <w:tcW w:type="dxa" w:w="3324"/>
          </w:tcPr>
          <w:p>
            <w:r>
              <w:t>มาตรฐาน ศ 2.2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t>ตัวชี้วัด 1, 2, 3, 4, 5, 6, 7, 8, 9</w:t>
            </w:r>
          </w:p>
        </w:tc>
        <w:tc>
          <w:tcPr>
            <w:tcW w:type="dxa" w:w="3324"/>
          </w:tcPr>
          <w:p>
            <w:r>
              <w:t>ตัวชี้วัด 1, 2</w:t>
            </w:r>
          </w:p>
        </w:tc>
      </w:tr>
      <w:tr>
        <w:tc>
          <w:tcPr>
            <w:tcW w:type="dxa" w:w="3324"/>
          </w:tcPr>
          <w:p>
            <w:r>
              <w:t>หน่วยที่ 1 พื้นฐานคาลิมบ้า</w:t>
            </w:r>
          </w:p>
        </w:tc>
        <w:tc>
          <w:tcPr>
            <w:tcW w:type="dxa" w:w="3324"/>
          </w:tcPr>
          <w:p>
            <w:r>
              <w:t>✔ (1, 9)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TH Sarabun New" w:hAnsi="TH Sarabun New"/>
                <w:b w:val="0"/>
                <w:sz w:val="28"/>
              </w:rPr>
              <w:t>หน่วยที่ 2 ปฏิบัติรวมวงคาลิมบ้า</w:t>
            </w:r>
          </w:p>
        </w:tc>
        <w:tc>
          <w:tcPr>
            <w:tcW w:type="dxa" w:w="3324"/>
          </w:tcPr>
          <w:p>
            <w:r>
              <w:t>✔ (3)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หน่วยที่ 3 รอบรู้วงดนตรีและวัฒนธรรม</w:t>
            </w:r>
          </w:p>
        </w:tc>
        <w:tc>
          <w:tcPr>
            <w:tcW w:type="dxa" w:w="3324"/>
          </w:tcPr>
          <w:p>
            <w:r>
              <w:t>✔ (2, 4)</w:t>
            </w:r>
          </w:p>
        </w:tc>
        <w:tc>
          <w:tcPr>
            <w:tcW w:type="dxa" w:w="3324"/>
          </w:tcPr>
          <w:p>
            <w:r>
              <w:t>✔ (1, 2)</w:t>
            </w:r>
          </w:p>
        </w:tc>
      </w:tr>
      <w:tr>
        <w:tc>
          <w:tcPr>
            <w:tcW w:type="dxa" w:w="3324"/>
          </w:tcPr>
          <w:p>
            <w:r>
              <w:t>หน่วยที่ 4 สุนทรียภาพแห่งการฟัง</w:t>
            </w:r>
          </w:p>
        </w:tc>
        <w:tc>
          <w:tcPr>
            <w:tcW w:type="dxa" w:w="3324"/>
          </w:tcPr>
          <w:p>
            <w:r>
              <w:t>✔ (5, 6, 7, 8)</w:t>
            </w:r>
          </w:p>
        </w:tc>
        <w:tc>
          <w:tcPr>
            <w:tcW w:type="dxa" w:w="3324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ผังมโนทัศน์หน่วยการเรียนรู้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รหัสวิชา ศ21101 ชื่อรายวิชา ดนตรี 1 ชั้นมัธยมศึกษาปีที่ 1</w:t>
      </w:r>
    </w:p>
    <w:p>
      <w:pPr>
        <w:jc w:val="center"/>
      </w:pPr>
      <w:r/>
      <w:r>
        <w:rPr>
          <w:rFonts w:ascii="TH Sarabun New" w:hAnsi="TH Sarabun New"/>
          <w:b w:val="0"/>
          <w:sz w:val="32"/>
        </w:rPr>
        <w:br/>
        <w:br/>
        <w:t>[ หน่วยที่ 1: พื้นฐานคาลิมบ้า ]             [ หน่วยที่ 2: ปฏิบัติรวมวงคาลิมบ้า ]</w:t>
        <w:br/>
        <w:br/>
        <w:br/>
      </w:r>
    </w:p>
    <w:p>
      <w:pPr>
        <w:jc w:val="center"/>
      </w:pPr>
      <w:r>
        <w:rPr>
          <w:rFonts w:ascii="TH Sarabun New" w:hAnsi="TH Sarabun New"/>
          <w:b/>
          <w:sz w:val="40"/>
        </w:rPr>
        <w:t>&lt;&lt; รายวิชา ดนตรี 1 &gt;&gt;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br/>
        <w:br/>
        <w:t>[ หน่วยที่ 3: รอบรู้วงดนตรีและวัฒนธรรม ]        [ หน่วยที่ 4: สุนทรียภาพแห่งการฟัง ]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โครงสร้างรายวิชา ดนตรี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ลำดับ</w:t>
            </w:r>
          </w:p>
        </w:tc>
        <w:tc>
          <w:tcPr>
            <w:tcW w:type="dxa" w:w="1662"/>
          </w:tcPr>
          <w:p>
            <w:r>
              <w:t>ชื่อหน่วย</w:t>
            </w:r>
          </w:p>
        </w:tc>
        <w:tc>
          <w:tcPr>
            <w:tcW w:type="dxa" w:w="1662"/>
          </w:tcPr>
          <w:p>
            <w:r>
              <w:t>มาตรฐาน/ตัวชี้วัด</w:t>
            </w:r>
          </w:p>
        </w:tc>
        <w:tc>
          <w:tcPr>
            <w:tcW w:type="dxa" w:w="1662"/>
          </w:tcPr>
          <w:p>
            <w:r>
              <w:t>สาระสำคัญ</w:t>
            </w:r>
          </w:p>
        </w:tc>
        <w:tc>
          <w:tcPr>
            <w:tcW w:type="dxa" w:w="1662"/>
          </w:tcPr>
          <w:p>
            <w:r>
              <w:t>เวลา</w:t>
            </w:r>
          </w:p>
        </w:tc>
        <w:tc>
          <w:tcPr>
            <w:tcW w:type="dxa" w:w="1662"/>
          </w:tcPr>
          <w:p>
            <w:r>
              <w:t>คะแนน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พื้นฐานคาลิมบ้า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ม.1/1, 9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การสร้างความรู้ด้วยตนเอง (Constructivism) เรื่องสรีรวิทยาการจับเครื่องดนตรีและการก้องกังวาน (Resonance) การอ่านโน้ตสากลบรรทัด 5 เส้นควบคู่ Tab คาลิมบ้า และการขับร้อง Solfege พัฒนาทักษะผ่าน Backward Design ภาระงานรวบยอด: Digital Portfolio (คลิปวิดีโอเดี่ยว 8 ห้อง + Self-Reflection) และ Personal Goal Setting บน MusicSmart Dashboard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sz w:val="28"/>
              </w:rPr>
              <w:t>ปฏิบัติรวมวงคาลิมบ้า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การสอดประสานเสียงในวงดนตรีรวมวง ผ่านการขับร้องและการบรรเลงคาลิมบ้าประกอบเครื่องจังหวะประดิษฐ์ กระบวนการ Peer Coaching และ Sectional Rehearsal นำสู่ Mini-Recital ภาระงานรวบยอด: การแสดง Mini-Recital (เพลงพื้นบ้านพะเยาประยุกต์) + Peer Critique บน MusicSmart App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7 คาบ (350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</w:rPr>
              <w:t>100</w:t>
              <w:br/>
              <w:t>(K: 30, P: 50, A: 20)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รอบรู้วงดนตรีและวัฒนธรรม</w:t>
            </w:r>
          </w:p>
        </w:tc>
        <w:tc>
          <w:tcPr>
            <w:tcW w:type="dxa" w:w="1662"/>
          </w:tcPr>
          <w:p>
            <w:r>
              <w:t>ศ 2.1 ม.1/2, ศ 2.1 ม.1/4</w:t>
              <w:br/>
              <w:t>ศ 2.2 ม.1/1, ศ 2.2 ม.1/2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การจัดประเภทวงดนตรีไทยและสากล การวิเคราะห์เปรียบเทียบเสียงร้องและเครื่องดนตรีข้ามวัฒนธรรม (ล้านนา vs สากล) และการสร้างสรรค์ Digital Audio Guide (Podcast) 2-3 นาที บูรณาการการบรรเลง BGM คาลิมบ้า ภาระงานรวบยอด: Digital Audio Guide / Podcast + ร่างสคริปต์ข้ามวัฒนธรรม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 คาบ (200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สุนทรียภาพแห่งการฟัง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การถอดรหัสอารมณ์เพลงโดยใช้ Live Poll Analytics การวิจารณ์ดนตรีตามหลักวิชาการ 4 ขั้นตอนของ Feldman และการ Curate Digital Playlist เพื่อสะท้อนอัตลักษณ์และพัฒนาการทางดนตรีของตนเอง ภาระงานรวบยอด: Digital Playlist Curation + บทวิจารณ์ดนตรีเชิงสุนทรียศาสตร์ เผยแพร่บน MusicSmart Community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3 คาบ (150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สอบกลางภาค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ทดสอบวัดผลกลางภาค (หน่วย 1-2): ข้อสอบปรนัยวัดความรู้ (K: 2) และสอบทักษะปฏิบัติเดี่ยวคาลิมบ้า (P: 8)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10</w:t>
              <w:br/>
              <w:t>(K: 2, P: 8)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สอบปลายภาค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ทดสอบวัดผลปลายภาค (หน่วย 3-4): ข้อสอบปรนัยวัดความรู้/การวิจารณ์ (K: 2) และสอบปฏิบัติรวมวง/นำเสนอผลงาน (P: 8)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-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rFonts w:ascii="TH Sarabun New" w:hAnsi="TH Sarabun New" w:cs="TH Sarabun New"/>
              </w:rPr>
              <w:t>1 คาบ (50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10</w:t>
              <w:br/>
              <w:t>(K: 2, P: 8)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rFonts w:ascii="TH Sarabun New" w:hAnsi="TH Sarabun New" w:cs="TH Sarabun New"/>
              </w:rPr>
              <w:t>20 คาบ (1,000 นาที)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eastAsia="TH Sarabun New" w:cs="TH Sarabun New"/>
                <w:b/>
                <w:sz w:val="28"/>
              </w:rPr>
              <w:t>100</w:t>
              <w:br/>
              <w:t>(K: 30, P: 50, A: 20)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โครงสร้างการวัดผลประเมินผล</w:t>
      </w:r>
    </w:p>
    <w:p>
      <w:pPr>
        <w:jc w:val="center"/>
      </w:pPr>
      <w:r>
        <w:t>อัตราส่วนคะแนน: คะแนนระหว่างเรียน (4 หน่วยการเรียนรู้ หน่วยละ 20 คะแนน) 80 คะแนน : คะแนนสอบวัดผลกลางภาค 10 คะแนน : คะแนนสอบวัดผลปลายภาค 10 คะแนน รวมทั้งสิ้น 100 คะแนน (หรือ อัตราส่วนคะแนนระหว่างภาคเรียน 90 คะแนน : ปลายภาคเรียน 10 คะแนน ตามระเบียบการวัดและประเมินผลของ สพฐ.)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อัตราส่วนคะแนน K: 30  P: 50  A: 20  จำแนกเป็น:</w:t>
        <w:br/>
        <w:t xml:space="preserve">  • ด้านความรู้ (K) 30 คะแนน: คะแนนเก็บในหน่วยการเรียนรู้ 26 คะแนน + แบบทดสอบวัดผลกลางภาค 2 คะแนน + แบบทดสอบวัดผลปลายภาค 2 คะแนน</w:t>
        <w:br/>
        <w:t xml:space="preserve">  • ด้านทักษะกระบวนการ (P) 50 คะแนน: คะแนนเก็บปฏิบัติในหน่วยการเรียนรู้ 34 คะแนน + สอบปฏิบัติเดี่ยวกลางภาค 8 คะแนน + สอบปฏิบัติรวมวง/สุนทรียภาพปลายภาค 8 คะแนน</w:t>
        <w:br/>
        <w:t xml:space="preserve">  • ด้านคุณลักษณะอันพึงประสงค์ (A) 20 คะแนน: การสังเกตพฤติกรรมการเรียนรู้ จิตพิสัย วินัย และความรับผิดชอบในการดูแลรักษาเครื่องดนตรีตลอดภาคเรียน 20 คะแนน</w:t>
        <w:br/>
        <w:t xml:space="preserve">  (รวมทั้งสิ้น 100 คะแนนเต็ม สอดคล้องตามมาตรฐานดนตรีศึกษาที่มุ่งเน้นสมรรถนะทักษะการปฏิบัติร้อยละ 50)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4. Constructivism &amp; SDL: นักเรียนสร้างองค์ความรู้ด้วยตนเอง (Construct Knowledge) และกำกับการเรียนรู้ส่วนบุคคล (Self-Directed Learning)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3. Digital Learning Ecosystem: MusicSmart App ทำหน้าที่เป็น Co-Pilot ให้ Feedback Real-time และเก็บ Data สำหรับ CAR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2. T-PACE Framework: นวัตกรรมกรอบการสอนดนตรีที่บูรณาการ Technology–Performance–Active–Creative–Evaluation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</w:rPr>
        <w:t>1. Backward Design: ออกแบบจากเป้าหมายและหลักฐานการเรียนรู้ก่อน ตามด้วยการวางแผนกิจกรรม</w:t>
      </w:r>
    </w:p>
    <w:p>
      <w:pPr>
        <w:jc w:val="center"/>
      </w:pPr>
      <w:r>
        <w:rPr>
          <w:rFonts w:ascii="TH Sarabun New" w:eastAsia="TH Sarabun New" w:cs="TH Sarabun New"/>
          <w:sz w:val="32"/>
          <w:szCs w:val="32"/>
          <w:b/>
        </w:rPr>
        <w:t>หลักการออกแบบหลักสูตรและการจัดการเรียนรู้ (Curriculum Design Principles)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Merge w:val="restart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หน่วยการเรียนรู้</w:t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</w:tc>
        <w:tc>
          <w:tcPr>
            <w:tcW w:type="dxa" w:w="4984"/>
            <w:gridSpan w:val="4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คะแนนก่อนและหลังกลางภาค</w:t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กลางภาค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ปลายภาค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รวม</w:t>
            </w:r>
          </w:p>
        </w:tc>
      </w:tr>
      <w:tr>
        <w:tc>
          <w:tcPr>
            <w:tcW w:type="dxa" w:w="1246"/>
            <w:vMerge/>
          </w:tcPr>
          <w:p/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K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P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A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รวม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กลางภาค</w:t>
              <w:br/>
              <w:t>(K:2 /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ปลายภาค</w:t>
              <w:br/>
              <w:t>(K:2 /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รวมสุทธิ</w:t>
              <w:br/>
              <w:t>(K:30/P:50/A:20)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1 พื้นฐานคาลิมบ้า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2 ปฏิบัติรวมวงคาลิมบ้า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10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3 รอบรู้วงดนตรีและวัฒนธรรม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หน่วยที่ 4 สุนทรียภาพแห่งการฟัง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8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7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-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5</w:t>
              <w:br/>
              <w:t>(K:1, P:4)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25</w:t>
            </w:r>
          </w:p>
        </w:tc>
      </w:tr>
      <w:tr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26"/>
                <w:rFonts w:ascii="TH Sarabun New" w:hAnsi="TH Sarabun New" w:cs="TH Sarabun New"/>
              </w:rPr>
              <w:t>รวม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26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34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80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</w:t>
              <w:br/>
              <w:t>(K:2,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</w:t>
              <w:br/>
              <w:t>(K:2, P:8)</w:t>
            </w:r>
          </w:p>
        </w:tc>
        <w:tc>
          <w:tcPr>
            <w:tcW w:type="dxa" w:w="1246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</w:t>
              <w:br/>
              <w:t>(K:30, P:50, A:20)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