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1B2A4A"/>
          <w:spacing w:val="40"/>
          <w:sz w:val="64"/>
          <w:szCs w:val="64"/>
        </w:rPr>
        <w:t xml:space="preserve">CLARIFAI</w:t>
      </w:r>
    </w:p>
    <w:p>
      <w:pPr>
        <w:spacing w:after="0" w:before="200"/>
        <w:jc w:val="center"/>
      </w:pPr>
      <w:r>
        <w:rPr>
          <w:color w:val="2E5AAC"/>
          <w:sz w:val="30"/>
          <w:szCs w:val="30"/>
        </w:rPr>
        <w:t xml:space="preserve">AI Legal Document Simplifier &amp; Clause Risk Analyzer</w:t>
      </w:r>
    </w:p>
    <w:p>
      <w:pPr>
        <w:spacing w:after="0" w:before="600"/>
        <w:jc w:val="center"/>
      </w:pPr>
      <w:r>
        <w:rPr>
          <w:b/>
          <w:bCs/>
          <w:color w:val="13203A"/>
          <w:sz w:val="26"/>
          <w:szCs w:val="26"/>
        </w:rPr>
        <w:t xml:space="preserve">Product Requirements Document</w:t>
      </w:r>
    </w:p>
    <w:p>
      <w:pPr>
        <w:spacing w:after="0" w:before="80"/>
        <w:jc w:val="center"/>
      </w:pPr>
      <w:r>
        <w:rPr>
          <w:color w:val="5B6472"/>
          <w:sz w:val="22"/>
          <w:szCs w:val="22"/>
        </w:rPr>
        <w:t>Version 2.3 — Approved Product &amp; Engineering Baseline (Decision-Resolution Pass — Foundation for the Three Prompt Books)</w:t>
      </w:r>
    </w:p>
    <w:p>
      <w:pPr>
        <w:spacing w:after="0" w:before="1400"/>
        <w:jc w:val="center"/>
      </w:pPr>
      <w:r>
        <w:rPr>
          <w:i/>
          <w:iCs/>
          <w:color w:val="5B6472"/>
          <w:sz w:val="18"/>
          <w:szCs w:val="18"/>
        </w:rPr>
        <w:t xml:space="preserve">Prepared for B.Tech Capstone Submission · Project Guide Review · Hackathon Entry · GitHub Documentation · 3-Person Engineering Team Implementation</w:t>
      </w:r>
    </w:p>
    <w:p>
      <w:pPr>
        <w:pBdr>
          <w:top w:val="single" w:color="2E5AAC" w:sz="8" w:space="12"/>
        </w:pBdr>
        <w:spacing w:after="0" w:before="2200"/>
        <w:jc w:val="center"/>
      </w:pPr>
      <w:r>
        <w:rPr>
          <w:i/>
          <w:iCs/>
          <w:color w:val="5B6472"/>
          <w:sz w:val="16"/>
          <w:szCs w:val="16"/>
        </w:rPr>
        <w:t xml:space="preserve">This document is a decision-support specification. ClarifAI is not a replacement for professional legal advice.</w:t>
      </w:r>
    </w:p>
    <w:p>
      <w:pPr>
        <w:pStyle w:val="Heading1"/>
        <w:pageBreakBefore/>
        <w:spacing w:after="200"/>
      </w:pPr>
      <w:r>
        <w:rPr>
          <w:b/>
          <w:bCs/>
          <w:color w:val="1B2A4A"/>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rPr>
          <w:b w:val="0"/>
          <w:i/>
          <w:color w:val="666666"/>
        </w:rPr>
        <w:t>This outline lists every chapter and sub-chapter in this document in order. (If opened in Microsoft Word, right-click and choose “Update Field” on any automatic TOC field elsewhere in this document to additionally generate page numbers.)</w:t>
      </w:r>
    </w:p>
    <w:p>
      <w:pPr>
        <w:spacing w:after="40"/>
      </w:pPr>
      <w:r>
        <w:rPr>
          <w:b/>
          <w:sz w:val="22"/>
        </w:rPr>
        <w:t>1. Document Control</w:t>
      </w:r>
    </w:p>
    <w:p>
      <w:pPr>
        <w:spacing w:after="40"/>
      </w:pPr>
      <w:r>
        <w:rPr>
          <w:b/>
          <w:sz w:val="22"/>
        </w:rPr>
        <w:t>PRD Revision Summary — v2.0 → v2.1</w:t>
      </w:r>
    </w:p>
    <w:p>
      <w:pPr>
        <w:spacing w:after="20"/>
        <w:ind w:left="432"/>
      </w:pPr>
      <w:r>
        <w:rPr>
          <w:color w:val="444444"/>
          <w:sz w:val="19"/>
        </w:rPr>
        <w:t>What changed</w:t>
      </w:r>
    </w:p>
    <w:p>
      <w:pPr>
        <w:spacing w:after="20"/>
        <w:ind w:left="432"/>
      </w:pPr>
      <w:r>
        <w:rPr>
          <w:color w:val="444444"/>
          <w:sz w:val="19"/>
        </w:rPr>
        <w:t>What was preserved unchanged</w:t>
      </w:r>
    </w:p>
    <w:p>
      <w:pPr>
        <w:spacing w:after="20"/>
        <w:ind w:left="432"/>
      </w:pPr>
      <w:r>
        <w:rPr>
          <w:color w:val="444444"/>
          <w:sz w:val="19"/>
        </w:rPr>
        <w:t>Decisions that remain unresolved</w:t>
      </w:r>
    </w:p>
    <w:p>
      <w:pPr>
        <w:spacing w:after="20"/>
        <w:ind w:left="432"/>
      </w:pPr>
      <w:r>
        <w:rPr>
          <w:color w:val="444444"/>
          <w:sz w:val="19"/>
        </w:rPr>
        <w:t>Contradictions discovered during the consistency audit</w:t>
      </w:r>
    </w:p>
    <w:p>
      <w:pPr>
        <w:spacing w:after="20"/>
        <w:ind w:left="432"/>
      </w:pPr>
      <w:r>
        <w:rPr>
          <w:color w:val="444444"/>
          <w:sz w:val="19"/>
        </w:rPr>
        <w:t>Implementation risks discovered</w:t>
      </w:r>
    </w:p>
    <w:p>
      <w:pPr>
        <w:spacing w:after="40"/>
      </w:pPr>
      <w:r>
        <w:rPr>
          <w:b/>
          <w:sz w:val="22"/>
        </w:rPr>
        <w:t>2. Executive Summary</w:t>
      </w:r>
    </w:p>
    <w:p>
      <w:pPr>
        <w:spacing w:after="40"/>
      </w:pPr>
      <w:r>
        <w:rPr>
          <w:b/>
          <w:sz w:val="22"/>
        </w:rPr>
        <w:t>3. Product Overview</w:t>
      </w:r>
    </w:p>
    <w:p>
      <w:pPr>
        <w:spacing w:after="20"/>
        <w:ind w:left="432"/>
      </w:pPr>
      <w:r>
        <w:rPr>
          <w:color w:val="444444"/>
          <w:sz w:val="19"/>
        </w:rPr>
        <w:t>3.1 Product Identity</w:t>
      </w:r>
    </w:p>
    <w:p>
      <w:pPr>
        <w:spacing w:after="20"/>
        <w:ind w:left="432"/>
      </w:pPr>
      <w:r>
        <w:rPr>
          <w:color w:val="444444"/>
          <w:sz w:val="19"/>
        </w:rPr>
        <w:t>3.2 Product Vision</w:t>
      </w:r>
    </w:p>
    <w:p>
      <w:pPr>
        <w:spacing w:after="20"/>
        <w:ind w:left="432"/>
      </w:pPr>
      <w:r>
        <w:rPr>
          <w:color w:val="444444"/>
          <w:sz w:val="19"/>
        </w:rPr>
        <w:t>3.3 What ClarifAI Is and Is Not</w:t>
      </w:r>
    </w:p>
    <w:p>
      <w:pPr>
        <w:spacing w:after="40"/>
      </w:pPr>
      <w:r>
        <w:rPr>
          <w:b/>
          <w:sz w:val="22"/>
        </w:rPr>
        <w:t>4. Problem Statement</w:t>
      </w:r>
    </w:p>
    <w:p>
      <w:pPr>
        <w:spacing w:after="40"/>
      </w:pPr>
      <w:r>
        <w:rPr>
          <w:b/>
          <w:sz w:val="22"/>
        </w:rPr>
        <w:t>5. Goals and Objectives</w:t>
      </w:r>
    </w:p>
    <w:p>
      <w:pPr>
        <w:spacing w:after="20"/>
        <w:ind w:left="432"/>
      </w:pPr>
      <w:r>
        <w:rPr>
          <w:color w:val="444444"/>
          <w:sz w:val="19"/>
        </w:rPr>
        <w:t>5.1 Product Goals</w:t>
      </w:r>
    </w:p>
    <w:p>
      <w:pPr>
        <w:spacing w:after="20"/>
        <w:ind w:left="432"/>
      </w:pPr>
      <w:r>
        <w:rPr>
          <w:color w:val="444444"/>
          <w:sz w:val="19"/>
        </w:rPr>
        <w:t>5.2 Academic and Delivery Objectives</w:t>
      </w:r>
    </w:p>
    <w:p>
      <w:pPr>
        <w:spacing w:after="40"/>
      </w:pPr>
      <w:r>
        <w:rPr>
          <w:b/>
          <w:sz w:val="22"/>
        </w:rPr>
        <w:t>6. Product Scope</w:t>
      </w:r>
    </w:p>
    <w:p>
      <w:pPr>
        <w:spacing w:after="20"/>
        <w:ind w:left="432"/>
      </w:pPr>
      <w:r>
        <w:rPr>
          <w:color w:val="444444"/>
          <w:sz w:val="19"/>
        </w:rPr>
        <w:t>6.1 In Scope (v2.0 / MVP)</w:t>
      </w:r>
    </w:p>
    <w:p>
      <w:pPr>
        <w:spacing w:after="20"/>
        <w:ind w:left="432"/>
      </w:pPr>
      <w:r>
        <w:rPr>
          <w:color w:val="444444"/>
          <w:sz w:val="19"/>
        </w:rPr>
        <w:t>6.2 Out of Scope</w:t>
      </w:r>
    </w:p>
    <w:p>
      <w:pPr>
        <w:spacing w:after="40"/>
      </w:pPr>
      <w:r>
        <w:rPr>
          <w:b/>
          <w:sz w:val="22"/>
        </w:rPr>
        <w:t>7. Product Boundaries</w:t>
      </w:r>
    </w:p>
    <w:p>
      <w:pPr>
        <w:spacing w:after="40"/>
      </w:pPr>
      <w:r>
        <w:rPr>
          <w:b/>
          <w:sz w:val="22"/>
        </w:rPr>
        <w:t>8. Target Users</w:t>
      </w:r>
    </w:p>
    <w:p>
      <w:pPr>
        <w:spacing w:after="40"/>
      </w:pPr>
      <w:r>
        <w:rPr>
          <w:b/>
          <w:sz w:val="22"/>
        </w:rPr>
        <w:t>9. User Roles and Permissions</w:t>
      </w:r>
    </w:p>
    <w:p>
      <w:pPr>
        <w:spacing w:after="20"/>
        <w:ind w:left="432"/>
      </w:pPr>
      <w:r>
        <w:rPr>
          <w:color w:val="444444"/>
          <w:sz w:val="19"/>
        </w:rPr>
        <w:t>9.1 Roles</w:t>
      </w:r>
    </w:p>
    <w:p>
      <w:pPr>
        <w:spacing w:after="20"/>
        <w:ind w:left="432"/>
      </w:pPr>
      <w:r>
        <w:rPr>
          <w:color w:val="444444"/>
          <w:sz w:val="19"/>
        </w:rPr>
        <w:t>9.2 Permission Matrix</w:t>
      </w:r>
    </w:p>
    <w:p>
      <w:pPr>
        <w:spacing w:after="20"/>
        <w:ind w:left="432"/>
      </w:pPr>
      <w:r>
        <w:rPr>
          <w:color w:val="444444"/>
          <w:sz w:val="19"/>
        </w:rPr>
        <w:t>9.3 Authentication vs. Authorization</w:t>
      </w:r>
    </w:p>
    <w:p>
      <w:pPr>
        <w:spacing w:after="40"/>
      </w:pPr>
      <w:r>
        <w:rPr>
          <w:b/>
          <w:sz w:val="22"/>
        </w:rPr>
        <w:t>10. User Stories</w:t>
      </w:r>
    </w:p>
    <w:p>
      <w:pPr>
        <w:spacing w:after="20"/>
        <w:ind w:left="432"/>
      </w:pPr>
      <w:r>
        <w:rPr>
          <w:color w:val="444444"/>
          <w:sz w:val="19"/>
        </w:rPr>
        <w:t>10.1 Authentication</w:t>
      </w:r>
    </w:p>
    <w:p>
      <w:pPr>
        <w:spacing w:after="20"/>
        <w:ind w:left="432"/>
      </w:pPr>
      <w:r>
        <w:rPr>
          <w:color w:val="444444"/>
          <w:sz w:val="19"/>
        </w:rPr>
        <w:t>10.2 Document Upload &amp; Processing</w:t>
      </w:r>
    </w:p>
    <w:p>
      <w:pPr>
        <w:spacing w:after="20"/>
        <w:ind w:left="432"/>
      </w:pPr>
      <w:r>
        <w:rPr>
          <w:color w:val="444444"/>
          <w:sz w:val="19"/>
        </w:rPr>
        <w:t>10.3 Clause Analysis</w:t>
      </w:r>
    </w:p>
    <w:p>
      <w:pPr>
        <w:spacing w:after="20"/>
        <w:ind w:left="432"/>
      </w:pPr>
      <w:r>
        <w:rPr>
          <w:color w:val="444444"/>
          <w:sz w:val="19"/>
        </w:rPr>
        <w:t>10.4 Chatbot</w:t>
      </w:r>
    </w:p>
    <w:p>
      <w:pPr>
        <w:spacing w:after="20"/>
        <w:ind w:left="432"/>
      </w:pPr>
      <w:r>
        <w:rPr>
          <w:color w:val="444444"/>
          <w:sz w:val="19"/>
        </w:rPr>
        <w:t>10.5 Comparison</w:t>
      </w:r>
    </w:p>
    <w:p>
      <w:pPr>
        <w:spacing w:after="20"/>
        <w:ind w:left="432"/>
      </w:pPr>
      <w:r>
        <w:rPr>
          <w:color w:val="444444"/>
          <w:sz w:val="19"/>
        </w:rPr>
        <w:t>10.6 Multilingual</w:t>
      </w:r>
    </w:p>
    <w:p>
      <w:pPr>
        <w:spacing w:after="20"/>
        <w:ind w:left="432"/>
      </w:pPr>
      <w:r>
        <w:rPr>
          <w:color w:val="444444"/>
          <w:sz w:val="19"/>
        </w:rPr>
        <w:t>10.7 Dashboard &amp; History</w:t>
      </w:r>
    </w:p>
    <w:p>
      <w:pPr>
        <w:spacing w:after="20"/>
        <w:ind w:left="432"/>
      </w:pPr>
      <w:r>
        <w:rPr>
          <w:color w:val="444444"/>
          <w:sz w:val="19"/>
        </w:rPr>
        <w:t>10.8 Reports</w:t>
      </w:r>
    </w:p>
    <w:p>
      <w:pPr>
        <w:spacing w:after="20"/>
        <w:ind w:left="432"/>
      </w:pPr>
      <w:r>
        <w:rPr>
          <w:color w:val="444444"/>
          <w:sz w:val="19"/>
        </w:rPr>
        <w:t>10.9 Error &amp; Recovery</w:t>
      </w:r>
    </w:p>
    <w:p>
      <w:pPr>
        <w:spacing w:after="40"/>
      </w:pPr>
      <w:r>
        <w:rPr>
          <w:b/>
          <w:sz w:val="22"/>
        </w:rPr>
        <w:t>11. Complete User Journeys</w:t>
      </w:r>
    </w:p>
    <w:p>
      <w:pPr>
        <w:spacing w:after="40"/>
      </w:pPr>
      <w:r>
        <w:rPr>
          <w:b/>
          <w:sz w:val="22"/>
        </w:rPr>
        <w:t>12. Information Architecture</w:t>
      </w:r>
    </w:p>
    <w:p>
      <w:pPr>
        <w:spacing w:after="40"/>
      </w:pPr>
      <w:r>
        <w:rPr>
          <w:b/>
          <w:sz w:val="22"/>
        </w:rPr>
        <w:t>13. Functional Requirements</w:t>
      </w:r>
    </w:p>
    <w:p>
      <w:pPr>
        <w:spacing w:after="40"/>
      </w:pPr>
      <w:r>
        <w:rPr>
          <w:b/>
          <w:sz w:val="22"/>
        </w:rPr>
        <w:t>14. Document Upload Requirements</w:t>
      </w:r>
    </w:p>
    <w:p>
      <w:pPr>
        <w:spacing w:after="40"/>
      </w:pPr>
      <w:r>
        <w:rPr>
          <w:b/>
          <w:sz w:val="22"/>
        </w:rPr>
        <w:t>15. AI Processing Pipeline</w:t>
      </w:r>
    </w:p>
    <w:p>
      <w:pPr>
        <w:spacing w:after="20"/>
        <w:ind w:left="432"/>
      </w:pPr>
      <w:r>
        <w:rPr>
          <w:color w:val="444444"/>
          <w:sz w:val="19"/>
        </w:rPr>
        <w:t>15.1 Processing Stage Status (Frontend-Visible)</w:t>
      </w:r>
    </w:p>
    <w:p>
      <w:pPr>
        <w:spacing w:after="20"/>
        <w:ind w:left="432"/>
      </w:pPr>
      <w:r>
        <w:rPr>
          <w:color w:val="444444"/>
          <w:sz w:val="19"/>
        </w:rPr>
        <w:t>15.2 Background Processing</w:t>
      </w:r>
    </w:p>
    <w:p>
      <w:pPr>
        <w:spacing w:after="40"/>
      </w:pPr>
      <w:r>
        <w:rPr>
          <w:b/>
          <w:sz w:val="22"/>
        </w:rPr>
        <w:t>16. Clause Analysis Requirements</w:t>
      </w:r>
    </w:p>
    <w:p>
      <w:pPr>
        <w:spacing w:after="20"/>
        <w:ind w:left="432"/>
      </w:pPr>
      <w:r>
        <w:rPr>
          <w:color w:val="444444"/>
          <w:sz w:val="19"/>
        </w:rPr>
        <w:t>16.1 Per-Clause Output</w:t>
      </w:r>
    </w:p>
    <w:p>
      <w:pPr>
        <w:spacing w:after="20"/>
        <w:ind w:left="432"/>
      </w:pPr>
      <w:r>
        <w:rPr>
          <w:color w:val="444444"/>
          <w:sz w:val="19"/>
        </w:rPr>
        <w:t>16.2 Clause Categories</w:t>
      </w:r>
    </w:p>
    <w:p>
      <w:pPr>
        <w:spacing w:after="20"/>
        <w:ind w:left="432"/>
      </w:pPr>
      <w:r>
        <w:rPr>
          <w:color w:val="444444"/>
          <w:sz w:val="19"/>
        </w:rPr>
        <w:t>16.3 Clause Analysis Dashboard</w:t>
      </w:r>
    </w:p>
    <w:p>
      <w:pPr>
        <w:spacing w:after="20"/>
        <w:ind w:left="432"/>
      </w:pPr>
      <w:r>
        <w:rPr>
          <w:color w:val="444444"/>
          <w:sz w:val="19"/>
        </w:rPr>
        <w:t>16.4 Document Summary Requirements</w:t>
      </w:r>
    </w:p>
    <w:p>
      <w:pPr>
        <w:spacing w:after="20"/>
        <w:ind w:left="432"/>
      </w:pPr>
      <w:r>
        <w:rPr>
          <w:color w:val="444444"/>
          <w:sz w:val="19"/>
        </w:rPr>
        <w:t>16.5 Processing Rules</w:t>
      </w:r>
    </w:p>
    <w:p>
      <w:pPr>
        <w:spacing w:after="20"/>
        <w:ind w:left="432"/>
      </w:pPr>
      <w:r>
        <w:rPr>
          <w:color w:val="444444"/>
          <w:sz w:val="19"/>
        </w:rPr>
        <w:t>16.6 Two-Stage Hybrid Risk Analysis Architecture (v2.2)</w:t>
      </w:r>
    </w:p>
    <w:p>
      <w:pPr>
        <w:spacing w:after="20"/>
        <w:ind w:left="432"/>
      </w:pPr>
      <w:r>
        <w:rPr>
          <w:color w:val="444444"/>
          <w:sz w:val="19"/>
        </w:rPr>
        <w:t>16.7 Deterministic Risk Signal Rule Engine (v2.2)</w:t>
      </w:r>
    </w:p>
    <w:p>
      <w:pPr>
        <w:spacing w:after="20"/>
        <w:ind w:left="432"/>
      </w:pPr>
      <w:r>
        <w:rPr>
          <w:color w:val="444444"/>
          <w:sz w:val="19"/>
        </w:rPr>
        <w:t>16.8 Rule Engine Output Contract (v2.2)</w:t>
      </w:r>
    </w:p>
    <w:p>
      <w:pPr>
        <w:spacing w:after="20"/>
        <w:ind w:left="432"/>
      </w:pPr>
      <w:r>
        <w:rPr>
          <w:color w:val="444444"/>
          <w:sz w:val="19"/>
        </w:rPr>
        <w:t>16.9 Rule Engine + Legal-BERT Integration (v2.2)</w:t>
      </w:r>
    </w:p>
    <w:p>
      <w:pPr>
        <w:spacing w:after="20"/>
        <w:ind w:left="432"/>
      </w:pPr>
      <w:r>
        <w:rPr>
          <w:color w:val="444444"/>
          <w:sz w:val="19"/>
        </w:rPr>
        <w:t>16.10 Conflict Handling Policy (Finalized v2.3)</w:t>
      </w:r>
    </w:p>
    <w:p>
      <w:pPr>
        <w:spacing w:after="20"/>
        <w:ind w:left="432"/>
      </w:pPr>
      <w:r>
        <w:rPr>
          <w:color w:val="444444"/>
          <w:sz w:val="19"/>
        </w:rPr>
        <w:t>16.11 Risk Explanation Requirements (v2.2)</w:t>
      </w:r>
    </w:p>
    <w:p>
      <w:pPr>
        <w:spacing w:after="40"/>
      </w:pPr>
      <w:r>
        <w:rPr>
          <w:b/>
          <w:sz w:val="22"/>
        </w:rPr>
        <w:t>17. Chatbot Requirements</w:t>
      </w:r>
    </w:p>
    <w:p>
      <w:pPr>
        <w:spacing w:after="20"/>
        <w:ind w:left="432"/>
      </w:pPr>
      <w:r>
        <w:rPr>
          <w:color w:val="444444"/>
          <w:sz w:val="19"/>
        </w:rPr>
        <w:t>17.1 Grounding Principle</w:t>
      </w:r>
    </w:p>
    <w:p>
      <w:pPr>
        <w:spacing w:after="20"/>
        <w:ind w:left="432"/>
      </w:pPr>
      <w:r>
        <w:rPr>
          <w:color w:val="444444"/>
          <w:sz w:val="19"/>
        </w:rPr>
        <w:t>17.2 Functional Detail</w:t>
      </w:r>
    </w:p>
    <w:p>
      <w:pPr>
        <w:spacing w:after="20"/>
        <w:ind w:left="432"/>
      </w:pPr>
      <w:r>
        <w:rPr>
          <w:color w:val="444444"/>
          <w:sz w:val="19"/>
        </w:rPr>
        <w:t>17.3 Example Supported Questions</w:t>
      </w:r>
    </w:p>
    <w:p>
      <w:pPr>
        <w:spacing w:after="20"/>
        <w:ind w:left="432"/>
      </w:pPr>
      <w:r>
        <w:rPr>
          <w:color w:val="444444"/>
          <w:sz w:val="19"/>
        </w:rPr>
        <w:t>17.4 Document Scope Isolation (v2.2)</w:t>
      </w:r>
    </w:p>
    <w:p>
      <w:pPr>
        <w:spacing w:after="20"/>
        <w:ind w:left="432"/>
      </w:pPr>
      <w:r>
        <w:rPr>
          <w:color w:val="444444"/>
          <w:sz w:val="19"/>
        </w:rPr>
        <w:t>17.5 Strengthened Grounding Architecture (v2.2)</w:t>
      </w:r>
    </w:p>
    <w:p>
      <w:pPr>
        <w:spacing w:after="20"/>
        <w:ind w:left="432"/>
      </w:pPr>
      <w:r>
        <w:rPr>
          <w:color w:val="444444"/>
          <w:sz w:val="19"/>
        </w:rPr>
        <w:t>17.6 Evidence Requirement (v2.2)</w:t>
      </w:r>
    </w:p>
    <w:p>
      <w:pPr>
        <w:spacing w:after="20"/>
        <w:ind w:left="432"/>
      </w:pPr>
      <w:r>
        <w:rPr>
          <w:color w:val="444444"/>
          <w:sz w:val="19"/>
        </w:rPr>
        <w:t>17.7 Evidence Relevance &amp; Sufficiency — Two-Stage Gate (Finalized v2.3)</w:t>
      </w:r>
    </w:p>
    <w:p>
      <w:pPr>
        <w:spacing w:after="20"/>
        <w:ind w:left="432"/>
      </w:pPr>
      <w:r>
        <w:rPr>
          <w:color w:val="444444"/>
          <w:sz w:val="19"/>
        </w:rPr>
        <w:t>17.8 Prompt Injection Protection (v2.2)</w:t>
      </w:r>
    </w:p>
    <w:p>
      <w:pPr>
        <w:spacing w:after="20"/>
        <w:ind w:left="432"/>
      </w:pPr>
      <w:r>
        <w:rPr>
          <w:color w:val="444444"/>
          <w:sz w:val="19"/>
        </w:rPr>
        <w:t>17.9 Chatbot Output Validation (v2.2)</w:t>
      </w:r>
    </w:p>
    <w:p>
      <w:pPr>
        <w:spacing w:after="20"/>
        <w:ind w:left="432"/>
      </w:pPr>
      <w:r>
        <w:rPr>
          <w:color w:val="444444"/>
          <w:sz w:val="19"/>
        </w:rPr>
        <w:t>17.10 Chatbot Conversational Memory (Finalized v2.3)</w:t>
      </w:r>
    </w:p>
    <w:p>
      <w:pPr>
        <w:spacing w:after="40"/>
      </w:pPr>
      <w:r>
        <w:rPr>
          <w:b/>
          <w:sz w:val="22"/>
        </w:rPr>
        <w:t>18. Comparison Requirements</w:t>
      </w:r>
    </w:p>
    <w:p>
      <w:pPr>
        <w:spacing w:after="20"/>
        <w:ind w:left="432"/>
      </w:pPr>
      <w:r>
        <w:rPr>
          <w:color w:val="444444"/>
          <w:sz w:val="19"/>
        </w:rPr>
        <w:t>18.1 Result Categories</w:t>
      </w:r>
    </w:p>
    <w:p>
      <w:pPr>
        <w:spacing w:after="20"/>
        <w:ind w:left="432"/>
      </w:pPr>
      <w:r>
        <w:rPr>
          <w:color w:val="444444"/>
          <w:sz w:val="19"/>
        </w:rPr>
        <w:t>18.2 Result Presentation</w:t>
      </w:r>
    </w:p>
    <w:p>
      <w:pPr>
        <w:spacing w:after="20"/>
        <w:ind w:left="432"/>
      </w:pPr>
      <w:r>
        <w:rPr>
          <w:color w:val="444444"/>
          <w:sz w:val="19"/>
        </w:rPr>
        <w:t>18.3 Edge Cases</w:t>
      </w:r>
    </w:p>
    <w:p>
      <w:pPr>
        <w:spacing w:after="40"/>
      </w:pPr>
      <w:r>
        <w:rPr>
          <w:b/>
          <w:sz w:val="22"/>
        </w:rPr>
        <w:t>19. Multilingual Requirements</w:t>
      </w:r>
    </w:p>
    <w:p>
      <w:pPr>
        <w:spacing w:after="40"/>
      </w:pPr>
      <w:r>
        <w:rPr>
          <w:b/>
          <w:sz w:val="22"/>
        </w:rPr>
        <w:t>20. Dashboard Requirements</w:t>
      </w:r>
    </w:p>
    <w:p>
      <w:pPr>
        <w:spacing w:after="40"/>
      </w:pPr>
      <w:r>
        <w:rPr>
          <w:b/>
          <w:sz w:val="22"/>
        </w:rPr>
        <w:t>21. Report Generation</w:t>
      </w:r>
    </w:p>
    <w:p>
      <w:pPr>
        <w:spacing w:after="40"/>
      </w:pPr>
      <w:r>
        <w:rPr>
          <w:b/>
          <w:sz w:val="22"/>
        </w:rPr>
        <w:t>22. Complete UI/UX Specification</w:t>
      </w:r>
    </w:p>
    <w:p>
      <w:pPr>
        <w:spacing w:after="20"/>
        <w:ind w:left="432"/>
      </w:pPr>
      <w:r>
        <w:rPr>
          <w:color w:val="444444"/>
          <w:sz w:val="19"/>
        </w:rPr>
        <w:t>22.0 Design Direction — "Modern Legal Intelligence Platform"</w:t>
      </w:r>
    </w:p>
    <w:p>
      <w:pPr>
        <w:spacing w:after="20"/>
        <w:ind w:left="432"/>
      </w:pPr>
      <w:r>
        <w:rPr>
          <w:color w:val="444444"/>
          <w:sz w:val="19"/>
        </w:rPr>
        <w:t>22.1 Landing Page</w:t>
      </w:r>
    </w:p>
    <w:p>
      <w:pPr>
        <w:spacing w:after="20"/>
        <w:ind w:left="432"/>
      </w:pPr>
      <w:r>
        <w:rPr>
          <w:color w:val="444444"/>
          <w:sz w:val="19"/>
        </w:rPr>
        <w:t>22.2 Sign Up Page</w:t>
      </w:r>
    </w:p>
    <w:p>
      <w:pPr>
        <w:spacing w:after="20"/>
        <w:ind w:left="432"/>
      </w:pPr>
      <w:r>
        <w:rPr>
          <w:color w:val="444444"/>
          <w:sz w:val="19"/>
        </w:rPr>
        <w:t>22.3 Login Page</w:t>
      </w:r>
    </w:p>
    <w:p>
      <w:pPr>
        <w:spacing w:after="20"/>
        <w:ind w:left="432"/>
      </w:pPr>
      <w:r>
        <w:rPr>
          <w:color w:val="444444"/>
          <w:sz w:val="19"/>
        </w:rPr>
        <w:t>22.4 Dashboard</w:t>
      </w:r>
    </w:p>
    <w:p>
      <w:pPr>
        <w:spacing w:after="20"/>
        <w:ind w:left="432"/>
      </w:pPr>
      <w:r>
        <w:rPr>
          <w:color w:val="444444"/>
          <w:sz w:val="19"/>
        </w:rPr>
        <w:t>22.5 Upload Page</w:t>
      </w:r>
    </w:p>
    <w:p>
      <w:pPr>
        <w:spacing w:after="20"/>
        <w:ind w:left="432"/>
      </w:pPr>
      <w:r>
        <w:rPr>
          <w:color w:val="444444"/>
          <w:sz w:val="19"/>
        </w:rPr>
        <w:t>22.6 Processing Page</w:t>
      </w:r>
    </w:p>
    <w:p>
      <w:pPr>
        <w:spacing w:after="20"/>
        <w:ind w:left="432"/>
      </w:pPr>
      <w:r>
        <w:rPr>
          <w:color w:val="444444"/>
          <w:sz w:val="19"/>
        </w:rPr>
        <w:t>22.7 Analysis Results Page (core screen)</w:t>
      </w:r>
    </w:p>
    <w:p>
      <w:pPr>
        <w:spacing w:after="20"/>
        <w:ind w:left="432"/>
      </w:pPr>
      <w:r>
        <w:rPr>
          <w:color w:val="444444"/>
          <w:sz w:val="19"/>
        </w:rPr>
        <w:t>22.8 Clause Detail View</w:t>
      </w:r>
    </w:p>
    <w:p>
      <w:pPr>
        <w:spacing w:after="20"/>
        <w:ind w:left="432"/>
      </w:pPr>
      <w:r>
        <w:rPr>
          <w:color w:val="444444"/>
          <w:sz w:val="19"/>
        </w:rPr>
        <w:t>22.9 Chatbot</w:t>
      </w:r>
    </w:p>
    <w:p>
      <w:pPr>
        <w:spacing w:after="20"/>
        <w:ind w:left="432"/>
      </w:pPr>
      <w:r>
        <w:rPr>
          <w:color w:val="444444"/>
          <w:sz w:val="19"/>
        </w:rPr>
        <w:t>22.10 Comparison Setup</w:t>
      </w:r>
    </w:p>
    <w:p>
      <w:pPr>
        <w:spacing w:after="20"/>
        <w:ind w:left="432"/>
      </w:pPr>
      <w:r>
        <w:rPr>
          <w:color w:val="444444"/>
          <w:sz w:val="19"/>
        </w:rPr>
        <w:t>22.11 Comparison Results</w:t>
      </w:r>
    </w:p>
    <w:p>
      <w:pPr>
        <w:spacing w:after="20"/>
        <w:ind w:left="432"/>
      </w:pPr>
      <w:r>
        <w:rPr>
          <w:color w:val="444444"/>
          <w:sz w:val="19"/>
        </w:rPr>
        <w:t>22.12 History Page</w:t>
      </w:r>
    </w:p>
    <w:p>
      <w:pPr>
        <w:spacing w:after="20"/>
        <w:ind w:left="432"/>
      </w:pPr>
      <w:r>
        <w:rPr>
          <w:color w:val="444444"/>
          <w:sz w:val="19"/>
        </w:rPr>
        <w:t>22.13 Report Generation (in-page action)</w:t>
      </w:r>
    </w:p>
    <w:p>
      <w:pPr>
        <w:spacing w:after="40"/>
      </w:pPr>
      <w:r>
        <w:rPr>
          <w:b/>
          <w:sz w:val="22"/>
        </w:rPr>
        <w:t>23. Frontend Design System</w:t>
      </w:r>
    </w:p>
    <w:p>
      <w:pPr>
        <w:spacing w:after="20"/>
        <w:ind w:left="432"/>
      </w:pPr>
      <w:r>
        <w:rPr>
          <w:color w:val="444444"/>
          <w:sz w:val="19"/>
        </w:rPr>
        <w:t>23.1 Color Palette</w:t>
      </w:r>
    </w:p>
    <w:p>
      <w:pPr>
        <w:spacing w:after="20"/>
        <w:ind w:left="432"/>
      </w:pPr>
      <w:r>
        <w:rPr>
          <w:color w:val="444444"/>
          <w:sz w:val="19"/>
        </w:rPr>
        <w:t>23.2 Typography Scale</w:t>
      </w:r>
    </w:p>
    <w:p>
      <w:pPr>
        <w:spacing w:after="20"/>
        <w:ind w:left="432"/>
      </w:pPr>
      <w:r>
        <w:rPr>
          <w:color w:val="444444"/>
          <w:sz w:val="19"/>
        </w:rPr>
        <w:t>23.3 Spacing, Radius, and Elevation</w:t>
      </w:r>
    </w:p>
    <w:p>
      <w:pPr>
        <w:spacing w:after="20"/>
        <w:ind w:left="432"/>
      </w:pPr>
      <w:r>
        <w:rPr>
          <w:color w:val="444444"/>
          <w:sz w:val="19"/>
        </w:rPr>
        <w:t>23.4 Component Variants</w:t>
      </w:r>
    </w:p>
    <w:p>
      <w:pPr>
        <w:spacing w:after="20"/>
        <w:ind w:left="432"/>
      </w:pPr>
      <w:r>
        <w:rPr>
          <w:color w:val="444444"/>
          <w:sz w:val="19"/>
        </w:rPr>
        <w:t>23.5 Component States</w:t>
      </w:r>
    </w:p>
    <w:p>
      <w:pPr>
        <w:spacing w:after="20"/>
        <w:ind w:left="432"/>
      </w:pPr>
      <w:r>
        <w:rPr>
          <w:color w:val="444444"/>
          <w:sz w:val="19"/>
        </w:rPr>
        <w:t>23.6 Motion Principles</w:t>
      </w:r>
    </w:p>
    <w:p>
      <w:pPr>
        <w:spacing w:after="40"/>
      </w:pPr>
      <w:r>
        <w:rPr>
          <w:b/>
          <w:sz w:val="22"/>
        </w:rPr>
        <w:t>24. Responsive Design</w:t>
      </w:r>
    </w:p>
    <w:p>
      <w:pPr>
        <w:spacing w:after="20"/>
        <w:ind w:left="432"/>
      </w:pPr>
      <w:r>
        <w:rPr>
          <w:color w:val="444444"/>
          <w:sz w:val="19"/>
        </w:rPr>
        <w:t>24.1 Page-Specific Adaptation</w:t>
      </w:r>
    </w:p>
    <w:p>
      <w:pPr>
        <w:spacing w:after="40"/>
      </w:pPr>
      <w:r>
        <w:rPr>
          <w:b/>
          <w:sz w:val="22"/>
        </w:rPr>
        <w:t>25. Accessibility</w:t>
      </w:r>
    </w:p>
    <w:p>
      <w:pPr>
        <w:spacing w:after="40"/>
      </w:pPr>
      <w:r>
        <w:rPr>
          <w:b/>
          <w:sz w:val="22"/>
        </w:rPr>
        <w:t>26. Security &amp; Privacy</w:t>
      </w:r>
    </w:p>
    <w:p>
      <w:pPr>
        <w:spacing w:after="20"/>
        <w:ind w:left="432"/>
      </w:pPr>
      <w:r>
        <w:rPr>
          <w:color w:val="444444"/>
          <w:sz w:val="19"/>
        </w:rPr>
        <w:t>26.1 Authentication Security</w:t>
      </w:r>
    </w:p>
    <w:p>
      <w:pPr>
        <w:spacing w:after="20"/>
        <w:ind w:left="432"/>
      </w:pPr>
      <w:r>
        <w:rPr>
          <w:color w:val="444444"/>
          <w:sz w:val="19"/>
        </w:rPr>
        <w:t>26.2 Authorization</w:t>
      </w:r>
    </w:p>
    <w:p>
      <w:pPr>
        <w:spacing w:after="20"/>
        <w:ind w:left="432"/>
      </w:pPr>
      <w:r>
        <w:rPr>
          <w:color w:val="444444"/>
          <w:sz w:val="19"/>
        </w:rPr>
        <w:t>26.3 Document Security</w:t>
      </w:r>
    </w:p>
    <w:p>
      <w:pPr>
        <w:spacing w:after="20"/>
        <w:ind w:left="432"/>
      </w:pPr>
      <w:r>
        <w:rPr>
          <w:color w:val="444444"/>
          <w:sz w:val="19"/>
        </w:rPr>
        <w:t>26.4 Data Encryption</w:t>
      </w:r>
    </w:p>
    <w:p>
      <w:pPr>
        <w:spacing w:after="20"/>
        <w:ind w:left="432"/>
      </w:pPr>
      <w:r>
        <w:rPr>
          <w:color w:val="444444"/>
          <w:sz w:val="19"/>
        </w:rPr>
        <w:t>26.5 Privacy</w:t>
      </w:r>
    </w:p>
    <w:p>
      <w:pPr>
        <w:spacing w:after="20"/>
        <w:ind w:left="432"/>
      </w:pPr>
      <w:r>
        <w:rPr>
          <w:color w:val="444444"/>
          <w:sz w:val="19"/>
        </w:rPr>
        <w:t>26.6 AI Security</w:t>
      </w:r>
    </w:p>
    <w:p>
      <w:pPr>
        <w:spacing w:after="20"/>
        <w:ind w:left="432"/>
      </w:pPr>
      <w:r>
        <w:rPr>
          <w:color w:val="444444"/>
          <w:sz w:val="19"/>
        </w:rPr>
        <w:t>26.7 API Security</w:t>
      </w:r>
    </w:p>
    <w:p>
      <w:pPr>
        <w:spacing w:after="20"/>
        <w:ind w:left="432"/>
      </w:pPr>
      <w:r>
        <w:rPr>
          <w:color w:val="444444"/>
          <w:sz w:val="19"/>
        </w:rPr>
        <w:t>26.8 Logging &amp; Audit</w:t>
      </w:r>
    </w:p>
    <w:p>
      <w:pPr>
        <w:spacing w:after="20"/>
        <w:ind w:left="432"/>
      </w:pPr>
      <w:r>
        <w:rPr>
          <w:color w:val="444444"/>
          <w:sz w:val="19"/>
        </w:rPr>
        <w:t>26.9 AI / Chatbot Isolation &amp; Defense-in-Depth (v2.2)</w:t>
      </w:r>
    </w:p>
    <w:p>
      <w:pPr>
        <w:spacing w:after="40"/>
      </w:pPr>
      <w:r>
        <w:rPr>
          <w:b/>
          <w:sz w:val="22"/>
        </w:rPr>
        <w:t>27. Threat Model</w:t>
      </w:r>
    </w:p>
    <w:p>
      <w:pPr>
        <w:spacing w:after="40"/>
      </w:pPr>
      <w:r>
        <w:rPr>
          <w:b/>
          <w:sz w:val="22"/>
        </w:rPr>
        <w:t>28. System Architecture</w:t>
      </w:r>
    </w:p>
    <w:p>
      <w:pPr>
        <w:spacing w:after="20"/>
        <w:ind w:left="432"/>
      </w:pPr>
      <w:r>
        <w:rPr>
          <w:color w:val="444444"/>
          <w:sz w:val="19"/>
        </w:rPr>
        <w:t>28.1 Component Responsibilities</w:t>
      </w:r>
    </w:p>
    <w:p>
      <w:pPr>
        <w:spacing w:after="20"/>
        <w:ind w:left="432"/>
      </w:pPr>
      <w:r>
        <w:rPr>
          <w:color w:val="444444"/>
          <w:sz w:val="19"/>
        </w:rPr>
        <w:t>28.2 Request Flow (Standard API Call)</w:t>
      </w:r>
    </w:p>
    <w:p>
      <w:pPr>
        <w:spacing w:after="20"/>
        <w:ind w:left="432"/>
      </w:pPr>
      <w:r>
        <w:rPr>
          <w:color w:val="444444"/>
          <w:sz w:val="19"/>
        </w:rPr>
        <w:t>28.3 Background Processing Flow</w:t>
      </w:r>
    </w:p>
    <w:p>
      <w:pPr>
        <w:spacing w:after="20"/>
        <w:ind w:left="432"/>
      </w:pPr>
      <w:r>
        <w:rPr>
          <w:color w:val="444444"/>
          <w:sz w:val="19"/>
        </w:rPr>
        <w:t>28.4 Chatbot RAG Flow</w:t>
      </w:r>
    </w:p>
    <w:p>
      <w:pPr>
        <w:spacing w:after="20"/>
        <w:ind w:left="432"/>
      </w:pPr>
      <w:r>
        <w:rPr>
          <w:color w:val="444444"/>
          <w:sz w:val="19"/>
        </w:rPr>
        <w:t>28.5 Comparison Flow</w:t>
      </w:r>
    </w:p>
    <w:p>
      <w:pPr>
        <w:spacing w:after="40"/>
      </w:pPr>
      <w:r>
        <w:rPr>
          <w:b/>
          <w:sz w:val="22"/>
        </w:rPr>
        <w:t>29. Database Design</w:t>
      </w:r>
    </w:p>
    <w:p>
      <w:pPr>
        <w:spacing w:after="20"/>
        <w:ind w:left="432"/>
      </w:pPr>
      <w:r>
        <w:rPr>
          <w:color w:val="444444"/>
          <w:sz w:val="19"/>
        </w:rPr>
        <w:t>29.1 users</w:t>
      </w:r>
    </w:p>
    <w:p>
      <w:pPr>
        <w:spacing w:after="20"/>
        <w:ind w:left="432"/>
      </w:pPr>
      <w:r>
        <w:rPr>
          <w:color w:val="444444"/>
          <w:sz w:val="19"/>
        </w:rPr>
        <w:t>29.2 documents</w:t>
      </w:r>
    </w:p>
    <w:p>
      <w:pPr>
        <w:spacing w:after="20"/>
        <w:ind w:left="432"/>
      </w:pPr>
      <w:r>
        <w:rPr>
          <w:color w:val="444444"/>
          <w:sz w:val="19"/>
        </w:rPr>
        <w:t>29.3 clauses</w:t>
      </w:r>
    </w:p>
    <w:p>
      <w:pPr>
        <w:spacing w:after="20"/>
        <w:ind w:left="432"/>
      </w:pPr>
      <w:r>
        <w:rPr>
          <w:color w:val="444444"/>
          <w:sz w:val="19"/>
        </w:rPr>
        <w:t>29.4 document_summaries</w:t>
      </w:r>
    </w:p>
    <w:p>
      <w:pPr>
        <w:spacing w:after="20"/>
        <w:ind w:left="432"/>
      </w:pPr>
      <w:r>
        <w:rPr>
          <w:color w:val="444444"/>
          <w:sz w:val="19"/>
        </w:rPr>
        <w:t>29.5 chat_sessions / chat_messages</w:t>
      </w:r>
    </w:p>
    <w:p>
      <w:pPr>
        <w:spacing w:after="20"/>
        <w:ind w:left="432"/>
      </w:pPr>
      <w:r>
        <w:rPr>
          <w:color w:val="444444"/>
          <w:sz w:val="19"/>
        </w:rPr>
        <w:t>29.6 comparisons / comparison_results</w:t>
      </w:r>
    </w:p>
    <w:p>
      <w:pPr>
        <w:spacing w:after="20"/>
        <w:ind w:left="432"/>
      </w:pPr>
      <w:r>
        <w:rPr>
          <w:color w:val="444444"/>
          <w:sz w:val="19"/>
        </w:rPr>
        <w:t>29.7 reports</w:t>
      </w:r>
    </w:p>
    <w:p>
      <w:pPr>
        <w:spacing w:after="20"/>
        <w:ind w:left="432"/>
      </w:pPr>
      <w:r>
        <w:rPr>
          <w:color w:val="444444"/>
          <w:sz w:val="19"/>
        </w:rPr>
        <w:t>29.8 audit_logs</w:t>
      </w:r>
    </w:p>
    <w:p>
      <w:pPr>
        <w:spacing w:after="20"/>
        <w:ind w:left="432"/>
      </w:pPr>
      <w:r>
        <w:rPr>
          <w:color w:val="444444"/>
          <w:sz w:val="19"/>
        </w:rPr>
        <w:t>29.9 Embedding Index Entries (Qdrant)</w:t>
      </w:r>
    </w:p>
    <w:p>
      <w:pPr>
        <w:spacing w:after="20"/>
        <w:ind w:left="432"/>
      </w:pPr>
      <w:r>
        <w:rPr>
          <w:color w:val="444444"/>
          <w:sz w:val="19"/>
        </w:rPr>
        <w:t>29.10 Risk-Rule Findings &amp; Evidence Traceability — Schema Notes (v2.2)</w:t>
      </w:r>
    </w:p>
    <w:p>
      <w:pPr>
        <w:spacing w:after="40"/>
      </w:pPr>
      <w:r>
        <w:rPr>
          <w:b/>
          <w:sz w:val="22"/>
        </w:rPr>
        <w:t>30. API Requirements</w:t>
      </w:r>
    </w:p>
    <w:p>
      <w:pPr>
        <w:spacing w:after="20"/>
        <w:ind w:left="432"/>
      </w:pPr>
      <w:r>
        <w:rPr>
          <w:color w:val="444444"/>
          <w:sz w:val="19"/>
        </w:rPr>
        <w:t>30.1 Authentication</w:t>
      </w:r>
    </w:p>
    <w:p>
      <w:pPr>
        <w:spacing w:after="20"/>
        <w:ind w:left="432"/>
      </w:pPr>
      <w:r>
        <w:rPr>
          <w:color w:val="444444"/>
          <w:sz w:val="19"/>
        </w:rPr>
        <w:t>30.2 Documents</w:t>
      </w:r>
    </w:p>
    <w:p>
      <w:pPr>
        <w:spacing w:after="20"/>
        <w:ind w:left="432"/>
      </w:pPr>
      <w:r>
        <w:rPr>
          <w:color w:val="444444"/>
          <w:sz w:val="19"/>
        </w:rPr>
        <w:t>30.3 Analysis / Clauses</w:t>
      </w:r>
    </w:p>
    <w:p>
      <w:pPr>
        <w:spacing w:after="20"/>
        <w:ind w:left="432"/>
      </w:pPr>
      <w:r>
        <w:rPr>
          <w:color w:val="444444"/>
          <w:sz w:val="19"/>
        </w:rPr>
        <w:t>30.4 Chatbot</w:t>
      </w:r>
    </w:p>
    <w:p>
      <w:pPr>
        <w:spacing w:after="20"/>
        <w:ind w:left="432"/>
      </w:pPr>
      <w:r>
        <w:rPr>
          <w:color w:val="444444"/>
          <w:sz w:val="19"/>
        </w:rPr>
        <w:t>30.5 Comparison</w:t>
      </w:r>
    </w:p>
    <w:p>
      <w:pPr>
        <w:spacing w:after="20"/>
        <w:ind w:left="432"/>
      </w:pPr>
      <w:r>
        <w:rPr>
          <w:color w:val="444444"/>
          <w:sz w:val="19"/>
        </w:rPr>
        <w:t>30.6 Reports</w:t>
      </w:r>
    </w:p>
    <w:p>
      <w:pPr>
        <w:spacing w:after="20"/>
        <w:ind w:left="432"/>
      </w:pPr>
      <w:r>
        <w:rPr>
          <w:color w:val="444444"/>
          <w:sz w:val="19"/>
        </w:rPr>
        <w:t>30.7 Dashboard</w:t>
      </w:r>
    </w:p>
    <w:p>
      <w:pPr>
        <w:spacing w:after="20"/>
        <w:ind w:left="432"/>
      </w:pPr>
      <w:r>
        <w:rPr>
          <w:color w:val="444444"/>
          <w:sz w:val="19"/>
        </w:rPr>
        <w:t>30.8 Standard Response Conventions</w:t>
      </w:r>
    </w:p>
    <w:p>
      <w:pPr>
        <w:spacing w:after="20"/>
        <w:ind w:left="432"/>
      </w:pPr>
      <w:r>
        <w:rPr>
          <w:color w:val="444444"/>
          <w:sz w:val="19"/>
        </w:rPr>
        <w:t>30.9 v2.2 API Behavior Notes (Risk Classification &amp; Chatbot)</w:t>
      </w:r>
    </w:p>
    <w:p>
      <w:pPr>
        <w:spacing w:after="40"/>
      </w:pPr>
      <w:r>
        <w:rPr>
          <w:b/>
          <w:sz w:val="22"/>
        </w:rPr>
        <w:t>31. Business Rules</w:t>
      </w:r>
    </w:p>
    <w:p>
      <w:pPr>
        <w:spacing w:after="40"/>
      </w:pPr>
      <w:r>
        <w:rPr>
          <w:b/>
          <w:sz w:val="22"/>
        </w:rPr>
        <w:t>32. Error and Edge Case Requirements</w:t>
      </w:r>
    </w:p>
    <w:p>
      <w:pPr>
        <w:spacing w:after="40"/>
      </w:pPr>
      <w:r>
        <w:rPr>
          <w:b/>
          <w:sz w:val="22"/>
        </w:rPr>
        <w:t>33. Non-Functional Requirements</w:t>
      </w:r>
    </w:p>
    <w:p>
      <w:pPr>
        <w:spacing w:after="20"/>
        <w:ind w:left="432"/>
      </w:pPr>
      <w:r>
        <w:rPr>
          <w:color w:val="444444"/>
          <w:sz w:val="19"/>
        </w:rPr>
        <w:t>33.1 Performance</w:t>
      </w:r>
    </w:p>
    <w:p>
      <w:pPr>
        <w:spacing w:after="20"/>
        <w:ind w:left="432"/>
      </w:pPr>
      <w:r>
        <w:rPr>
          <w:color w:val="444444"/>
          <w:sz w:val="19"/>
        </w:rPr>
        <w:t>33.2 Reliability</w:t>
      </w:r>
    </w:p>
    <w:p>
      <w:pPr>
        <w:spacing w:after="20"/>
        <w:ind w:left="432"/>
      </w:pPr>
      <w:r>
        <w:rPr>
          <w:color w:val="444444"/>
          <w:sz w:val="19"/>
        </w:rPr>
        <w:t>33.3 Scalability</w:t>
      </w:r>
    </w:p>
    <w:p>
      <w:pPr>
        <w:spacing w:after="20"/>
        <w:ind w:left="432"/>
      </w:pPr>
      <w:r>
        <w:rPr>
          <w:color w:val="444444"/>
          <w:sz w:val="19"/>
        </w:rPr>
        <w:t>33.4 Maintainability</w:t>
      </w:r>
    </w:p>
    <w:p>
      <w:pPr>
        <w:spacing w:after="20"/>
        <w:ind w:left="432"/>
      </w:pPr>
      <w:r>
        <w:rPr>
          <w:color w:val="444444"/>
          <w:sz w:val="19"/>
        </w:rPr>
        <w:t>33.5 Security</w:t>
      </w:r>
    </w:p>
    <w:p>
      <w:pPr>
        <w:spacing w:after="20"/>
        <w:ind w:left="432"/>
      </w:pPr>
      <w:r>
        <w:rPr>
          <w:color w:val="444444"/>
          <w:sz w:val="19"/>
        </w:rPr>
        <w:t>33.6 Privacy</w:t>
      </w:r>
    </w:p>
    <w:p>
      <w:pPr>
        <w:spacing w:after="20"/>
        <w:ind w:left="432"/>
      </w:pPr>
      <w:r>
        <w:rPr>
          <w:color w:val="444444"/>
          <w:sz w:val="19"/>
        </w:rPr>
        <w:t>33.7 Accessibility</w:t>
      </w:r>
    </w:p>
    <w:p>
      <w:pPr>
        <w:spacing w:after="20"/>
        <w:ind w:left="432"/>
      </w:pPr>
      <w:r>
        <w:rPr>
          <w:color w:val="444444"/>
          <w:sz w:val="19"/>
        </w:rPr>
        <w:t>33.8 Observability</w:t>
      </w:r>
    </w:p>
    <w:p>
      <w:pPr>
        <w:spacing w:after="20"/>
        <w:ind w:left="432"/>
      </w:pPr>
      <w:r>
        <w:rPr>
          <w:color w:val="444444"/>
          <w:sz w:val="19"/>
        </w:rPr>
        <w:t>33.9 Availability</w:t>
      </w:r>
    </w:p>
    <w:p>
      <w:pPr>
        <w:spacing w:after="20"/>
        <w:ind w:left="432"/>
      </w:pPr>
      <w:r>
        <w:rPr>
          <w:color w:val="444444"/>
          <w:sz w:val="19"/>
        </w:rPr>
        <w:t>33.10 Backup Strategy</w:t>
      </w:r>
    </w:p>
    <w:p>
      <w:pPr>
        <w:spacing w:after="20"/>
        <w:ind w:left="432"/>
      </w:pPr>
      <w:r>
        <w:rPr>
          <w:color w:val="444444"/>
          <w:sz w:val="19"/>
        </w:rPr>
        <w:t>33.11 Disaster Recovery</w:t>
      </w:r>
    </w:p>
    <w:p>
      <w:pPr>
        <w:spacing w:after="20"/>
        <w:ind w:left="432"/>
      </w:pPr>
      <w:r>
        <w:rPr>
          <w:color w:val="444444"/>
          <w:sz w:val="19"/>
        </w:rPr>
        <w:t>33.12 AI Reliability, Traceability &amp; Rule Versioning (v2.2)</w:t>
      </w:r>
    </w:p>
    <w:p>
      <w:pPr>
        <w:spacing w:after="40"/>
      </w:pPr>
      <w:r>
        <w:rPr>
          <w:b/>
          <w:sz w:val="22"/>
        </w:rPr>
        <w:t>34. Testing Strategy</w:t>
      </w:r>
    </w:p>
    <w:p>
      <w:pPr>
        <w:spacing w:after="20"/>
        <w:ind w:left="432"/>
      </w:pPr>
      <w:r>
        <w:rPr>
          <w:color w:val="444444"/>
          <w:sz w:val="19"/>
        </w:rPr>
        <w:t>34.1 Frontend</w:t>
      </w:r>
    </w:p>
    <w:p>
      <w:pPr>
        <w:spacing w:after="20"/>
        <w:ind w:left="432"/>
      </w:pPr>
      <w:r>
        <w:rPr>
          <w:color w:val="444444"/>
          <w:sz w:val="19"/>
        </w:rPr>
        <w:t>34.2 Backend</w:t>
      </w:r>
    </w:p>
    <w:p>
      <w:pPr>
        <w:spacing w:after="20"/>
        <w:ind w:left="432"/>
      </w:pPr>
      <w:r>
        <w:rPr>
          <w:color w:val="444444"/>
          <w:sz w:val="19"/>
        </w:rPr>
        <w:t>34.3 AI Pipeline</w:t>
      </w:r>
    </w:p>
    <w:p>
      <w:pPr>
        <w:spacing w:after="20"/>
        <w:ind w:left="432"/>
      </w:pPr>
      <w:r>
        <w:rPr>
          <w:color w:val="444444"/>
          <w:sz w:val="19"/>
        </w:rPr>
        <w:t>34.4 Security Testing</w:t>
      </w:r>
    </w:p>
    <w:p>
      <w:pPr>
        <w:spacing w:after="20"/>
        <w:ind w:left="432"/>
      </w:pPr>
      <w:r>
        <w:rPr>
          <w:color w:val="444444"/>
          <w:sz w:val="19"/>
        </w:rPr>
        <w:t>34.5 End-to-End Testing</w:t>
      </w:r>
    </w:p>
    <w:p>
      <w:pPr>
        <w:spacing w:after="20"/>
        <w:ind w:left="432"/>
      </w:pPr>
      <w:r>
        <w:rPr>
          <w:color w:val="444444"/>
          <w:sz w:val="19"/>
        </w:rPr>
        <w:t>34.6 Risk Classification &amp; Rule Engine Testing (v2.2)</w:t>
      </w:r>
    </w:p>
    <w:p>
      <w:pPr>
        <w:spacing w:after="40"/>
      </w:pPr>
      <w:r>
        <w:rPr>
          <w:b/>
          <w:sz w:val="22"/>
        </w:rPr>
        <w:t>35. Deployment &amp; DevOps</w:t>
      </w:r>
    </w:p>
    <w:p>
      <w:pPr>
        <w:spacing w:after="20"/>
        <w:ind w:left="432"/>
      </w:pPr>
      <w:r>
        <w:rPr>
          <w:color w:val="444444"/>
          <w:sz w:val="19"/>
        </w:rPr>
        <w:t>35.1 Development Environment</w:t>
      </w:r>
    </w:p>
    <w:p>
      <w:pPr>
        <w:spacing w:after="20"/>
        <w:ind w:left="432"/>
      </w:pPr>
      <w:r>
        <w:rPr>
          <w:color w:val="444444"/>
          <w:sz w:val="19"/>
        </w:rPr>
        <w:t>35.2 Environment Variables (Representative)</w:t>
      </w:r>
    </w:p>
    <w:p>
      <w:pPr>
        <w:spacing w:after="20"/>
        <w:ind w:left="432"/>
      </w:pPr>
      <w:r>
        <w:rPr>
          <w:color w:val="444444"/>
          <w:sz w:val="19"/>
        </w:rPr>
        <w:t>35.3 Docker Architecture</w:t>
      </w:r>
    </w:p>
    <w:p>
      <w:pPr>
        <w:spacing w:after="20"/>
        <w:ind w:left="432"/>
      </w:pPr>
      <w:r>
        <w:rPr>
          <w:color w:val="444444"/>
          <w:sz w:val="19"/>
        </w:rPr>
        <w:t>35.4 GitHub Repository Structure</w:t>
      </w:r>
    </w:p>
    <w:p>
      <w:pPr>
        <w:spacing w:after="20"/>
        <w:ind w:left="432"/>
      </w:pPr>
      <w:r>
        <w:rPr>
          <w:color w:val="444444"/>
          <w:sz w:val="19"/>
        </w:rPr>
        <w:t>35.5 GitHub Actions CI/CD</w:t>
      </w:r>
    </w:p>
    <w:p>
      <w:pPr>
        <w:spacing w:after="20"/>
        <w:ind w:left="432"/>
      </w:pPr>
      <w:r>
        <w:rPr>
          <w:color w:val="444444"/>
          <w:sz w:val="19"/>
        </w:rPr>
        <w:t>35.6 Production Deployment Flow</w:t>
      </w:r>
    </w:p>
    <w:p>
      <w:pPr>
        <w:spacing w:after="20"/>
        <w:ind w:left="432"/>
      </w:pPr>
      <w:r>
        <w:rPr>
          <w:color w:val="444444"/>
          <w:sz w:val="19"/>
        </w:rPr>
        <w:t>35.7 Rollback Strategy</w:t>
      </w:r>
    </w:p>
    <w:p>
      <w:pPr>
        <w:spacing w:after="40"/>
      </w:pPr>
      <w:r>
        <w:rPr>
          <w:b/>
          <w:sz w:val="22"/>
        </w:rPr>
        <w:t>36. Acceptance Criteria</w:t>
      </w:r>
    </w:p>
    <w:p>
      <w:pPr>
        <w:spacing w:after="20"/>
        <w:ind w:left="432"/>
      </w:pPr>
      <w:r>
        <w:rPr>
          <w:color w:val="444444"/>
          <w:sz w:val="19"/>
        </w:rPr>
        <w:t>Feature 1 — User Authentication</w:t>
      </w:r>
    </w:p>
    <w:p>
      <w:pPr>
        <w:spacing w:after="20"/>
        <w:ind w:left="432"/>
      </w:pPr>
      <w:r>
        <w:rPr>
          <w:color w:val="444444"/>
          <w:sz w:val="19"/>
        </w:rPr>
        <w:t>Feature 2 — Upload Legal Documents</w:t>
      </w:r>
    </w:p>
    <w:p>
      <w:pPr>
        <w:spacing w:after="20"/>
        <w:ind w:left="432"/>
      </w:pPr>
      <w:r>
        <w:rPr>
          <w:color w:val="444444"/>
          <w:sz w:val="19"/>
        </w:rPr>
        <w:t>Feature 3 — AI Document Summarization</w:t>
      </w:r>
    </w:p>
    <w:p>
      <w:pPr>
        <w:spacing w:after="20"/>
        <w:ind w:left="432"/>
      </w:pPr>
      <w:r>
        <w:rPr>
          <w:color w:val="444444"/>
          <w:sz w:val="19"/>
        </w:rPr>
        <w:t>Feature 4 — Plain Language Simplification</w:t>
      </w:r>
    </w:p>
    <w:p>
      <w:pPr>
        <w:spacing w:after="20"/>
        <w:ind w:left="432"/>
      </w:pPr>
      <w:r>
        <w:rPr>
          <w:color w:val="444444"/>
          <w:sz w:val="19"/>
        </w:rPr>
        <w:t>Feature 5 — Clause Risk Classification</w:t>
      </w:r>
    </w:p>
    <w:p>
      <w:pPr>
        <w:spacing w:after="20"/>
        <w:ind w:left="432"/>
      </w:pPr>
      <w:r>
        <w:rPr>
          <w:color w:val="444444"/>
          <w:sz w:val="19"/>
        </w:rPr>
        <w:t>Feature 6 — Clause Analysis Dashboard</w:t>
      </w:r>
    </w:p>
    <w:p>
      <w:pPr>
        <w:spacing w:after="20"/>
        <w:ind w:left="432"/>
      </w:pPr>
      <w:r>
        <w:rPr>
          <w:color w:val="444444"/>
          <w:sz w:val="19"/>
        </w:rPr>
        <w:t>Feature 7 — Clause Categorization</w:t>
      </w:r>
    </w:p>
    <w:p>
      <w:pPr>
        <w:spacing w:after="20"/>
        <w:ind w:left="432"/>
      </w:pPr>
      <w:r>
        <w:rPr>
          <w:color w:val="444444"/>
          <w:sz w:val="19"/>
        </w:rPr>
        <w:t>Feature 8 — Document-Based AI Chatbot</w:t>
      </w:r>
    </w:p>
    <w:p>
      <w:pPr>
        <w:spacing w:after="20"/>
        <w:ind w:left="432"/>
      </w:pPr>
      <w:r>
        <w:rPr>
          <w:color w:val="444444"/>
          <w:sz w:val="19"/>
        </w:rPr>
        <w:t>Feature 9 — Contract Comparison</w:t>
      </w:r>
    </w:p>
    <w:p>
      <w:pPr>
        <w:spacing w:after="20"/>
        <w:ind w:left="432"/>
      </w:pPr>
      <w:r>
        <w:rPr>
          <w:color w:val="444444"/>
          <w:sz w:val="19"/>
        </w:rPr>
        <w:t>Feature 10 — Multilingual Support</w:t>
      </w:r>
    </w:p>
    <w:p>
      <w:pPr>
        <w:spacing w:after="20"/>
        <w:ind w:left="432"/>
      </w:pPr>
      <w:r>
        <w:rPr>
          <w:color w:val="444444"/>
          <w:sz w:val="19"/>
        </w:rPr>
        <w:t>Feature 11 — User Dashboard</w:t>
      </w:r>
    </w:p>
    <w:p>
      <w:pPr>
        <w:spacing w:after="20"/>
        <w:ind w:left="432"/>
      </w:pPr>
      <w:r>
        <w:rPr>
          <w:color w:val="444444"/>
          <w:sz w:val="19"/>
        </w:rPr>
        <w:t>Feature 12 — Download Analysis Report</w:t>
      </w:r>
    </w:p>
    <w:p>
      <w:pPr>
        <w:spacing w:after="20"/>
        <w:ind w:left="432"/>
      </w:pPr>
      <w:r>
        <w:rPr>
          <w:color w:val="444444"/>
          <w:sz w:val="19"/>
        </w:rPr>
        <w:t>36.1 System-Level Acceptance Criteria</w:t>
      </w:r>
    </w:p>
    <w:p>
      <w:pPr>
        <w:spacing w:after="20"/>
        <w:ind w:left="432"/>
      </w:pPr>
      <w:r>
        <w:rPr>
          <w:color w:val="444444"/>
          <w:sz w:val="19"/>
        </w:rPr>
        <w:t>36.2 v2.2 Strengthened Acceptance Criteria — Risk Engine &amp; Chatbot</w:t>
      </w:r>
    </w:p>
    <w:p>
      <w:pPr>
        <w:spacing w:after="40"/>
      </w:pPr>
      <w:r>
        <w:rPr>
          <w:b/>
          <w:sz w:val="22"/>
        </w:rPr>
        <w:t>37. Requirements Traceability Matrix</w:t>
      </w:r>
    </w:p>
    <w:p>
      <w:pPr>
        <w:spacing w:after="40"/>
      </w:pPr>
      <w:r>
        <w:rPr>
          <w:b/>
          <w:sz w:val="22"/>
        </w:rPr>
        <w:t>38. Risks and Mitigations</w:t>
      </w:r>
    </w:p>
    <w:p>
      <w:pPr>
        <w:spacing w:after="20"/>
        <w:ind w:left="432"/>
      </w:pPr>
      <w:r>
        <w:rPr>
          <w:color w:val="444444"/>
          <w:sz w:val="19"/>
        </w:rPr>
        <w:t>38.1 v2.2 Additional Risk Register Items</w:t>
      </w:r>
    </w:p>
    <w:p>
      <w:pPr>
        <w:spacing w:after="40"/>
      </w:pPr>
      <w:r>
        <w:rPr>
          <w:b/>
          <w:sz w:val="22"/>
        </w:rPr>
        <w:t>39. Assumptions</w:t>
      </w:r>
    </w:p>
    <w:p>
      <w:pPr>
        <w:spacing w:after="40"/>
      </w:pPr>
      <w:r>
        <w:rPr>
          <w:b/>
          <w:sz w:val="22"/>
        </w:rPr>
        <w:t>40. Open Questions</w:t>
      </w:r>
    </w:p>
    <w:p>
      <w:pPr>
        <w:spacing w:after="20"/>
        <w:ind w:left="432"/>
      </w:pPr>
      <w:r>
        <w:rPr>
          <w:color w:val="444444"/>
          <w:sz w:val="19"/>
        </w:rPr>
        <w:t>40.1 Resolved in v2.3</w:t>
      </w:r>
    </w:p>
    <w:p>
      <w:pPr>
        <w:spacing w:after="20"/>
        <w:ind w:left="432"/>
      </w:pPr>
      <w:r>
        <w:rPr>
          <w:color w:val="444444"/>
          <w:sz w:val="19"/>
        </w:rPr>
        <w:t>40.2 Remaining Items — See Chapter 59 (Deferred) and Chapter 60 (Non-Blocking Open Questions)</w:t>
      </w:r>
    </w:p>
    <w:p>
      <w:pPr>
        <w:spacing w:after="40"/>
      </w:pPr>
      <w:r>
        <w:rPr>
          <w:b/>
          <w:sz w:val="22"/>
        </w:rPr>
        <w:t>41. Final Quality Checklist</w:t>
      </w:r>
    </w:p>
    <w:p>
      <w:pPr>
        <w:spacing w:after="40"/>
      </w:pPr>
      <w:r>
        <w:rPr>
          <w:b/>
          <w:sz w:val="22"/>
        </w:rPr>
        <w:t>42. Team &amp; Development Model</w:t>
      </w:r>
    </w:p>
    <w:p>
      <w:pPr>
        <w:spacing w:after="20"/>
        <w:ind w:left="432"/>
      </w:pPr>
      <w:r>
        <w:rPr>
          <w:color w:val="444444"/>
          <w:sz w:val="19"/>
        </w:rPr>
        <w:t>42.1 Shared Contracts</w:t>
      </w:r>
    </w:p>
    <w:p>
      <w:pPr>
        <w:spacing w:after="40"/>
      </w:pPr>
      <w:r>
        <w:rPr>
          <w:b/>
          <w:sz w:val="22"/>
        </w:rPr>
        <w:t>43. Development Tooling Clarification</w:t>
      </w:r>
    </w:p>
    <w:p>
      <w:pPr>
        <w:spacing w:after="40"/>
      </w:pPr>
      <w:r>
        <w:rPr>
          <w:b/>
          <w:sz w:val="22"/>
        </w:rPr>
        <w:t>44. Architecture Change Control</w:t>
      </w:r>
    </w:p>
    <w:p>
      <w:pPr>
        <w:spacing w:after="20"/>
        <w:ind w:left="432"/>
      </w:pPr>
      <w:r>
        <w:rPr>
          <w:color w:val="444444"/>
          <w:sz w:val="19"/>
        </w:rPr>
        <w:t>44.1 Procedure When a Technical Blocker Is Encountered</w:t>
      </w:r>
    </w:p>
    <w:p>
      <w:pPr>
        <w:spacing w:after="40"/>
      </w:pPr>
      <w:r>
        <w:rPr>
          <w:b/>
          <w:sz w:val="22"/>
        </w:rPr>
        <w:t>45. GitHub Workflow &amp; Branching Model</w:t>
      </w:r>
    </w:p>
    <w:p>
      <w:pPr>
        <w:spacing w:after="20"/>
        <w:ind w:left="432"/>
      </w:pPr>
      <w:r>
        <w:rPr>
          <w:color w:val="444444"/>
          <w:sz w:val="19"/>
        </w:rPr>
        <w:t>45.1 Branch Flow</w:t>
      </w:r>
    </w:p>
    <w:p>
      <w:pPr>
        <w:spacing w:after="20"/>
        <w:ind w:left="432"/>
      </w:pPr>
      <w:r>
        <w:rPr>
          <w:color w:val="444444"/>
          <w:sz w:val="19"/>
        </w:rPr>
        <w:t>45.2 Rules</w:t>
      </w:r>
    </w:p>
    <w:p>
      <w:pPr>
        <w:spacing w:after="40"/>
      </w:pPr>
      <w:r>
        <w:rPr>
          <w:b/>
          <w:sz w:val="22"/>
        </w:rPr>
        <w:t>46. Continuous Integration (CI) Requirements</w:t>
      </w:r>
    </w:p>
    <w:p>
      <w:pPr>
        <w:spacing w:after="40"/>
      </w:pPr>
      <w:r>
        <w:rPr>
          <w:b/>
          <w:sz w:val="22"/>
        </w:rPr>
        <w:t>47. Continuous Delivery / Deployment (CD) Requirements</w:t>
      </w:r>
    </w:p>
    <w:p>
      <w:pPr>
        <w:spacing w:after="40"/>
      </w:pPr>
      <w:r>
        <w:rPr>
          <w:b/>
          <w:sz w:val="22"/>
        </w:rPr>
        <w:t>48. Security-by-Design Principle</w:t>
      </w:r>
    </w:p>
    <w:p>
      <w:pPr>
        <w:spacing w:after="40"/>
      </w:pPr>
      <w:r>
        <w:rPr>
          <w:b/>
          <w:sz w:val="22"/>
        </w:rPr>
        <w:t>49. AI Grounding, Output Validation &amp; Structured-Output Contracts</w:t>
      </w:r>
    </w:p>
    <w:p>
      <w:pPr>
        <w:spacing w:after="20"/>
        <w:ind w:left="432"/>
      </w:pPr>
      <w:r>
        <w:rPr>
          <w:color w:val="444444"/>
          <w:sz w:val="19"/>
        </w:rPr>
        <w:t>49.1 Grounding Pipeline</w:t>
      </w:r>
    </w:p>
    <w:p>
      <w:pPr>
        <w:spacing w:after="20"/>
        <w:ind w:left="432"/>
      </w:pPr>
      <w:r>
        <w:rPr>
          <w:color w:val="444444"/>
          <w:sz w:val="19"/>
        </w:rPr>
        <w:t>49.2 Grounding Rules</w:t>
      </w:r>
    </w:p>
    <w:p>
      <w:pPr>
        <w:spacing w:after="20"/>
        <w:ind w:left="432"/>
      </w:pPr>
      <w:r>
        <w:rPr>
          <w:color w:val="444444"/>
          <w:sz w:val="19"/>
        </w:rPr>
        <w:t>49.3 Structured Output Validation</w:t>
      </w:r>
    </w:p>
    <w:p>
      <w:pPr>
        <w:spacing w:after="40"/>
      </w:pPr>
      <w:r>
        <w:rPr>
          <w:b/>
          <w:sz w:val="22"/>
        </w:rPr>
        <w:t>50. AI Model &amp; Infrastructure Feasibility Gates</w:t>
      </w:r>
    </w:p>
    <w:p>
      <w:pPr>
        <w:spacing w:after="20"/>
        <w:ind w:left="432"/>
      </w:pPr>
      <w:r>
        <w:rPr>
          <w:color w:val="444444"/>
          <w:sz w:val="19"/>
        </w:rPr>
        <w:t>50.1 Before Integrating a Model Into the Full Production Flow</w:t>
      </w:r>
    </w:p>
    <w:p>
      <w:pPr>
        <w:spacing w:after="20"/>
        <w:ind w:left="432"/>
      </w:pPr>
      <w:r>
        <w:rPr>
          <w:color w:val="444444"/>
          <w:sz w:val="19"/>
        </w:rPr>
        <w:t>50.2 If an Approved Model Cannot Practically Operate</w:t>
      </w:r>
    </w:p>
    <w:p>
      <w:pPr>
        <w:spacing w:after="40"/>
      </w:pPr>
      <w:r>
        <w:rPr>
          <w:b/>
          <w:sz w:val="22"/>
        </w:rPr>
        <w:t>51. Frontend Design Principles (Reinforced)</w:t>
      </w:r>
    </w:p>
    <w:p>
      <w:pPr>
        <w:spacing w:after="40"/>
      </w:pPr>
      <w:r>
        <w:rPr>
          <w:b/>
          <w:sz w:val="22"/>
        </w:rPr>
        <w:t>52. Scope Boundary (v1)</w:t>
      </w:r>
    </w:p>
    <w:p>
      <w:pPr>
        <w:spacing w:after="40"/>
      </w:pPr>
      <w:r>
        <w:rPr>
          <w:b/>
          <w:sz w:val="22"/>
        </w:rPr>
        <w:t>53. Feature Acceptance Criteria vs. Phase Success Criteria</w:t>
      </w:r>
    </w:p>
    <w:p>
      <w:pPr>
        <w:spacing w:after="40"/>
      </w:pPr>
      <w:r>
        <w:rPr>
          <w:b/>
          <w:sz w:val="22"/>
        </w:rPr>
        <w:t>54. PRD Decision Register</w:t>
      </w:r>
    </w:p>
    <w:p>
      <w:pPr>
        <w:spacing w:after="20"/>
        <w:ind w:left="432"/>
      </w:pPr>
      <w:r>
        <w:rPr>
          <w:color w:val="444444"/>
          <w:sz w:val="19"/>
        </w:rPr>
        <w:t>54.1 v2.2 Decision Register Addendum</w:t>
      </w:r>
    </w:p>
    <w:p>
      <w:pPr>
        <w:spacing w:after="40"/>
      </w:pPr>
      <w:r>
        <w:rPr>
          <w:b/>
          <w:sz w:val="22"/>
        </w:rPr>
        <w:t>55. Ready for Master Prompt Book - Readiness Checklist</w:t>
      </w:r>
    </w:p>
    <w:p>
      <w:pPr>
        <w:spacing w:after="20"/>
        <w:ind w:left="432"/>
      </w:pPr>
      <w:r>
        <w:rPr>
          <w:color w:val="444444"/>
          <w:sz w:val="19"/>
        </w:rPr>
        <w:t>Outstanding items requiring team approval before the Master Prompt Book is written</w:t>
      </w:r>
    </w:p>
    <w:p>
      <w:pPr>
        <w:spacing w:after="40"/>
      </w:pPr>
      <w:r>
        <w:rPr>
          <w:b/>
          <w:sz w:val="22"/>
        </w:rPr>
        <w:t>56. AI Model Failure, Resilience &amp; Rule Governance (v2.2)</w:t>
      </w:r>
    </w:p>
    <w:p>
      <w:pPr>
        <w:spacing w:after="20"/>
        <w:ind w:left="432"/>
      </w:pPr>
      <w:r>
        <w:rPr>
          <w:color w:val="444444"/>
          <w:sz w:val="19"/>
        </w:rPr>
        <w:t>56.9 Structured Output Validation (Strengthened)</w:t>
      </w:r>
    </w:p>
    <w:p>
      <w:pPr>
        <w:spacing w:after="20"/>
        <w:ind w:left="432"/>
      </w:pPr>
      <w:r>
        <w:rPr>
          <w:color w:val="444444"/>
          <w:sz w:val="19"/>
        </w:rPr>
        <w:t>56.10 Per-Clause Failure Isolation (Reaffirmed)</w:t>
      </w:r>
    </w:p>
    <w:p>
      <w:pPr>
        <w:spacing w:after="20"/>
        <w:ind w:left="432"/>
      </w:pPr>
      <w:r>
        <w:rPr>
          <w:color w:val="444444"/>
          <w:sz w:val="19"/>
        </w:rPr>
        <w:t>56.19 AI Model Failure Handling</w:t>
      </w:r>
    </w:p>
    <w:p>
      <w:pPr>
        <w:spacing w:after="20"/>
        <w:ind w:left="432"/>
      </w:pPr>
      <w:r>
        <w:rPr>
          <w:color w:val="444444"/>
          <w:sz w:val="19"/>
        </w:rPr>
        <w:t>56.20 Free-Tier / Model Credit Exhaustion</w:t>
      </w:r>
    </w:p>
    <w:p>
      <w:pPr>
        <w:spacing w:after="20"/>
        <w:ind w:left="432"/>
      </w:pPr>
      <w:r>
        <w:rPr>
          <w:color w:val="444444"/>
          <w:sz w:val="19"/>
        </w:rPr>
        <w:t>56.21 Model Fallback Policy</w:t>
      </w:r>
    </w:p>
    <w:p>
      <w:pPr>
        <w:spacing w:after="20"/>
        <w:ind w:left="432"/>
      </w:pPr>
      <w:r>
        <w:rPr>
          <w:color w:val="444444"/>
          <w:sz w:val="19"/>
        </w:rPr>
        <w:t>56.24 Rule Versioning</w:t>
      </w:r>
    </w:p>
    <w:p>
      <w:pPr>
        <w:spacing w:after="20"/>
        <w:ind w:left="432"/>
      </w:pPr>
      <w:r>
        <w:rPr>
          <w:color w:val="444444"/>
          <w:sz w:val="19"/>
        </w:rPr>
        <w:t>56.26 AI Hallucination Requirements (Strengthened)</w:t>
      </w:r>
    </w:p>
    <w:p>
      <w:pPr>
        <w:spacing w:after="20"/>
        <w:ind w:left="432"/>
      </w:pPr>
      <w:r>
        <w:rPr>
          <w:color w:val="444444"/>
          <w:sz w:val="19"/>
        </w:rPr>
        <w:t>56.31 Updated Architecture Diagrams (v2.2)</w:t>
      </w:r>
    </w:p>
    <w:p>
      <w:pPr>
        <w:spacing w:after="20"/>
        <w:ind w:left="432"/>
      </w:pPr>
      <w:r>
        <w:rPr>
          <w:color w:val="444444"/>
          <w:sz w:val="19"/>
        </w:rPr>
        <w:t>56.36 Model Feasibility Gate (Reaffirmed)</w:t>
      </w:r>
    </w:p>
    <w:p>
      <w:pPr>
        <w:spacing w:after="20"/>
        <w:ind w:left="432"/>
      </w:pPr>
      <w:r>
        <w:rPr>
          <w:color w:val="444444"/>
          <w:sz w:val="19"/>
        </w:rPr>
        <w:t>56.38 Legal Boundary (Reaffirmed)</w:t>
      </w:r>
    </w:p>
    <w:p>
      <w:pPr>
        <w:spacing w:after="20"/>
        <w:ind w:left="432"/>
      </w:pPr>
      <w:r>
        <w:rPr>
          <w:color w:val="444444"/>
          <w:sz w:val="19"/>
        </w:rPr>
        <w:t>56.39 No Numerical Risk Score (Reaffirmed — Mandatory)</w:t>
      </w:r>
    </w:p>
    <w:p>
      <w:pPr>
        <w:spacing w:after="40"/>
      </w:pPr>
      <w:r>
        <w:rPr>
          <w:b/>
          <w:sz w:val="22"/>
        </w:rPr>
        <w:t>57. PRD Revision Summary — v2.1 → v2.2</w:t>
      </w:r>
    </w:p>
    <w:p>
      <w:pPr>
        <w:spacing w:after="20"/>
        <w:ind w:left="432"/>
      </w:pPr>
      <w:r>
        <w:rPr>
          <w:color w:val="444444"/>
          <w:sz w:val="19"/>
        </w:rPr>
        <w:t>A. What Was Changed</w:t>
      </w:r>
    </w:p>
    <w:p>
      <w:pPr>
        <w:spacing w:after="20"/>
        <w:ind w:left="432"/>
      </w:pPr>
      <w:r>
        <w:rPr>
          <w:color w:val="444444"/>
          <w:sz w:val="19"/>
        </w:rPr>
        <w:t>B. What Was Strengthened</w:t>
      </w:r>
    </w:p>
    <w:p>
      <w:pPr>
        <w:spacing w:after="20"/>
        <w:ind w:left="432"/>
      </w:pPr>
      <w:r>
        <w:rPr>
          <w:color w:val="444444"/>
          <w:sz w:val="19"/>
        </w:rPr>
        <w:t>C. What Was NOT Changed</w:t>
      </w:r>
    </w:p>
    <w:p>
      <w:pPr>
        <w:spacing w:after="20"/>
        <w:ind w:left="432"/>
      </w:pPr>
      <w:r>
        <w:rPr>
          <w:color w:val="444444"/>
          <w:sz w:val="19"/>
        </w:rPr>
        <w:t>D. Existing Features Preserved</w:t>
      </w:r>
    </w:p>
    <w:p>
      <w:pPr>
        <w:spacing w:after="20"/>
        <w:ind w:left="432"/>
      </w:pPr>
      <w:r>
        <w:rPr>
          <w:color w:val="444444"/>
          <w:sz w:val="19"/>
        </w:rPr>
        <w:t>E. Existing Technology Stack Preserved</w:t>
      </w:r>
    </w:p>
    <w:p>
      <w:pPr>
        <w:spacing w:after="20"/>
        <w:ind w:left="432"/>
      </w:pPr>
      <w:r>
        <w:rPr>
          <w:color w:val="444444"/>
          <w:sz w:val="19"/>
        </w:rPr>
        <w:t>F. New Risk-Analysis Engineering Behavior</w:t>
      </w:r>
    </w:p>
    <w:p>
      <w:pPr>
        <w:spacing w:after="20"/>
        <w:ind w:left="432"/>
      </w:pPr>
      <w:r>
        <w:rPr>
          <w:color w:val="444444"/>
          <w:sz w:val="19"/>
        </w:rPr>
        <w:t>G. New Chatbot Grounding Requirements</w:t>
      </w:r>
    </w:p>
    <w:p>
      <w:pPr>
        <w:spacing w:after="20"/>
        <w:ind w:left="432"/>
      </w:pPr>
      <w:r>
        <w:rPr>
          <w:color w:val="444444"/>
          <w:sz w:val="19"/>
        </w:rPr>
        <w:t>H. New Testing Requirements</w:t>
      </w:r>
    </w:p>
    <w:p>
      <w:pPr>
        <w:spacing w:after="20"/>
        <w:ind w:left="432"/>
      </w:pPr>
      <w:r>
        <w:rPr>
          <w:color w:val="444444"/>
          <w:sz w:val="19"/>
        </w:rPr>
        <w:t>I. New Open Decisions</w:t>
      </w:r>
    </w:p>
    <w:p>
      <w:pPr>
        <w:spacing w:after="40"/>
      </w:pPr>
      <w:r>
        <w:rPr>
          <w:b/>
          <w:sz w:val="22"/>
        </w:rPr>
        <w:t>58. v2.3 Resolved Decision Register</w:t>
      </w:r>
    </w:p>
    <w:p>
      <w:pPr>
        <w:spacing w:after="40"/>
      </w:pPr>
      <w:r>
        <w:rPr>
          <w:b/>
          <w:sz w:val="22"/>
        </w:rPr>
        <w:t>59. Deferred Decisions — Do Not Block Prompt Book Generation</w:t>
      </w:r>
    </w:p>
    <w:p>
      <w:pPr>
        <w:spacing w:after="40"/>
      </w:pPr>
      <w:r>
        <w:rPr>
          <w:b/>
          <w:sz w:val="22"/>
        </w:rPr>
        <w:t>60. Open Questions That Do Not Block Prompt Books</w:t>
      </w:r>
    </w:p>
    <w:p>
      <w:pPr>
        <w:spacing w:after="40"/>
      </w:pPr>
      <w:r>
        <w:rPr>
          <w:b/>
          <w:sz w:val="22"/>
        </w:rPr>
        <w:t>61. Pre-Prompt-Book Readiness Gate</w:t>
      </w:r>
    </w:p>
    <w:p>
      <w:pPr>
        <w:spacing w:after="40"/>
      </w:pPr>
      <w:r>
        <w:rPr>
          <w:b/>
          <w:sz w:val="22"/>
        </w:rPr>
        <w:t>62. Final Consistency Audit</w:t>
      </w:r>
    </w:p>
    <w:p>
      <w:pPr>
        <w:spacing w:after="40"/>
      </w:pPr>
      <w:r>
        <w:rPr>
          <w:b/>
          <w:sz w:val="22"/>
        </w:rPr>
        <w:t>63. PRD Revision Summary — v2.2 → v2.3</w:t>
      </w:r>
    </w:p>
    <w:p>
      <w:pPr>
        <w:spacing w:after="20"/>
        <w:ind w:left="432"/>
      </w:pPr>
      <w:r>
        <w:rPr>
          <w:color w:val="444444"/>
          <w:sz w:val="19"/>
        </w:rPr>
        <w:t>A. What Was Changed</w:t>
      </w:r>
    </w:p>
    <w:p>
      <w:pPr>
        <w:spacing w:after="20"/>
        <w:ind w:left="432"/>
      </w:pPr>
      <w:r>
        <w:rPr>
          <w:color w:val="444444"/>
          <w:sz w:val="19"/>
        </w:rPr>
        <w:t>B. What Was Strengthened</w:t>
      </w:r>
    </w:p>
    <w:p>
      <w:pPr>
        <w:spacing w:after="20"/>
        <w:ind w:left="432"/>
      </w:pPr>
      <w:r>
        <w:rPr>
          <w:color w:val="444444"/>
          <w:sz w:val="19"/>
        </w:rPr>
        <w:t>C. What Was NOT Changed</w:t>
      </w:r>
    </w:p>
    <w:p>
      <w:pPr>
        <w:spacing w:after="20"/>
        <w:ind w:left="432"/>
      </w:pPr>
      <w:r>
        <w:rPr>
          <w:color w:val="444444"/>
          <w:sz w:val="19"/>
        </w:rPr>
        <w:t>D. Existing Features Preserved</w:t>
      </w:r>
    </w:p>
    <w:p>
      <w:pPr>
        <w:spacing w:after="20"/>
        <w:ind w:left="432"/>
      </w:pPr>
      <w:r>
        <w:rPr>
          <w:color w:val="444444"/>
          <w:sz w:val="19"/>
        </w:rPr>
        <w:t>E. Existing Technology Stack Preserved</w:t>
      </w:r>
    </w:p>
    <w:p>
      <w:pPr>
        <w:spacing w:after="20"/>
        <w:ind w:left="432"/>
      </w:pPr>
      <w:r>
        <w:rPr>
          <w:color w:val="444444"/>
          <w:sz w:val="19"/>
        </w:rPr>
        <w:t>F. New/Finalized Engineering Behavior</w:t>
      </w:r>
    </w:p>
    <w:p>
      <w:pPr>
        <w:spacing w:after="20"/>
        <w:ind w:left="432"/>
      </w:pPr>
      <w:r>
        <w:rPr>
          <w:color w:val="444444"/>
          <w:sz w:val="19"/>
        </w:rPr>
        <w:t>G. Team/Process Clarifications</w:t>
      </w:r>
    </w:p>
    <w:p>
      <w:pPr>
        <w:spacing w:after="20"/>
        <w:ind w:left="432"/>
      </w:pPr>
      <w:r>
        <w:rPr>
          <w:color w:val="444444"/>
          <w:sz w:val="19"/>
        </w:rPr>
        <w:t>H. New Testing Requirements</w:t>
      </w:r>
    </w:p>
    <w:p>
      <w:pPr>
        <w:spacing w:after="20"/>
        <w:ind w:left="432"/>
      </w:pPr>
      <w:r>
        <w:rPr>
          <w:color w:val="444444"/>
          <w:sz w:val="19"/>
        </w:rPr>
        <w:t>I. Remaining Open Items</w:t>
      </w:r>
    </w:p>
    <w:p>
      <w:pPr>
        <w:pStyle w:val="Heading1"/>
        <w:pageBreakBefore/>
        <w:pBdr>
          <w:bottom w:val="single" w:color="2E5AAC" w:sz="8" w:space="4"/>
        </w:pBdr>
        <w:spacing w:after="200" w:before="480"/>
      </w:pPr>
      <w:r>
        <w:rPr>
          <w:b/>
          <w:bCs/>
          <w:color w:val="1B2A4A"/>
          <w:sz w:val="30"/>
          <w:szCs w:val="30"/>
        </w:rPr>
        <w:t xml:space="preserve">1. Document Control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B2A4A" w:color="auto" w:val="clear"/>
            <w:tcMar>
              <w:top w:type="dxa" w:w="60"/>
              <w:left w:type="dxa" w:w="100"/>
              <w:bottom w:type="dxa" w:w="60"/>
              <w:right w:type="dxa" w:w="100"/>
            </w:tcMar>
            <w:vAlign w:val="center"/>
          </w:tcPr>
          <w:p>
            <w:pPr>
              <w:spacing w:after="0"/>
            </w:pPr>
            <w:r>
              <w:rPr>
                <w:b/>
                <w:bCs/>
                <w:color w:val="FFFFFF"/>
                <w:sz w:val="19"/>
                <w:szCs w:val="19"/>
              </w:rPr>
              <w:t xml:space="preserve">Field</w:t>
            </w:r>
          </w:p>
        </w:tc>
        <w:tc>
          <w:tcPr>
            <w:tcW w:type="dxa" w:w="6800"/>
            <w:shd w:fill="1B2A4A" w:color="auto" w:val="clear"/>
            <w:tcMar>
              <w:top w:type="dxa" w:w="60"/>
              <w:left w:type="dxa" w:w="100"/>
              <w:bottom w:type="dxa" w:w="60"/>
              <w:right w:type="dxa" w:w="100"/>
            </w:tcMar>
            <w:vAlign w:val="center"/>
          </w:tcPr>
          <w:p>
            <w:pPr>
              <w:spacing w:after="0"/>
            </w:pPr>
            <w:r>
              <w:rPr>
                <w:b/>
                <w:bCs/>
                <w:color w:val="FFFFFF"/>
                <w:sz w:val="19"/>
                <w:szCs w:val="19"/>
              </w:rPr>
              <w:t xml:space="preserve">Value</w:t>
            </w:r>
          </w:p>
        </w:tc>
      </w:tr>
      <w:tr>
        <w:tc>
          <w:tcPr>
            <w:tcW w:type="dxa" w:w="3000"/>
            <w:tcMar>
              <w:top w:type="dxa" w:w="60"/>
              <w:left w:type="dxa" w:w="100"/>
              <w:bottom w:type="dxa" w:w="60"/>
              <w:right w:type="dxa" w:w="100"/>
            </w:tcMar>
            <w:vAlign w:val="center"/>
          </w:tcPr>
          <w:p>
            <w:pPr>
              <w:spacing w:after="0"/>
            </w:pPr>
            <w:r>
              <w:rPr>
                <w:b w:val="false"/>
                <w:bCs w:val="false"/>
                <w:sz w:val="19"/>
                <w:szCs w:val="19"/>
              </w:rPr>
              <w:t xml:space="preserve">Document title</w:t>
            </w:r>
          </w:p>
        </w:tc>
        <w:tc>
          <w:tcPr>
            <w:tcW w:type="dxa" w:w="6800"/>
            <w:tcMar>
              <w:top w:type="dxa" w:w="60"/>
              <w:left w:type="dxa" w:w="100"/>
              <w:bottom w:type="dxa" w:w="60"/>
              <w:right w:type="dxa" w:w="100"/>
            </w:tcMar>
            <w:vAlign w:val="center"/>
          </w:tcPr>
          <w:p>
            <w:pPr>
              <w:spacing w:after="0"/>
            </w:pPr>
            <w:r>
              <w:rPr>
                <w:b w:val="false"/>
                <w:bCs w:val="false"/>
                <w:sz w:val="19"/>
                <w:szCs w:val="19"/>
              </w:rPr>
              <w:t>ClarifAI — AI Legal Document Simplifier &amp; Clause Risk Analyzer — Approved Product &amp; Engineering Baseline v2.3</w:t>
            </w:r>
          </w:p>
        </w:tc>
      </w:tr>
      <w:tr>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Document status</w:t>
            </w:r>
          </w:p>
        </w:tc>
        <w:tc>
          <w:tcPr>
            <w:tcW w:type="dxa" w:w="6800"/>
            <w:shd w:fill="EDEFF3" w:color="auto" w:val="clear"/>
            <w:tcMar>
              <w:top w:type="dxa" w:w="60"/>
              <w:left w:type="dxa" w:w="100"/>
              <w:bottom w:type="dxa" w:w="60"/>
              <w:right w:type="dxa" w:w="100"/>
            </w:tcMar>
            <w:vAlign w:val="center"/>
          </w:tcPr>
          <w:p>
            <w:pPr>
              <w:spacing w:after="0"/>
            </w:pPr>
            <w:r>
              <w:rPr>
                <w:b w:val="false"/>
                <w:bCs w:val="false"/>
                <w:sz w:val="19"/>
                <w:szCs w:val="19"/>
              </w:rPr>
              <w:t>Final — Approved Product &amp; Engineering Baseline. All implementation-blocking decisions identified as of v2.2 are resolved in this revision (see Chapter 58, Resolved Decision Register). This document is the authoritative source of truth for generating the Frontend, Backend/Security/Integration, and AI Pipeline Prompt Books.</w:t>
            </w:r>
          </w:p>
        </w:tc>
      </w:tr>
      <w:tr>
        <w:tc>
          <w:tcPr>
            <w:tcW w:type="dxa" w:w="3000"/>
            <w:tcMar>
              <w:top w:type="dxa" w:w="60"/>
              <w:left w:type="dxa" w:w="100"/>
              <w:bottom w:type="dxa" w:w="60"/>
              <w:right w:type="dxa" w:w="100"/>
            </w:tcMar>
            <w:vAlign w:val="center"/>
          </w:tcPr>
          <w:p>
            <w:pPr>
              <w:spacing w:after="0"/>
            </w:pPr>
            <w:r>
              <w:rPr>
                <w:b w:val="false"/>
                <w:bCs w:val="false"/>
                <w:sz w:val="19"/>
                <w:szCs w:val="19"/>
              </w:rPr>
              <w:t xml:space="preserve">Version</w:t>
            </w:r>
          </w:p>
        </w:tc>
        <w:tc>
          <w:tcPr>
            <w:tcW w:type="dxa" w:w="6800"/>
            <w:tcMar>
              <w:top w:type="dxa" w:w="60"/>
              <w:left w:type="dxa" w:w="100"/>
              <w:bottom w:type="dxa" w:w="60"/>
              <w:right w:type="dxa" w:w="100"/>
            </w:tcMar>
            <w:vAlign w:val="center"/>
          </w:tcPr>
          <w:p>
            <w:pPr>
              <w:spacing w:after="0"/>
            </w:pPr>
            <w:r>
              <w:rPr>
                <w:b w:val="false"/>
                <w:bCs w:val="false"/>
                <w:sz w:val="19"/>
                <w:szCs w:val="19"/>
              </w:rPr>
              <w:t>2.3</w:t>
            </w:r>
          </w:p>
        </w:tc>
      </w:tr>
      <w:tr>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Baseline source</w:t>
            </w:r>
          </w:p>
        </w:tc>
        <w:tc>
          <w:tcPr>
            <w:tcW w:type="dxa" w:w="6800"/>
            <w:shd w:fill="EDEFF3" w:color="auto" w:val="clear"/>
            <w:tcMar>
              <w:top w:type="dxa" w:w="60"/>
              <w:left w:type="dxa" w:w="100"/>
              <w:bottom w:type="dxa" w:w="60"/>
              <w:right w:type="dxa" w:w="100"/>
            </w:tcMar>
            <w:vAlign w:val="center"/>
          </w:tcPr>
          <w:p>
            <w:pPr>
              <w:spacing w:after="0"/>
            </w:pPr>
            <w:r>
              <w:rPr>
                <w:b w:val="false"/>
                <w:bCs w:val="false"/>
                <w:sz w:val="19"/>
                <w:szCs w:val="19"/>
              </w:rPr>
              <w:t>ClarifAI PRD v2.2 (approved) — treated as the primary source of truth. This revision performs a final requirement and decision-resolution pass only. It preserves all 12 approved features, the approved technology stack, architecture, terminology, user journeys, and every requirement from v2.2 that was not explicitly resolved by this revision. No requirement was removed and no product feature was added.</w:t>
            </w:r>
          </w:p>
        </w:tc>
      </w:tr>
      <w:tr>
        <w:tc>
          <w:tcPr>
            <w:tcW w:type="dxa" w:w="3000"/>
            <w:tcMar>
              <w:top w:type="dxa" w:w="60"/>
              <w:left w:type="dxa" w:w="100"/>
              <w:bottom w:type="dxa" w:w="60"/>
              <w:right w:type="dxa" w:w="100"/>
            </w:tcMar>
            <w:vAlign w:val="center"/>
          </w:tcPr>
          <w:p>
            <w:pPr>
              <w:spacing w:after="0"/>
            </w:pPr>
            <w:r>
              <w:rPr>
                <w:b w:val="false"/>
                <w:bCs w:val="false"/>
                <w:sz w:val="19"/>
                <w:szCs w:val="19"/>
              </w:rPr>
              <w:t xml:space="preserve">Prepared for</w:t>
            </w:r>
          </w:p>
        </w:tc>
        <w:tc>
          <w:tcPr>
            <w:tcW w:type="dxa" w:w="6800"/>
            <w:tcMar>
              <w:top w:type="dxa" w:w="60"/>
              <w:left w:type="dxa" w:w="100"/>
              <w:bottom w:type="dxa" w:w="60"/>
              <w:right w:type="dxa" w:w="100"/>
            </w:tcMar>
            <w:vAlign w:val="center"/>
          </w:tcPr>
          <w:p>
            <w:pPr>
              <w:spacing w:after="0"/>
            </w:pPr>
            <w:r>
              <w:rPr>
                <w:b w:val="false"/>
                <w:bCs w:val="false"/>
                <w:sz w:val="19"/>
                <w:szCs w:val="19"/>
              </w:rPr>
              <w:t xml:space="preserve">B.Tech final-year capstone submission, project guide review, hackathon/innovation competition entry, GitHub documentation, a 3-person engineering team's implementation, and as the direct foundation for a separate Master Prompt Book</w:t>
            </w:r>
          </w:p>
        </w:tc>
      </w:tr>
      <w:tr>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Scope of this revision (v2.0 → v2.1)</w:t>
            </w:r>
          </w:p>
        </w:tc>
        <w:tc>
          <w:tcPr>
            <w:tcW w:type="dxa" w:w="6800"/>
            <w:shd w:fill="EDEFF3" w:color="auto" w:val="clear"/>
            <w:tcMar>
              <w:top w:type="dxa" w:w="60"/>
              <w:left w:type="dxa" w:w="100"/>
              <w:bottom w:type="dxa" w:w="60"/>
              <w:right w:type="dxa" w:w="100"/>
            </w:tcMar>
            <w:vAlign w:val="center"/>
          </w:tcPr>
          <w:p>
            <w:pPr>
              <w:spacing w:after="0"/>
            </w:pPr>
            <w:r>
              <w:rPr>
                <w:b w:val="false"/>
                <w:bCs w:val="false"/>
                <w:sz w:val="19"/>
                <w:szCs w:val="19"/>
              </w:rPr>
              <w:t>Strengthens the engineering specification of the existing Clause Risk Classification and AI Chatbot features (Features 5 and 8) with: (1) a two-stage hybrid deterministic-rule + Legal-BERT risk analysis architecture, (2) an explicit risk-signal rule engine with versioning and conflict handling, (3) stronger structured-output validation, (4) stronger chatbot grounding, evidence-relevance validation, and insufficient-evidence handling, (5) stronger prompt-injection protection, (6) stronger AI/model failure and free-tier-exhaustion handling, and (7) expanded risk-classification and rule-engine testing requirements. No product feature was added, removed, or redefined. No numerical risk score was introduced. See the v2.1 → v2.2 Revision Summary at the end of this document.</w:t>
            </w:r>
          </w:p>
        </w:tc>
      </w:tr>
      <w:tr>
        <w:tc>
          <w:tcPr>
            <w:tcW w:type="dxa" w:w="3000"/>
          </w:tcPr>
          <w:p>
            <w:r>
              <w:t>Scope of this revision (v2.2 → v2.3)</w:t>
            </w:r>
          </w:p>
        </w:tc>
        <w:tc>
          <w:tcPr>
            <w:tcW w:type="dxa" w:w="6800"/>
          </w:tcPr>
          <w:p>
            <w:r>
              <w:t>Final requirement and decision-resolution pass. Resolves every implementation-blocking [OPEN]/[OPEN QUESTION]/[OPEN DECISION] item that could otherwise cause the Frontend, Backend/Security/Integration, and AI Pipeline Prompt Books to contradict each other: the v1 risk-rule catalogue (R001–R014) and rule/classifier conflict policy, rule-set versioning, chatbot evidence-relevance and evidence-sufficiency gates and session/document-scoped memory, model-failure and free-tier-exhaustion behavior, maximum upload size (20 MB), password-protected PDF handling, mixed digital/scanned PDF adaptive extraction, duplicate-upload policy, data-deletion scope, no-admin-role-in-v1, and platform-independent deployment. Genuinely non-blocking items are explicitly deferred (Chapter 59) rather than left ambiguous. No product feature was added, removed, or redefined; no numerical risk score was introduced. See the v2.2 → v2.3 Revision Summary and the Resolved Decision Register at the end of this document.</w:t>
            </w:r>
          </w:p>
        </w:tc>
      </w:tr>
      <w:tr>
        <w:tc>
          <w:tcPr>
            <w:tcW w:type="dxa" w:w="3000"/>
            <w:tcMar>
              <w:top w:type="dxa" w:w="60"/>
              <w:left w:type="dxa" w:w="100"/>
              <w:bottom w:type="dxa" w:w="60"/>
              <w:right w:type="dxa" w:w="100"/>
            </w:tcMar>
            <w:vAlign w:val="center"/>
          </w:tcPr>
          <w:p>
            <w:pPr>
              <w:spacing w:after="0"/>
            </w:pPr>
            <w:r>
              <w:rPr>
                <w:b w:val="false"/>
                <w:bCs w:val="false"/>
                <w:sz w:val="19"/>
                <w:szCs w:val="19"/>
              </w:rPr>
              <w:t xml:space="preserve">Labeling convention</w:t>
            </w:r>
          </w:p>
        </w:tc>
        <w:tc>
          <w:tcPr>
            <w:tcW w:type="dxa" w:w="6800"/>
            <w:tcMar>
              <w:top w:type="dxa" w:w="60"/>
              <w:left w:type="dxa" w:w="100"/>
              <w:bottom w:type="dxa" w:w="60"/>
              <w:right w:type="dxa" w:w="100"/>
            </w:tcMar>
            <w:vAlign w:val="center"/>
          </w:tcPr>
          <w:p>
            <w:pPr>
              <w:spacing w:after="0"/>
            </w:pPr>
            <w:r>
              <w:rPr>
                <w:b w:val="false"/>
                <w:bCs w:val="false"/>
                <w:sz w:val="19"/>
                <w:szCs w:val="19"/>
              </w:rPr>
              <w:t xml:space="preserve">Content not explicitly present in the baseline is marked [ASSUMPTION] or [RECOMMENDATION]. Unresolved items are marked [OPEN QUESTION] and consolidated in the PRD Decision Register (Chapter 54).</w:t>
            </w:r>
          </w:p>
        </w:tc>
      </w:tr>
      <w:tr>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Out of scope for this document</w:t>
            </w:r>
          </w:p>
        </w:tc>
        <w:tc>
          <w:tcPr>
            <w:tcW w:type="dxa" w:w="6800"/>
            <w:shd w:fill="EDEFF3" w:color="auto" w:val="clear"/>
            <w:tcMar>
              <w:top w:type="dxa" w:w="60"/>
              <w:left w:type="dxa" w:w="100"/>
              <w:bottom w:type="dxa" w:w="60"/>
              <w:right w:type="dxa" w:w="100"/>
            </w:tcMar>
            <w:vAlign w:val="center"/>
          </w:tcPr>
          <w:p>
            <w:pPr>
              <w:spacing w:after="0"/>
            </w:pPr>
            <w:r>
              <w:rPr>
                <w:b w:val="false"/>
                <w:bCs w:val="false"/>
                <w:sz w:val="19"/>
                <w:szCs w:val="19"/>
              </w:rPr>
              <w:t xml:space="preserve">Source code, the Master Prompt Book itself, phase-by-phase implementation prompts, individual developer instructions, sprint plans</w:t>
            </w:r>
          </w:p>
        </w:tc>
      </w:tr>
    </w:tbl>
    <w:p>
      <w:pPr>
        <w:spacing w:after="200"/>
      </w:pPr>
    </w:p>
    <w:p>
      <w:pPr>
        <w:pStyle w:val="Heading1"/>
        <w:pBdr>
          <w:bottom w:val="single" w:color="2E5AAC" w:sz="8" w:space="4"/>
        </w:pBdr>
        <w:spacing w:after="200" w:before="480"/>
      </w:pPr>
      <w:r>
        <w:rPr>
          <w:b/>
          <w:bCs/>
          <w:color w:val="1B2A4A"/>
          <w:sz w:val="30"/>
          <w:szCs w:val="30"/>
        </w:rPr>
        <w:t xml:space="preserve">PRD Revision Summary — v2.0 → v2.1</w:t>
      </w:r>
    </w:p>
    <w:p>
      <w:pPr>
        <w:pStyle w:val="Heading2"/>
        <w:spacing w:after="140" w:before="300"/>
      </w:pPr>
      <w:r>
        <w:rPr>
          <w:b/>
          <w:bCs/>
          <w:color w:val="13203A"/>
          <w:sz w:val="24"/>
          <w:szCs w:val="24"/>
        </w:rPr>
        <w:t xml:space="preserve">What changed</w:t>
      </w:r>
    </w:p>
    <w:p>
      <w:pPr>
        <w:pStyle w:val="ListParagraph"/>
        <w:numPr>
          <w:ilvl w:val="0"/>
          <w:numId w:val="2"/>
        </w:numPr>
        <w:spacing w:after="80" w:line="270"/>
      </w:pPr>
      <w:r>
        <w:t xml:space="preserve">Added Chapter 42, Team &amp; Development Model, describing the 3-developer structure (Backend/Security/Integration, Frontend, AI Pipeline) and the single shared GitHub repository as the source of truth.</w:t>
      </w:r>
    </w:p>
    <w:p>
      <w:pPr>
        <w:pStyle w:val="ListParagraph"/>
        <w:numPr>
          <w:ilvl w:val="0"/>
          <w:numId w:val="2"/>
        </w:numPr>
        <w:spacing w:after="80" w:line="270"/>
      </w:pPr>
      <w:r>
        <w:t xml:space="preserve">Added Chapter 43, Development Tooling Clarification, defining the roles of Antigravity (primary coding environment), Claude (Prompt Book generation/review and planning documentation only — not the coding environment), Google Stitch (optional frontend exploration), and GitHub (source control, CI, review, release).</w:t>
      </w:r>
    </w:p>
    <w:p>
      <w:pPr>
        <w:pStyle w:val="ListParagraph"/>
        <w:numPr>
          <w:ilvl w:val="0"/>
          <w:numId w:val="2"/>
        </w:numPr>
        <w:spacing w:after="80" w:line="270"/>
      </w:pPr>
      <w:r>
        <w:t xml:space="preserve">Added Chapter 44, Architecture Change Control, formalizing the approval process required before any developer or tool may substitute an approved technology.</w:t>
      </w:r>
    </w:p>
    <w:p>
      <w:pPr>
        <w:pStyle w:val="ListParagraph"/>
        <w:numPr>
          <w:ilvl w:val="0"/>
          <w:numId w:val="2"/>
        </w:numPr>
        <w:spacing w:after="80" w:line="270"/>
      </w:pPr>
      <w:r>
        <w:t xml:space="preserve">Added Chapter 45, GitHub Workflow &amp; Branching Model, and Chapter 46–47, CI and CD Requirements, describing branch strategy, PR review, and phase-based (not per-prompt) integration at a governance level, without becoming a Git tutorial.</w:t>
      </w:r>
    </w:p>
    <w:p>
      <w:pPr>
        <w:pStyle w:val="ListParagraph"/>
        <w:numPr>
          <w:ilvl w:val="0"/>
          <w:numId w:val="2"/>
        </w:numPr>
        <w:spacing w:after="80" w:line="270"/>
      </w:pPr>
      <w:r>
        <w:t xml:space="preserve">Added Chapter 48, Security-by-Design Principle, stating explicitly that security must be implemented throughout development, not appended as a final phase — this strengthens, and does not replace, the existing Security &amp; Privacy and Threat Model chapters (26–27), which are unchanged.</w:t>
      </w:r>
    </w:p>
    <w:p>
      <w:pPr>
        <w:pStyle w:val="ListParagraph"/>
        <w:numPr>
          <w:ilvl w:val="0"/>
          <w:numId w:val="2"/>
        </w:numPr>
        <w:spacing w:after="80" w:line="270"/>
      </w:pPr>
      <w:r>
        <w:t xml:space="preserve">Added Chapter 49, AI Grounding, Output Validation &amp; Structured-Output Contracts, formalizing the evidence → retrieval → LLM → structured output → validation → response pipeline and the rule that invalid model output (e.g., a severity value outside High/Moderate/Low/Safe) must be rejected, repaired, or marked as a processing failure — never silently accepted. This strengthens, and does not replace, the existing chatbot grounding rules (Chapter 17.1) and AI security rules (Chapter 26.6).</w:t>
      </w:r>
    </w:p>
    <w:p>
      <w:pPr>
        <w:pStyle w:val="ListParagraph"/>
        <w:numPr>
          <w:ilvl w:val="0"/>
          <w:numId w:val="2"/>
        </w:numPr>
        <w:spacing w:after="80" w:line="270"/>
      </w:pPr>
      <w:r>
        <w:t xml:space="preserve">Added Chapter 50, AI Model &amp; Infrastructure Feasibility Gates, requiring documented feasibility verification before any approved model is wired into the production flow, and a documented, approved blocker/alternative process before any model is substituted.</w:t>
      </w:r>
    </w:p>
    <w:p>
      <w:pPr>
        <w:pStyle w:val="ListParagraph"/>
        <w:numPr>
          <w:ilvl w:val="0"/>
          <w:numId w:val="2"/>
        </w:numPr>
        <w:spacing w:after="80" w:line="270"/>
      </w:pPr>
      <w:r>
        <w:t xml:space="preserve">Added Chapter 51, Frontend Design Principles (Reinforced), restating and reinforcing the existing "must not look like a generic AI-generated dashboard" principle from Chapter 22, and clarifying Google Stitch's optional, non-mandatory role.</w:t>
      </w:r>
    </w:p>
    <w:p>
      <w:pPr>
        <w:pStyle w:val="ListParagraph"/>
        <w:numPr>
          <w:ilvl w:val="0"/>
          <w:numId w:val="2"/>
        </w:numPr>
        <w:spacing w:after="80" w:line="270"/>
      </w:pPr>
      <w:r>
        <w:t xml:space="preserve">Added Chapter 52, Scope Boundary (v1), an explicit list of adjacent capabilities that are out of scope unless already present as a technical requirement of an approved feature.</w:t>
      </w:r>
    </w:p>
    <w:p>
      <w:pPr>
        <w:pStyle w:val="ListParagraph"/>
        <w:numPr>
          <w:ilvl w:val="0"/>
          <w:numId w:val="2"/>
        </w:numPr>
        <w:spacing w:after="80" w:line="270"/>
      </w:pPr>
      <w:r>
        <w:t xml:space="preserve">Added Chapter 53, Feature Acceptance Criteria vs. Phase Success Criteria, clarifying that Chapter 36's acceptance criteria remain the definition of "feature works correctly," while phase-level success criteria are a Master Prompt Book concern.</w:t>
      </w:r>
    </w:p>
    <w:p>
      <w:pPr>
        <w:pStyle w:val="ListParagraph"/>
        <w:numPr>
          <w:ilvl w:val="0"/>
          <w:numId w:val="2"/>
        </w:numPr>
        <w:spacing w:after="80" w:line="270"/>
      </w:pPr>
      <w:r>
        <w:t xml:space="preserve">Added Chapter 54, PRD Decision Register, consolidating every [OPEN QUESTION], [ASSUMPTION], and [RECOMMENDATION] already present in the v2.0 baseline (plus items raised by this revision) into a single classified table (Finalized / Requires Team Decision / Implementation Detail / Future Version).</w:t>
      </w:r>
    </w:p>
    <w:p>
      <w:pPr>
        <w:pStyle w:val="ListParagraph"/>
        <w:numPr>
          <w:ilvl w:val="0"/>
          <w:numId w:val="2"/>
        </w:numPr>
        <w:spacing w:after="80" w:line="270"/>
      </w:pPr>
      <w:r>
        <w:t xml:space="preserve">Added Chapter 55, Ready for Master Prompt Book — Readiness Checklist.</w:t>
      </w:r>
    </w:p>
    <w:p>
      <w:pPr>
        <w:pStyle w:val="ListParagraph"/>
        <w:numPr>
          <w:ilvl w:val="0"/>
          <w:numId w:val="2"/>
        </w:numPr>
        <w:spacing w:after="80" w:line="270"/>
      </w:pPr>
      <w:r>
        <w:t xml:space="preserve">Expanded the document-deletion behavior in Section 26.5 to explicitly enumerate what is removed (database records, stored file, extracted text, clauses, embeddings/vector entries, related analysis data, related chat data) — this is a clarification of existing v2.0 intent, not a new requirement.</w:t>
      </w:r>
    </w:p>
    <w:p>
      <w:pPr>
        <w:pStyle w:val="ListParagraph"/>
        <w:numPr>
          <w:ilvl w:val="0"/>
          <w:numId w:val="2"/>
        </w:numPr>
        <w:spacing w:after="80" w:line="270"/>
      </w:pPr>
      <w:r>
        <w:t xml:space="preserve">Updated Document Control (Chapter 1) and headers/footers to reflect version 2.1 and this revision's baseline and scope.</w:t>
      </w:r>
    </w:p>
    <w:p>
      <w:pPr>
        <w:pStyle w:val="Heading2"/>
        <w:spacing w:after="140" w:before="300"/>
      </w:pPr>
      <w:r>
        <w:rPr>
          <w:b/>
          <w:bCs/>
          <w:color w:val="13203A"/>
          <w:sz w:val="24"/>
          <w:szCs w:val="24"/>
        </w:rPr>
        <w:t xml:space="preserve">What was preserved unchanged</w:t>
      </w:r>
    </w:p>
    <w:p>
      <w:pPr>
        <w:pStyle w:val="ListParagraph"/>
        <w:numPr>
          <w:ilvl w:val="0"/>
          <w:numId w:val="2"/>
        </w:numPr>
        <w:spacing w:after="80" w:line="270"/>
      </w:pPr>
      <w:r>
        <w:t xml:space="preserve">All 12 approved product features (Chapter 13) — no feature was added, removed, or redefined.</w:t>
      </w:r>
    </w:p>
    <w:p>
      <w:pPr>
        <w:pStyle w:val="ListParagraph"/>
        <w:numPr>
          <w:ilvl w:val="0"/>
          <w:numId w:val="2"/>
        </w:numPr>
        <w:spacing w:after="80" w:line="270"/>
      </w:pPr>
      <w:r>
        <w:t xml:space="preserve">The four-level risk severity model (High / Moderate / Low / Safe) — no numerical risk score exists anywhere in this document.</w:t>
      </w:r>
    </w:p>
    <w:p>
      <w:pPr>
        <w:pStyle w:val="ListParagraph"/>
        <w:numPr>
          <w:ilvl w:val="0"/>
          <w:numId w:val="2"/>
        </w:numPr>
        <w:spacing w:after="80" w:line="270"/>
      </w:pPr>
      <w:r>
        <w:t xml:space="preserve">The approved technology stack (React + Vite + TypeScript, Django + DRF, FastAPI AI microservice, PostgreSQL, Qdrant, Redis, Celery, PyMuPDF, Tesseract, Legal-BERT, BART-base, Llama 3.1 8B via Groq, Multilingual-E5, IndicTrans2, sentence-transformers) — Chapter 28.</w:t>
      </w:r>
    </w:p>
    <w:p>
      <w:pPr>
        <w:pStyle w:val="ListParagraph"/>
        <w:numPr>
          <w:ilvl w:val="0"/>
          <w:numId w:val="2"/>
        </w:numPr>
        <w:spacing w:after="80" w:line="270"/>
      </w:pPr>
      <w:r>
        <w:t xml:space="preserve">All existing user stories, user journeys, information architecture, UI/UX specification, design system, database design, API requirements, non-functional requirements, testing strategy, deployment/DevOps requirements, acceptance criteria, and traceability matrix — Chapters 2–41, content unchanged except the Section 26.5 clarification noted above.</w:t>
      </w:r>
    </w:p>
    <w:p>
      <w:pPr>
        <w:pStyle w:val="ListParagraph"/>
        <w:numPr>
          <w:ilvl w:val="0"/>
          <w:numId w:val="2"/>
        </w:numPr>
        <w:spacing w:after="80" w:line="270"/>
      </w:pPr>
      <w:r>
        <w:t xml:space="preserve">The existing Security &amp; Privacy chapter (26) and Threat Model (27) in full — strengthened with an explicit principle, not altered or reduced.</w:t>
      </w:r>
    </w:p>
    <w:p>
      <w:pPr>
        <w:pStyle w:val="ListParagraph"/>
        <w:numPr>
          <w:ilvl w:val="0"/>
          <w:numId w:val="2"/>
        </w:numPr>
        <w:spacing w:after="80" w:line="270"/>
      </w:pPr>
      <w:r>
        <w:t xml:space="preserve">The existing AI grounding/hallucination-prevention rules (17.1, 26.6) in full — strengthened with explicit output-validation requirements, not altered or reduced.</w:t>
      </w:r>
    </w:p>
    <w:p>
      <w:pPr>
        <w:pStyle w:val="Heading2"/>
        <w:spacing w:after="140" w:before="300"/>
      </w:pPr>
      <w:r>
        <w:rPr>
          <w:b/>
          <w:bCs/>
          <w:color w:val="13203A"/>
          <w:sz w:val="24"/>
          <w:szCs w:val="24"/>
        </w:rPr>
        <w:t xml:space="preserve">Decisions that remain unresolved</w:t>
      </w:r>
    </w:p>
    <w:p>
      <w:pPr>
        <w:spacing w:after="140" w:line="276"/>
        <w:jc w:val="left"/>
      </w:pPr>
      <w:r>
        <w:rPr>
          <w:b w:val="false"/>
          <w:bCs w:val="false"/>
          <w:i w:val="false"/>
          <w:iCs w:val="false"/>
        </w:rPr>
        <w:t xml:space="preserve">All items previously flagged in Chapters 39–40 remain open and are now consolidated, with classifications, in the PRD Decision Register (Chapter 54). No unresolved item was silently converted into a finalized requirement during this revision.</w:t>
      </w:r>
    </w:p>
    <w:p>
      <w:pPr>
        <w:pStyle w:val="Heading2"/>
        <w:spacing w:after="140" w:before="300"/>
      </w:pPr>
      <w:r>
        <w:rPr>
          <w:b/>
          <w:bCs/>
          <w:color w:val="13203A"/>
          <w:sz w:val="24"/>
          <w:szCs w:val="24"/>
        </w:rPr>
        <w:t xml:space="preserve">Contradictions discovered during the consistency audit</w:t>
      </w:r>
    </w:p>
    <w:p>
      <w:pPr>
        <w:spacing w:after="140" w:line="276"/>
        <w:jc w:val="left"/>
      </w:pPr>
      <w:r>
        <w:rPr>
          <w:b w:val="false"/>
          <w:bCs w:val="false"/>
          <w:i w:val="false"/>
          <w:iCs w:val="false"/>
        </w:rPr>
        <w:t xml:space="preserve">A full audit was performed across feature scope, architecture, technology stack, security, AI grounding, database/API alignment, naming, risk-severity usage, English/Hindi scope, frontend/backend responsibility boundaries, Django/FastAPI responsibility boundaries, Qdrant isolation, and traceability. No material contradiction was found in the v2.0 baseline. Two items were already correctly flagged as open rather than contradictory — the optional Administrator role (Chapter 9) and the undefined data-retention period (Chapter 26.5/54) — and remain open in the Decision Register rather than being resolved by invention, per the instruction not to invent unresolved decisions.</w:t>
      </w:r>
    </w:p>
    <w:p>
      <w:pPr>
        <w:pStyle w:val="Heading2"/>
        <w:spacing w:after="140" w:before="300"/>
      </w:pPr>
      <w:r>
        <w:rPr>
          <w:b/>
          <w:bCs/>
          <w:color w:val="13203A"/>
          <w:sz w:val="24"/>
          <w:szCs w:val="24"/>
        </w:rPr>
        <w:t xml:space="preserve">Implementation risks discovered</w:t>
      </w:r>
    </w:p>
    <w:p>
      <w:pPr>
        <w:pStyle w:val="ListParagraph"/>
        <w:numPr>
          <w:ilvl w:val="0"/>
          <w:numId w:val="2"/>
        </w:numPr>
        <w:spacing w:after="80" w:line="270"/>
      </w:pPr>
      <w:r>
        <w:t xml:space="preserve">The approved AI stack (five distinct models/services plus OCR) carries real integration and free-tier feasibility risk; Chapter 50 introduces feasibility gates specifically to surface this risk before a model is committed to the production flow, rather than silently substituting a model if it proves difficult.</w:t>
      </w:r>
    </w:p>
    <w:p>
      <w:pPr>
        <w:pStyle w:val="ListParagraph"/>
        <w:numPr>
          <w:ilvl w:val="0"/>
          <w:numId w:val="2"/>
        </w:numPr>
        <w:spacing w:after="80" w:line="270"/>
      </w:pPr>
      <w:r>
        <w:t xml:space="preserve">No deployment platform is finalized in the baseline; Chapter 47 (CD) and the Decision Register treat this as an open decision rather than inventing a platform.</w:t>
      </w:r>
    </w:p>
    <w:p>
      <w:pPr>
        <w:pStyle w:val="ListParagraph"/>
        <w:numPr>
          <w:ilvl w:val="0"/>
          <w:numId w:val="2"/>
        </w:numPr>
        <w:spacing w:after="80" w:line="270"/>
      </w:pPr>
      <w:r>
        <w:t xml:space="preserve">The three-person split (Backend/Security, Frontend, AI Pipeline) creates a natural risk of divergent local decisions during implementation; Chapter 44 (Architecture Change Control) and Chapter 48 (Security-by-Design) exist specifically to prevent silent architectural or security drift.</w:t>
      </w:r>
    </w:p>
    <w:p>
      <w:pPr>
        <w:spacing w:after="200"/>
      </w:pPr>
    </w:p>
    <w:p>
      <w:pPr>
        <w:pStyle w:val="Heading1"/>
        <w:pBdr>
          <w:bottom w:val="single" w:color="2E5AAC" w:sz="8" w:space="4"/>
        </w:pBdr>
        <w:spacing w:after="200" w:before="480"/>
      </w:pPr>
      <w:r>
        <w:rPr>
          <w:b/>
          <w:bCs/>
          <w:color w:val="1B2A4A"/>
          <w:sz w:val="30"/>
          <w:szCs w:val="30"/>
        </w:rPr>
        <w:t xml:space="preserve">2. Executive Summary</w:t>
      </w:r>
    </w:p>
    <w:p>
      <w:pPr>
        <w:spacing w:after="140" w:line="276"/>
        <w:jc w:val="left"/>
      </w:pPr>
      <w:r>
        <w:rPr>
          <w:b w:val="false"/>
          <w:bCs w:val="false"/>
          <w:i w:val="false"/>
          <w:iCs w:val="false"/>
        </w:rPr>
        <w:t xml:space="preserve">ClarifAI is a web application that helps non-legal users understand legal documents — rental agreements, loan agreements, employment contracts, terms &amp; conditions, privacy policies, and service agreements — before they sign them. A user uploads a PDF; the system extracts and cleans the text, segments it into individual clauses, classifies each clause for risk severity and category, rewrites each clause in plain language, explains why it was flagged, and produces a document-level summary. Users can additionally ask free-form questions about the specific document through a retrieval-grounded chatbot, compare two versions of a document to see what changed, receive all output in English or Hindi, and download a structured PDF report.</w:t>
      </w:r>
    </w:p>
    <w:p>
      <w:pPr>
        <w:spacing w:after="140" w:line="276"/>
        <w:jc w:val="left"/>
      </w:pPr>
      <w:r>
        <w:rPr>
          <w:b w:val="false"/>
          <w:bCs w:val="false"/>
          <w:i w:val="false"/>
          <w:iCs w:val="false"/>
        </w:rPr>
        <w:t xml:space="preserve">This v2.1 document revises the approved v2.0 PRD to add the engineering-governance, delivery-model, and decision-tracking depth needed before it becomes the foundation for a separate Master Prompt Book, which will define phase-by-phase implementation for the 3-person development team. It preserves the 12 approved features, the four-level risk severity model, and the finalized technology stack exactly as approved, and adds team/tooling governance, architecture change control, strengthened security-by-design and AI-grounding principles, model feasibility gates, a scope boundary, and a consolidated decision register.</w:t>
      </w:r>
    </w:p>
    <w:p>
      <w:pPr>
        <w:spacing w:after="140" w:line="276"/>
        <w:jc w:val="left"/>
      </w:pPr>
      <w:r>
        <w:rPr>
          <w:b w:val="false"/>
          <w:bCs w:val="false"/>
          <w:i w:val="false"/>
          <w:iCs w:val="false"/>
        </w:rPr>
        <w:t xml:space="preserve">ClarifAI is positioned explicitly as a decision-support tool. It is not a replacement for professional legal advice, and the chatbot is deliberately constrained to answer only from the content of the uploaded document — never as a general-purpose legal-advice system.</w:t>
      </w:r>
    </w:p>
    <w:p>
      <w:pPr>
        <w:spacing w:after="200"/>
      </w:pPr>
    </w:p>
    <w:p>
      <w:pPr>
        <w:pStyle w:val="Heading1"/>
        <w:pBdr>
          <w:bottom w:val="single" w:color="2E5AAC" w:sz="8" w:space="4"/>
        </w:pBdr>
        <w:spacing w:after="200" w:before="480"/>
      </w:pPr>
      <w:r>
        <w:rPr>
          <w:b/>
          <w:bCs/>
          <w:color w:val="1B2A4A"/>
          <w:sz w:val="30"/>
          <w:szCs w:val="30"/>
        </w:rPr>
        <w:t xml:space="preserve">3. Product Overview</w:t>
      </w:r>
    </w:p>
    <w:p>
      <w:pPr>
        <w:pStyle w:val="Heading2"/>
        <w:spacing w:after="140" w:before="300"/>
      </w:pPr>
      <w:r>
        <w:rPr>
          <w:b/>
          <w:bCs/>
          <w:color w:val="13203A"/>
          <w:sz w:val="24"/>
          <w:szCs w:val="24"/>
        </w:rPr>
        <w:t xml:space="preserve">3.1 Product Identity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B2A4A" w:color="auto" w:val="clear"/>
            <w:tcMar>
              <w:top w:type="dxa" w:w="60"/>
              <w:left w:type="dxa" w:w="100"/>
              <w:bottom w:type="dxa" w:w="60"/>
              <w:right w:type="dxa" w:w="100"/>
            </w:tcMar>
            <w:vAlign w:val="center"/>
          </w:tcPr>
          <w:p>
            <w:pPr>
              <w:spacing w:after="0"/>
            </w:pPr>
            <w:r>
              <w:rPr>
                <w:b/>
                <w:bCs/>
                <w:color w:val="FFFFFF"/>
                <w:sz w:val="19"/>
                <w:szCs w:val="19"/>
              </w:rPr>
              <w:t xml:space="preserve">Attribute</w:t>
            </w:r>
          </w:p>
        </w:tc>
        <w:tc>
          <w:tcPr>
            <w:tcW w:type="dxa" w:w="6800"/>
            <w:shd w:fill="1B2A4A" w:color="auto" w:val="clear"/>
            <w:tcMar>
              <w:top w:type="dxa" w:w="60"/>
              <w:left w:type="dxa" w:w="100"/>
              <w:bottom w:type="dxa" w:w="60"/>
              <w:right w:type="dxa" w:w="100"/>
            </w:tcMar>
            <w:vAlign w:val="center"/>
          </w:tcPr>
          <w:p>
            <w:pPr>
              <w:spacing w:after="0"/>
            </w:pPr>
            <w:r>
              <w:rPr>
                <w:b/>
                <w:bCs/>
                <w:color w:val="FFFFFF"/>
                <w:sz w:val="19"/>
                <w:szCs w:val="19"/>
              </w:rPr>
              <w:t xml:space="preserve">Value</w:t>
            </w:r>
          </w:p>
        </w:tc>
      </w:tr>
      <w:tr>
        <w:tc>
          <w:tcPr>
            <w:tcW w:type="dxa" w:w="3000"/>
            <w:tcMar>
              <w:top w:type="dxa" w:w="60"/>
              <w:left w:type="dxa" w:w="100"/>
              <w:bottom w:type="dxa" w:w="60"/>
              <w:right w:type="dxa" w:w="100"/>
            </w:tcMar>
            <w:vAlign w:val="center"/>
          </w:tcPr>
          <w:p>
            <w:pPr>
              <w:spacing w:after="0"/>
            </w:pPr>
            <w:r>
              <w:rPr>
                <w:b w:val="false"/>
                <w:bCs w:val="false"/>
                <w:sz w:val="19"/>
                <w:szCs w:val="19"/>
              </w:rPr>
              <w:t xml:space="preserve">Product name</w:t>
            </w:r>
          </w:p>
        </w:tc>
        <w:tc>
          <w:tcPr>
            <w:tcW w:type="dxa" w:w="6800"/>
            <w:tcMar>
              <w:top w:type="dxa" w:w="60"/>
              <w:left w:type="dxa" w:w="100"/>
              <w:bottom w:type="dxa" w:w="60"/>
              <w:right w:type="dxa" w:w="100"/>
            </w:tcMar>
            <w:vAlign w:val="center"/>
          </w:tcPr>
          <w:p>
            <w:pPr>
              <w:spacing w:after="0"/>
            </w:pPr>
            <w:r>
              <w:rPr>
                <w:b w:val="false"/>
                <w:bCs w:val="false"/>
                <w:sz w:val="19"/>
                <w:szCs w:val="19"/>
              </w:rPr>
              <w:t xml:space="preserve">ClarifAI</w:t>
            </w:r>
          </w:p>
        </w:tc>
      </w:tr>
      <w:tr>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Full name</w:t>
            </w:r>
          </w:p>
        </w:tc>
        <w:tc>
          <w:tcPr>
            <w:tcW w:type="dxa" w:w="6800"/>
            <w:shd w:fill="EDEFF3" w:color="auto" w:val="clear"/>
            <w:tcMar>
              <w:top w:type="dxa" w:w="60"/>
              <w:left w:type="dxa" w:w="100"/>
              <w:bottom w:type="dxa" w:w="60"/>
              <w:right w:type="dxa" w:w="100"/>
            </w:tcMar>
            <w:vAlign w:val="center"/>
          </w:tcPr>
          <w:p>
            <w:pPr>
              <w:spacing w:after="0"/>
            </w:pPr>
            <w:r>
              <w:rPr>
                <w:b w:val="false"/>
                <w:bCs w:val="false"/>
                <w:sz w:val="19"/>
                <w:szCs w:val="19"/>
              </w:rPr>
              <w:t xml:space="preserve">AI Legal Document Simplifier &amp; Clause Risk Analyzer</w:t>
            </w:r>
          </w:p>
        </w:tc>
      </w:tr>
      <w:tr>
        <w:tc>
          <w:tcPr>
            <w:tcW w:type="dxa" w:w="3000"/>
            <w:tcMar>
              <w:top w:type="dxa" w:w="60"/>
              <w:left w:type="dxa" w:w="100"/>
              <w:bottom w:type="dxa" w:w="60"/>
              <w:right w:type="dxa" w:w="100"/>
            </w:tcMar>
            <w:vAlign w:val="center"/>
          </w:tcPr>
          <w:p>
            <w:pPr>
              <w:spacing w:after="0"/>
            </w:pPr>
            <w:r>
              <w:rPr>
                <w:b w:val="false"/>
                <w:bCs w:val="false"/>
                <w:sz w:val="19"/>
                <w:szCs w:val="19"/>
              </w:rPr>
              <w:t xml:space="preserve">Category</w:t>
            </w:r>
          </w:p>
        </w:tc>
        <w:tc>
          <w:tcPr>
            <w:tcW w:type="dxa" w:w="6800"/>
            <w:tcMar>
              <w:top w:type="dxa" w:w="60"/>
              <w:left w:type="dxa" w:w="100"/>
              <w:bottom w:type="dxa" w:w="60"/>
              <w:right w:type="dxa" w:w="100"/>
            </w:tcMar>
            <w:vAlign w:val="center"/>
          </w:tcPr>
          <w:p>
            <w:pPr>
              <w:spacing w:after="0"/>
            </w:pPr>
            <w:r>
              <w:rPr>
                <w:b w:val="false"/>
                <w:bCs w:val="false"/>
                <w:sz w:val="19"/>
                <w:szCs w:val="19"/>
              </w:rPr>
              <w:t xml:space="preserve">AI-assisted legal-document comprehension tool (decision support, not legal advice)</w:t>
            </w:r>
          </w:p>
        </w:tc>
      </w:tr>
      <w:tr>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Primary users</w:t>
            </w:r>
          </w:p>
        </w:tc>
        <w:tc>
          <w:tcPr>
            <w:tcW w:type="dxa" w:w="6800"/>
            <w:shd w:fill="EDEFF3" w:color="auto" w:val="clear"/>
            <w:tcMar>
              <w:top w:type="dxa" w:w="60"/>
              <w:left w:type="dxa" w:w="100"/>
              <w:bottom w:type="dxa" w:w="60"/>
              <w:right w:type="dxa" w:w="100"/>
            </w:tcMar>
            <w:vAlign w:val="center"/>
          </w:tcPr>
          <w:p>
            <w:pPr>
              <w:spacing w:after="0"/>
            </w:pPr>
            <w:r>
              <w:rPr>
                <w:b w:val="false"/>
                <w:bCs w:val="false"/>
                <w:sz w:val="19"/>
                <w:szCs w:val="19"/>
              </w:rPr>
              <w:t xml:space="preserve">Individuals reviewing a legal document before signing it</w:t>
            </w:r>
          </w:p>
        </w:tc>
      </w:tr>
      <w:tr>
        <w:tc>
          <w:tcPr>
            <w:tcW w:type="dxa" w:w="3000"/>
            <w:tcMar>
              <w:top w:type="dxa" w:w="60"/>
              <w:left w:type="dxa" w:w="100"/>
              <w:bottom w:type="dxa" w:w="60"/>
              <w:right w:type="dxa" w:w="100"/>
            </w:tcMar>
            <w:vAlign w:val="center"/>
          </w:tcPr>
          <w:p>
            <w:pPr>
              <w:spacing w:after="0"/>
            </w:pPr>
            <w:r>
              <w:rPr>
                <w:b w:val="false"/>
                <w:bCs w:val="false"/>
                <w:sz w:val="19"/>
                <w:szCs w:val="19"/>
              </w:rPr>
              <w:t xml:space="preserve">Core value proposition</w:t>
            </w:r>
          </w:p>
        </w:tc>
        <w:tc>
          <w:tcPr>
            <w:tcW w:type="dxa" w:w="6800"/>
            <w:tcMar>
              <w:top w:type="dxa" w:w="60"/>
              <w:left w:type="dxa" w:w="100"/>
              <w:bottom w:type="dxa" w:w="60"/>
              <w:right w:type="dxa" w:w="100"/>
            </w:tcMar>
            <w:vAlign w:val="center"/>
          </w:tcPr>
          <w:p>
            <w:pPr>
              <w:spacing w:after="0"/>
            </w:pPr>
            <w:r>
              <w:rPr>
                <w:b w:val="false"/>
                <w:bCs w:val="false"/>
                <w:sz w:val="19"/>
                <w:szCs w:val="19"/>
              </w:rPr>
              <w:t xml:space="preserve">Upload a contract and get, within minutes, a clause-by-clause risk breakdown in plain language, without legal training or the cost of a lawyer</w:t>
            </w:r>
          </w:p>
        </w:tc>
      </w:tr>
    </w:tbl>
    <w:p>
      <w:pPr>
        <w:spacing w:after="120"/>
      </w:pPr>
    </w:p>
    <w:p>
      <w:pPr>
        <w:pStyle w:val="Heading2"/>
        <w:spacing w:after="140" w:before="300"/>
      </w:pPr>
      <w:r>
        <w:rPr>
          <w:b/>
          <w:bCs/>
          <w:color w:val="13203A"/>
          <w:sz w:val="24"/>
          <w:szCs w:val="24"/>
        </w:rPr>
        <w:t xml:space="preserve">3.2 Product Vision</w:t>
      </w:r>
    </w:p>
    <w:p>
      <w:pPr>
        <w:spacing w:after="140" w:line="276"/>
        <w:jc w:val="left"/>
      </w:pPr>
      <w:r>
        <w:rPr>
          <w:b w:val="false"/>
          <w:bCs w:val="false"/>
          <w:i w:val="false"/>
          <w:iCs w:val="false"/>
        </w:rPr>
        <w:t xml:space="preserve">Give any individual signing a contract — a tenant, a borrower, a new employee, a freelancer — the same baseline understanding of what they are agreeing to that a lawyer would give them, without requiring legal training or paid legal counsel for routine document review.</w:t>
      </w:r>
    </w:p>
    <w:p>
      <w:pPr>
        <w:pStyle w:val="Heading2"/>
        <w:spacing w:after="140" w:before="300"/>
      </w:pPr>
      <w:r>
        <w:rPr>
          <w:b/>
          <w:bCs/>
          <w:color w:val="13203A"/>
          <w:sz w:val="24"/>
          <w:szCs w:val="24"/>
        </w:rPr>
        <w:t xml:space="preserve">3.3 What ClarifAI Is and Is Not</w:t>
      </w:r>
    </w:p>
    <w:p>
      <w:pPr>
        <w:pStyle w:val="Heading3"/>
        <w:spacing w:after="100" w:before="220"/>
      </w:pPr>
      <w:r>
        <w:rPr>
          <w:b/>
          <w:bCs/>
          <w:i w:val="false"/>
          <w:iCs w:val="false"/>
          <w:color w:val="2E5AAC"/>
          <w:sz w:val="21"/>
          <w:szCs w:val="21"/>
        </w:rPr>
        <w:t xml:space="preserve">ClarifAI is:</w:t>
      </w:r>
    </w:p>
    <w:p>
      <w:pPr>
        <w:pStyle w:val="ListParagraph"/>
        <w:numPr>
          <w:ilvl w:val="0"/>
          <w:numId w:val="2"/>
        </w:numPr>
        <w:spacing w:after="80" w:line="270"/>
      </w:pPr>
      <w:r>
        <w:t xml:space="preserve">A document-understanding and risk-flagging tool for one uploaded document at a time (or two, for comparison).</w:t>
      </w:r>
    </w:p>
    <w:p>
      <w:pPr>
        <w:pStyle w:val="ListParagraph"/>
        <w:numPr>
          <w:ilvl w:val="0"/>
          <w:numId w:val="2"/>
        </w:numPr>
        <w:spacing w:after="80" w:line="270"/>
      </w:pPr>
      <w:r>
        <w:t xml:space="preserve">Grounded strictly in the content of the uploaded document(s).</w:t>
      </w:r>
    </w:p>
    <w:p>
      <w:pPr>
        <w:pStyle w:val="ListParagraph"/>
        <w:numPr>
          <w:ilvl w:val="0"/>
          <w:numId w:val="2"/>
        </w:numPr>
        <w:spacing w:after="80" w:line="270"/>
      </w:pPr>
      <w:r>
        <w:t xml:space="preserve">Available in English and Hindi.</w:t>
      </w:r>
    </w:p>
    <w:p>
      <w:pPr>
        <w:pStyle w:val="ListParagraph"/>
        <w:numPr>
          <w:ilvl w:val="0"/>
          <w:numId w:val="2"/>
        </w:numPr>
        <w:spacing w:after="80" w:line="270"/>
      </w:pPr>
      <w:r>
        <w:t xml:space="preserve">A decision-support aid intended to be used alongside, not instead of, the user's own judgment.</w:t>
      </w:r>
    </w:p>
    <w:p>
      <w:pPr>
        <w:pStyle w:val="Heading3"/>
        <w:spacing w:after="100" w:before="220"/>
      </w:pPr>
      <w:r>
        <w:rPr>
          <w:b/>
          <w:bCs/>
          <w:i w:val="false"/>
          <w:iCs w:val="false"/>
          <w:color w:val="2E5AAC"/>
          <w:sz w:val="21"/>
          <w:szCs w:val="21"/>
        </w:rPr>
        <w:t xml:space="preserve">ClarifAI is not:</w:t>
      </w:r>
    </w:p>
    <w:p>
      <w:pPr>
        <w:pStyle w:val="ListParagraph"/>
        <w:numPr>
          <w:ilvl w:val="0"/>
          <w:numId w:val="2"/>
        </w:numPr>
        <w:spacing w:after="80" w:line="270"/>
      </w:pPr>
      <w:r>
        <w:t xml:space="preserve">A source of general-purpose legal advice.</w:t>
      </w:r>
    </w:p>
    <w:p>
      <w:pPr>
        <w:pStyle w:val="ListParagraph"/>
        <w:numPr>
          <w:ilvl w:val="0"/>
          <w:numId w:val="2"/>
        </w:numPr>
        <w:spacing w:after="80" w:line="270"/>
      </w:pPr>
      <w:r>
        <w:t xml:space="preserve">A negotiation, drafting, redlining, or contract-generation tool.</w:t>
      </w:r>
    </w:p>
    <w:p>
      <w:pPr>
        <w:pStyle w:val="ListParagraph"/>
        <w:numPr>
          <w:ilvl w:val="0"/>
          <w:numId w:val="2"/>
        </w:numPr>
        <w:spacing w:after="80" w:line="270"/>
      </w:pPr>
      <w:r>
        <w:t xml:space="preserve">A system that answers questions unrelated to the uploaded document.</w:t>
      </w:r>
    </w:p>
    <w:p>
      <w:pPr>
        <w:pStyle w:val="ListParagraph"/>
        <w:numPr>
          <w:ilvl w:val="0"/>
          <w:numId w:val="2"/>
        </w:numPr>
        <w:spacing w:after="80" w:line="270"/>
      </w:pPr>
      <w:r>
        <w:t xml:space="preserve">A replacement for consulting a licensed lawyer, especially for high-stakes or legally binding decisions.</w:t>
      </w:r>
    </w:p>
    <w:p>
      <w:pPr>
        <w:spacing w:after="140" w:line="276"/>
        <w:jc w:val="left"/>
      </w:pPr>
      <w:r>
        <w:rPr>
          <w:b w:val="false"/>
          <w:bCs w:val="false"/>
          <w:i/>
          <w:iCs/>
        </w:rPr>
        <w:t xml:space="preserve">This positioning statement is preserved from the baseline PRD and must remain visible to users (e.g., a persistent disclaimer) throughout the product.</w:t>
      </w:r>
    </w:p>
    <w:p>
      <w:pPr>
        <w:spacing w:after="200"/>
      </w:pPr>
    </w:p>
    <w:p>
      <w:pPr>
        <w:pStyle w:val="Heading1"/>
        <w:pBdr>
          <w:bottom w:val="single" w:color="2E5AAC" w:sz="8" w:space="4"/>
        </w:pBdr>
        <w:spacing w:after="200" w:before="480"/>
      </w:pPr>
      <w:r>
        <w:rPr>
          <w:b/>
          <w:bCs/>
          <w:color w:val="1B2A4A"/>
          <w:sz w:val="30"/>
          <w:szCs w:val="30"/>
        </w:rPr>
        <w:t xml:space="preserve">4. Problem Statement</w:t>
      </w:r>
    </w:p>
    <w:p>
      <w:pPr>
        <w:spacing w:after="140" w:line="276"/>
        <w:jc w:val="left"/>
      </w:pPr>
      <w:r>
        <w:rPr>
          <w:b w:val="false"/>
          <w:bCs w:val="false"/>
          <w:i w:val="false"/>
          <w:iCs w:val="false"/>
        </w:rPr>
        <w:t xml:space="preserve">Legal documents — rental agreements, loan agreements, employment contracts, NDAs, terms &amp; conditions, privacy policies, service agreements, and similar — are written in dense legal language that most individuals cannot fully parse. Risky clauses (unfavorable termination terms, hidden auto-renewal, liability shifting, penalty clauses) are frequently signed without being understood, because professional legal review is costly, slow, or simply not sought for routine documents. Many people therefore sign agreements without fully understanding hidden obligations, penalties, auto-renewal terms, liability clauses, or termination conditions.</w:t>
      </w:r>
    </w:p>
    <w:p>
      <w:pPr>
        <w:spacing w:after="140" w:line="276"/>
        <w:jc w:val="left"/>
      </w:pPr>
      <w:r>
        <w:rPr>
          <w:b w:val="false"/>
          <w:bCs w:val="false"/>
          <w:i w:val="false"/>
          <w:iCs w:val="false"/>
        </w:rPr>
        <w:t xml:space="preserve">ClarifAI addresses this by giving any user a fast, structured, plain-language breakdown of a document's content and risk profile, with the ability to ask direct follow-up questions and compare document versions — closing the gap between "legally binding text" and "what the user actually understands."</w:t>
      </w:r>
    </w:p>
    <w:p>
      <w:pPr>
        <w:spacing w:after="200"/>
      </w:pPr>
    </w:p>
    <w:p>
      <w:pPr>
        <w:pStyle w:val="Heading1"/>
        <w:pBdr>
          <w:bottom w:val="single" w:color="2E5AAC" w:sz="8" w:space="4"/>
        </w:pBdr>
        <w:spacing w:after="200" w:before="480"/>
      </w:pPr>
      <w:r>
        <w:rPr>
          <w:b/>
          <w:bCs/>
          <w:color w:val="1B2A4A"/>
          <w:sz w:val="30"/>
          <w:szCs w:val="30"/>
        </w:rPr>
        <w:t xml:space="preserve">5. Goals and Objectives</w:t>
      </w:r>
    </w:p>
    <w:p>
      <w:pPr>
        <w:pStyle w:val="Heading2"/>
        <w:spacing w:after="140" w:before="300"/>
      </w:pPr>
      <w:r>
        <w:rPr>
          <w:b/>
          <w:bCs/>
          <w:color w:val="13203A"/>
          <w:sz w:val="24"/>
          <w:szCs w:val="24"/>
        </w:rPr>
        <w:t xml:space="preserve">5.1 Product Goals</w:t>
      </w:r>
    </w:p>
    <w:p>
      <w:pPr>
        <w:pStyle w:val="ListParagraph"/>
        <w:numPr>
          <w:ilvl w:val="0"/>
          <w:numId w:val="2"/>
        </w:numPr>
        <w:spacing w:after="80" w:line="270"/>
      </w:pPr>
      <w:r>
        <w:t xml:space="preserve">Enable a non-legal user to understand a legal document's purpose, obligations, and risks without external help.</w:t>
      </w:r>
    </w:p>
    <w:p>
      <w:pPr>
        <w:pStyle w:val="ListParagraph"/>
        <w:numPr>
          <w:ilvl w:val="0"/>
          <w:numId w:val="2"/>
        </w:numPr>
        <w:spacing w:after="80" w:line="270"/>
      </w:pPr>
      <w:r>
        <w:t xml:space="preserve">Surface risky clauses clearly, with severity and category, so attention is directed where it matters most.</w:t>
      </w:r>
    </w:p>
    <w:p>
      <w:pPr>
        <w:pStyle w:val="ListParagraph"/>
        <w:numPr>
          <w:ilvl w:val="0"/>
          <w:numId w:val="2"/>
        </w:numPr>
        <w:spacing w:after="80" w:line="270"/>
      </w:pPr>
      <w:r>
        <w:t xml:space="preserve">Provide plain-language rewrites that preserve the original meaning of each clause.</w:t>
      </w:r>
    </w:p>
    <w:p>
      <w:pPr>
        <w:pStyle w:val="ListParagraph"/>
        <w:numPr>
          <w:ilvl w:val="0"/>
          <w:numId w:val="2"/>
        </w:numPr>
        <w:spacing w:after="80" w:line="270"/>
      </w:pPr>
      <w:r>
        <w:t xml:space="preserve">Ground all AI-generated answers strictly in the uploaded document's content, avoiding fabricated or generic legal advice.</w:t>
      </w:r>
    </w:p>
    <w:p>
      <w:pPr>
        <w:pStyle w:val="ListParagraph"/>
        <w:numPr>
          <w:ilvl w:val="0"/>
          <w:numId w:val="2"/>
        </w:numPr>
        <w:spacing w:after="80" w:line="270"/>
      </w:pPr>
      <w:r>
        <w:t xml:space="preserve">Support document comparison so users can understand what changed between two versions of an agreement.</w:t>
      </w:r>
    </w:p>
    <w:p>
      <w:pPr>
        <w:pStyle w:val="ListParagraph"/>
        <w:numPr>
          <w:ilvl w:val="0"/>
          <w:numId w:val="2"/>
        </w:numPr>
        <w:spacing w:after="80" w:line="270"/>
      </w:pPr>
      <w:r>
        <w:t xml:space="preserve">Support English and Hindi to widen accessibility.</w:t>
      </w:r>
    </w:p>
    <w:p>
      <w:pPr>
        <w:pStyle w:val="ListParagraph"/>
        <w:numPr>
          <w:ilvl w:val="0"/>
          <w:numId w:val="2"/>
        </w:numPr>
        <w:spacing w:after="80" w:line="270"/>
      </w:pPr>
      <w:r>
        <w:t xml:space="preserve">Produce a portable, downloadable record of the analysis.</w:t>
      </w:r>
    </w:p>
    <w:p>
      <w:pPr>
        <w:pStyle w:val="Heading2"/>
        <w:spacing w:after="140" w:before="300"/>
      </w:pPr>
      <w:r>
        <w:rPr>
          <w:b/>
          <w:bCs/>
          <w:color w:val="13203A"/>
          <w:sz w:val="24"/>
          <w:szCs w:val="24"/>
        </w:rPr>
        <w:t xml:space="preserve">5.2 Academic and Delivery Objectives</w:t>
      </w:r>
    </w:p>
    <w:p>
      <w:pPr>
        <w:pStyle w:val="ListParagraph"/>
        <w:numPr>
          <w:ilvl w:val="0"/>
          <w:numId w:val="2"/>
        </w:numPr>
        <w:spacing w:after="80" w:line="270"/>
      </w:pPr>
      <w:r>
        <w:t xml:space="preserve">Demonstrate an end-to-end, production-quality full-stack + AI/NLP system suitable for a B.Tech capstone evaluation.</w:t>
      </w:r>
    </w:p>
    <w:p>
      <w:pPr>
        <w:pStyle w:val="ListParagraph"/>
        <w:numPr>
          <w:ilvl w:val="0"/>
          <w:numId w:val="2"/>
        </w:numPr>
        <w:spacing w:after="80" w:line="270"/>
      </w:pPr>
      <w:r>
        <w:t xml:space="preserve">Demonstrate sound system design: service separation, security-by-design, and a realistic free-tier deployment story.</w:t>
      </w:r>
    </w:p>
    <w:p>
      <w:pPr>
        <w:pStyle w:val="ListParagraph"/>
        <w:numPr>
          <w:ilvl w:val="0"/>
          <w:numId w:val="2"/>
        </w:numPr>
        <w:spacing w:after="80" w:line="270"/>
      </w:pPr>
      <w:r>
        <w:t xml:space="preserve">Produce documentation detailed enough for independent implementation by a developer or an AI coding assistant, without further clarification.</w:t>
      </w:r>
    </w:p>
    <w:p>
      <w:pPr>
        <w:spacing w:after="200"/>
      </w:pPr>
    </w:p>
    <w:p>
      <w:pPr>
        <w:pStyle w:val="Heading1"/>
        <w:pBdr>
          <w:bottom w:val="single" w:color="2E5AAC" w:sz="8" w:space="4"/>
        </w:pBdr>
        <w:spacing w:after="200" w:before="480"/>
      </w:pPr>
      <w:r>
        <w:rPr>
          <w:b/>
          <w:bCs/>
          <w:color w:val="1B2A4A"/>
          <w:sz w:val="30"/>
          <w:szCs w:val="30"/>
        </w:rPr>
        <w:t xml:space="preserve">6. Product Scope</w:t>
      </w:r>
    </w:p>
    <w:p>
      <w:pPr>
        <w:pStyle w:val="Heading2"/>
        <w:spacing w:after="140" w:before="300"/>
      </w:pPr>
      <w:r>
        <w:rPr>
          <w:b/>
          <w:bCs/>
          <w:color w:val="13203A"/>
          <w:sz w:val="24"/>
          <w:szCs w:val="24"/>
        </w:rPr>
        <w:t xml:space="preserve">6.1 In Scope (v2.0 / MVP)</w:t>
      </w:r>
    </w:p>
    <w:p>
      <w:pPr>
        <w:spacing w:after="140" w:line="276"/>
        <w:jc w:val="left"/>
      </w:pPr>
      <w:r>
        <w:rPr>
          <w:b w:val="false"/>
          <w:bCs w:val="false"/>
          <w:i w:val="false"/>
          <w:iCs w:val="false"/>
        </w:rPr>
        <w:t xml:space="preserve">All 12 approved features listed in Section 13 (Functional Requirements) and detailed throughout Chapters 14–21.</w:t>
      </w:r>
    </w:p>
    <w:p>
      <w:pPr>
        <w:pStyle w:val="Heading2"/>
        <w:spacing w:after="140" w:before="300"/>
      </w:pPr>
      <w:r>
        <w:rPr>
          <w:b/>
          <w:bCs/>
          <w:color w:val="13203A"/>
          <w:sz w:val="24"/>
          <w:szCs w:val="24"/>
        </w:rPr>
        <w:t xml:space="preserve">6.2 Out of Scope</w:t>
      </w:r>
    </w:p>
    <w:p>
      <w:pPr>
        <w:pStyle w:val="ListParagraph"/>
        <w:numPr>
          <w:ilvl w:val="0"/>
          <w:numId w:val="2"/>
        </w:numPr>
        <w:spacing w:after="80" w:line="270"/>
      </w:pPr>
      <w:r>
        <w:t xml:space="preserve">Support for languages beyond English and Hindi.</w:t>
      </w:r>
    </w:p>
    <w:p>
      <w:pPr>
        <w:pStyle w:val="ListParagraph"/>
        <w:numPr>
          <w:ilvl w:val="0"/>
          <w:numId w:val="2"/>
        </w:numPr>
        <w:spacing w:after="80" w:line="270"/>
      </w:pPr>
      <w:r>
        <w:t xml:space="preserve">Comparison across more than two documents at a time.</w:t>
      </w:r>
    </w:p>
    <w:p>
      <w:pPr>
        <w:pStyle w:val="ListParagraph"/>
        <w:numPr>
          <w:ilvl w:val="0"/>
          <w:numId w:val="2"/>
        </w:numPr>
        <w:spacing w:after="80" w:line="270"/>
      </w:pPr>
      <w:r>
        <w:t xml:space="preserve">General legal-advice functionality — excluded by product positioning, not merely deferred.</w:t>
      </w:r>
    </w:p>
    <w:p>
      <w:pPr>
        <w:pStyle w:val="ListParagraph"/>
        <w:numPr>
          <w:ilvl w:val="0"/>
          <w:numId w:val="2"/>
        </w:numPr>
        <w:spacing w:after="80" w:line="270"/>
      </w:pPr>
      <w:r>
        <w:t xml:space="preserve">Contract drafting, redlining, or negotiation features.</w:t>
      </w:r>
    </w:p>
    <w:p>
      <w:pPr>
        <w:pStyle w:val="ListParagraph"/>
        <w:numPr>
          <w:ilvl w:val="0"/>
          <w:numId w:val="2"/>
        </w:numPr>
        <w:spacing w:after="80" w:line="270"/>
      </w:pPr>
      <w:r>
        <w:t xml:space="preserve">Multi-tenant, organization-level, or enterprise account structures.</w:t>
      </w:r>
    </w:p>
    <w:p>
      <w:pPr>
        <w:spacing w:after="200"/>
      </w:pPr>
    </w:p>
    <w:p>
      <w:pPr>
        <w:pStyle w:val="Heading1"/>
        <w:pBdr>
          <w:bottom w:val="single" w:color="2E5AAC" w:sz="8" w:space="4"/>
        </w:pBdr>
        <w:spacing w:after="200" w:before="480"/>
      </w:pPr>
      <w:r>
        <w:rPr>
          <w:b/>
          <w:bCs/>
          <w:color w:val="1B2A4A"/>
          <w:sz w:val="30"/>
          <w:szCs w:val="30"/>
        </w:rPr>
        <w:t xml:space="preserve">7. Product Boundaries</w:t>
      </w:r>
    </w:p>
    <w:p>
      <w:pPr>
        <w:spacing w:after="140" w:line="276"/>
        <w:jc w:val="left"/>
      </w:pPr>
      <w:r>
        <w:rPr>
          <w:b w:val="false"/>
          <w:bCs w:val="false"/>
          <w:i w:val="false"/>
          <w:iCs w:val="false"/>
        </w:rPr>
        <w:t xml:space="preserve">ClarifAI's boundaries exist to keep the product safe, trustworthy, and academically well-scoped:</w:t>
      </w:r>
    </w:p>
    <w:p>
      <w:pPr>
        <w:pStyle w:val="ListParagraph"/>
        <w:numPr>
          <w:ilvl w:val="0"/>
          <w:numId w:val="2"/>
        </w:numPr>
        <w:spacing w:after="80" w:line="270"/>
      </w:pPr>
      <w:r>
        <w:t xml:space="preserve">The chatbot answers only from the uploaded document's retrieved content; it must refuse or hedge on questions it cannot ground.</w:t>
      </w:r>
    </w:p>
    <w:p>
      <w:pPr>
        <w:pStyle w:val="ListParagraph"/>
        <w:numPr>
          <w:ilvl w:val="0"/>
          <w:numId w:val="2"/>
        </w:numPr>
        <w:spacing w:after="80" w:line="270"/>
      </w:pPr>
      <w:r>
        <w:t xml:space="preserve">Risk classification and simplification are AI-generated and may be imperfect — they are decision-support, not decision-making.</w:t>
      </w:r>
    </w:p>
    <w:p>
      <w:pPr>
        <w:pStyle w:val="ListParagraph"/>
        <w:numPr>
          <w:ilvl w:val="0"/>
          <w:numId w:val="2"/>
        </w:numPr>
        <w:spacing w:after="80" w:line="270"/>
      </w:pPr>
      <w:r>
        <w:t xml:space="preserve">Output quality depends on the quality of the source PDF (e.g., poor scans reduce OCR accuracy).</w:t>
      </w:r>
    </w:p>
    <w:p>
      <w:pPr>
        <w:pStyle w:val="ListParagraph"/>
        <w:numPr>
          <w:ilvl w:val="0"/>
          <w:numId w:val="2"/>
        </w:numPr>
        <w:spacing w:after="80" w:line="270"/>
      </w:pPr>
      <w:r>
        <w:t xml:space="preserve">The system is designed for zero-cost, free-tier infrastructure, which bounds performance, concurrency, and scale (see Chapter 33, Non-Functional Requirements).</w:t>
      </w:r>
    </w:p>
    <w:p>
      <w:pPr>
        <w:spacing w:after="200"/>
      </w:pPr>
    </w:p>
    <w:p>
      <w:pPr>
        <w:pStyle w:val="Heading1"/>
        <w:pBdr>
          <w:bottom w:val="single" w:color="2E5AAC" w:sz="8" w:space="4"/>
        </w:pBdr>
        <w:spacing w:after="200" w:before="480"/>
      </w:pPr>
      <w:r>
        <w:rPr>
          <w:b/>
          <w:bCs/>
          <w:color w:val="1B2A4A"/>
          <w:sz w:val="30"/>
          <w:szCs w:val="30"/>
        </w:rPr>
        <w:t xml:space="preserve">8. Target Users</w:t>
      </w:r>
    </w:p>
    <w:p>
      <w:pPr>
        <w:spacing w:after="140" w:line="276"/>
        <w:jc w:val="left"/>
      </w:pPr>
      <w:r>
        <w:rPr>
          <w:b w:val="false"/>
          <w:bCs w:val="false"/>
          <w:i w:val="false"/>
          <w:iCs w:val="false"/>
        </w:rPr>
        <w:t xml:space="preserve">The baseline document does not define explicit named personas; the personas below are derived to make requirements concrete.</w:t>
      </w:r>
    </w:p>
    <w:p>
      <w:pPr>
        <w:spacing w:after="140" w:line="276"/>
        <w:jc w:val="left"/>
      </w:pPr>
      <w:r>
        <w:rPr>
          <w:b w:val="false"/>
          <w:bCs w:val="false"/>
          <w:i w:val="false"/>
          <w:iCs w:val="false"/>
        </w:rPr>
        <w:t xml:space="preserve"/>
      </w:r>
    </w:p>
    <w:p>
      <w:pPr>
        <w:spacing w:after="0"/>
      </w:pPr>
      <w:r>
        <w:t xml:space="preserve"/>
      </w:r>
    </w:p>
    <w:p>
      <w:pPr>
        <w:pStyle w:val="Heading3"/>
        <w:spacing w:after="100" w:before="220"/>
      </w:pPr>
      <w:r>
        <w:rPr>
          <w:b/>
          <w:bCs/>
          <w:i w:val="false"/>
          <w:iCs w:val="false"/>
          <w:color w:val="2E5AAC"/>
          <w:sz w:val="21"/>
          <w:szCs w:val="21"/>
        </w:rPr>
        <w:t xml:space="preserve">8.1 Primary Persona — "The Prospective Signer"</w:t>
      </w:r>
    </w:p>
    <w:p>
      <w:pPr>
        <w:spacing w:after="120" w:line="276"/>
      </w:pPr>
      <w:r>
        <w:rPr>
          <w:b/>
          <w:bCs/>
        </w:rPr>
        <w:t xml:space="preserve">Who they are: </w:t>
      </w:r>
      <w:r>
        <w:t xml:space="preserve">An individual about to sign a rental agreement, loan agreement, employment contract, NDA, or similar document.</w:t>
      </w:r>
    </w:p>
    <w:p>
      <w:pPr>
        <w:spacing w:after="120" w:line="276"/>
      </w:pPr>
      <w:r>
        <w:rPr>
          <w:b/>
          <w:bCs/>
        </w:rPr>
        <w:t xml:space="preserve">Goals: </w:t>
      </w:r>
      <w:r>
        <w:t xml:space="preserve">Understand what they are agreeing to; identify risky or unusual clauses; avoid signing something disadvantageous.</w:t>
      </w:r>
    </w:p>
    <w:p>
      <w:pPr>
        <w:spacing w:after="120" w:line="276"/>
      </w:pPr>
      <w:r>
        <w:rPr>
          <w:b/>
          <w:bCs/>
        </w:rPr>
        <w:t xml:space="preserve">Needs from ClarifAI: </w:t>
      </w:r>
      <w:r>
        <w:t xml:space="preserve">Fast turnaround, plain language, clear visual risk indicators, and trustworthy grounding — no invented answers.</w:t>
      </w:r>
    </w:p>
    <w:p>
      <w:pPr>
        <w:pStyle w:val="Heading3"/>
        <w:spacing w:after="100" w:before="220"/>
      </w:pPr>
      <w:r>
        <w:rPr>
          <w:b/>
          <w:bCs/>
          <w:i w:val="false"/>
          <w:iCs w:val="false"/>
          <w:color w:val="2E5AAC"/>
          <w:sz w:val="21"/>
          <w:szCs w:val="21"/>
        </w:rPr>
        <w:t xml:space="preserve">8.2 Secondary Persona — "The Renewer / Comparer"</w:t>
      </w:r>
    </w:p>
    <w:p>
      <w:pPr>
        <w:spacing w:after="120" w:line="276"/>
      </w:pPr>
      <w:r>
        <w:rPr>
          <w:b/>
          <w:bCs/>
        </w:rPr>
        <w:t xml:space="preserve">Who they are: </w:t>
      </w:r>
      <w:r>
        <w:t xml:space="preserve">Someone re-signing or renewing an agreement (lease renewal, revised offer letter, updated terms) who wants to know what changed.</w:t>
      </w:r>
    </w:p>
    <w:p>
      <w:pPr>
        <w:spacing w:after="120" w:line="276"/>
      </w:pPr>
      <w:r>
        <w:rPr>
          <w:b/>
          <w:bCs/>
        </w:rPr>
        <w:t xml:space="preserve">Goals: </w:t>
      </w:r>
      <w:r>
        <w:t xml:space="preserve">Quickly identify differences between the old and new version, especially in obligations, penalties, and terms.</w:t>
      </w:r>
    </w:p>
    <w:p>
      <w:pPr>
        <w:spacing w:after="120" w:line="276"/>
      </w:pPr>
      <w:r>
        <w:rPr>
          <w:b/>
          <w:bCs/>
        </w:rPr>
        <w:t xml:space="preserve">Needs from ClarifAI: </w:t>
      </w:r>
      <w:r>
        <w:t xml:space="preserve">The document comparison feature, with clear changed / matched / missing clause presentation.</w:t>
      </w:r>
    </w:p>
    <w:p>
      <w:pPr>
        <w:pStyle w:val="Heading3"/>
        <w:spacing w:after="100" w:before="220"/>
      </w:pPr>
      <w:r>
        <w:rPr>
          <w:b/>
          <w:bCs/>
          <w:i w:val="false"/>
          <w:iCs w:val="false"/>
          <w:color w:val="2E5AAC"/>
          <w:sz w:val="21"/>
          <w:szCs w:val="21"/>
        </w:rPr>
        <w:t xml:space="preserve">8.3 Secondary Persona — "The Repeat User"</w:t>
      </w:r>
    </w:p>
    <w:p>
      <w:pPr>
        <w:spacing w:after="120" w:line="276"/>
      </w:pPr>
      <w:r>
        <w:rPr>
          <w:b/>
          <w:bCs/>
        </w:rPr>
        <w:t xml:space="preserve">Who they are: </w:t>
      </w:r>
      <w:r>
        <w:t xml:space="preserve">A user who reviews multiple documents over time (e.g., a freelancer reviewing several client contracts).</w:t>
      </w:r>
    </w:p>
    <w:p>
      <w:pPr>
        <w:spacing w:after="120" w:line="276"/>
      </w:pPr>
      <w:r>
        <w:rPr>
          <w:b/>
          <w:bCs/>
        </w:rPr>
        <w:t xml:space="preserve">Goals: </w:t>
      </w:r>
      <w:r>
        <w:t xml:space="preserve">Keep track of past reviews, revisit past analyses, avoid redoing work.</w:t>
      </w:r>
    </w:p>
    <w:p>
      <w:pPr>
        <w:spacing w:after="120" w:line="276"/>
      </w:pPr>
      <w:r>
        <w:rPr>
          <w:b/>
          <w:bCs/>
        </w:rPr>
        <w:t xml:space="preserve">Needs from ClarifAI: </w:t>
      </w:r>
      <w:r>
        <w:t xml:space="preserve">An authenticated account, a dashboard with history, and the ability to reopen past analyses and re-download reports.</w:t>
      </w:r>
    </w:p>
    <w:p>
      <w:pPr>
        <w:pStyle w:val="Heading3"/>
        <w:spacing w:after="100" w:before="220"/>
      </w:pPr>
      <w:r>
        <w:rPr>
          <w:b/>
          <w:bCs/>
          <w:i w:val="false"/>
          <w:iCs w:val="false"/>
          <w:color w:val="2E5AAC"/>
          <w:sz w:val="21"/>
          <w:szCs w:val="21"/>
        </w:rPr>
        <w:t xml:space="preserve">8.4 Administrator Persona</w:t>
      </w:r>
    </w:p>
    <w:p>
      <w:pPr>
        <w:spacing w:after="120" w:line="276"/>
      </w:pPr>
      <w:r>
        <w:rPr>
          <w:b/>
          <w:bCs/>
        </w:rPr>
        <w:t xml:space="preserve">Who they are: </w:t>
      </w:r>
      <w:r>
        <w:t xml:space="preserve">The project owner/maintainer who needs limited operational visibility into system health and usage.</w:t>
      </w:r>
    </w:p>
    <w:p>
      <w:pPr>
        <w:spacing w:after="120" w:line="276"/>
      </w:pPr>
      <w:r>
        <w:rPr>
          <w:b/>
          <w:bCs/>
        </w:rPr>
        <w:t xml:space="preserve">Goals: </w:t>
      </w:r>
      <w:r>
        <w:t xml:space="preserve">Monitor system health, review aggregate usage, and troubleshoot failures.</w:t>
      </w:r>
    </w:p>
    <w:p>
      <w:pPr>
        <w:spacing w:after="120" w:line="276"/>
      </w:pPr>
      <w:r>
        <w:rPr>
          <w:b/>
          <w:bCs/>
        </w:rPr>
        <w:t xml:space="preserve">Needs from ClarifAI: </w:t>
      </w:r>
      <w:r>
        <w:t xml:space="preserve">A narrowly scoped administrative view.</w:t>
      </w:r>
      <w:r>
        <w:rPr>
          <w:b/>
          <w:bCs/>
          <w:color w:val="8A6D00"/>
          <w:sz w:val="18"/>
          <w:szCs w:val="18"/>
        </w:rPr>
        <w:t xml:space="preserve"> [ASSUMPTION] </w:t>
      </w:r>
    </w:p>
    <w:p>
      <w:pPr>
        <w:spacing w:after="200"/>
      </w:pPr>
    </w:p>
    <w:p>
      <w:pPr>
        <w:pStyle w:val="Heading1"/>
        <w:pBdr>
          <w:bottom w:val="single" w:color="2E5AAC" w:sz="8" w:space="4"/>
        </w:pBdr>
        <w:spacing w:after="200" w:before="480"/>
      </w:pPr>
      <w:r>
        <w:rPr>
          <w:b/>
          <w:bCs/>
          <w:color w:val="1B2A4A"/>
          <w:sz w:val="30"/>
          <w:szCs w:val="30"/>
        </w:rPr>
        <w:t xml:space="preserve">9. User Roles and Permissions</w:t>
      </w:r>
    </w:p>
    <w:p>
      <w:pPr>
        <w:pStyle w:val="Heading2"/>
        <w:spacing w:after="140" w:before="300"/>
      </w:pPr>
      <w:r>
        <w:rPr>
          <w:b/>
          <w:bCs/>
          <w:color w:val="13203A"/>
          <w:sz w:val="24"/>
          <w:szCs w:val="24"/>
        </w:rPr>
        <w:t xml:space="preserve">9.1 Roles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1B2A4A" w:color="auto" w:val="clear"/>
            <w:tcMar>
              <w:top w:type="dxa" w:w="60"/>
              <w:left w:type="dxa" w:w="100"/>
              <w:bottom w:type="dxa" w:w="60"/>
              <w:right w:type="dxa" w:w="100"/>
            </w:tcMar>
            <w:vAlign w:val="center"/>
          </w:tcPr>
          <w:p>
            <w:pPr>
              <w:spacing w:after="0"/>
            </w:pPr>
            <w:r>
              <w:rPr>
                <w:b/>
                <w:bCs/>
                <w:color w:val="FFFFFF"/>
                <w:sz w:val="19"/>
                <w:szCs w:val="19"/>
              </w:rPr>
              <w:t xml:space="preserve">Role</w:t>
            </w:r>
          </w:p>
        </w:tc>
        <w:tc>
          <w:tcPr>
            <w:tcW w:type="dxa" w:w="6600"/>
            <w:shd w:fill="1B2A4A" w:color="auto" w:val="clear"/>
            <w:tcMar>
              <w:top w:type="dxa" w:w="60"/>
              <w:left w:type="dxa" w:w="100"/>
              <w:bottom w:type="dxa" w:w="60"/>
              <w:right w:type="dxa" w:w="100"/>
            </w:tcMar>
            <w:vAlign w:val="center"/>
          </w:tcPr>
          <w:p>
            <w:pPr>
              <w:spacing w:after="0"/>
            </w:pPr>
            <w:r>
              <w:rPr>
                <w:b/>
                <w:bCs/>
                <w:color w:val="FFFFFF"/>
                <w:sz w:val="19"/>
                <w:szCs w:val="19"/>
              </w:rPr>
              <w:t xml:space="preserve">Status</w:t>
            </w:r>
          </w:p>
        </w:tc>
      </w:tr>
      <w:tr>
        <w:tc>
          <w:tcPr>
            <w:tcW w:type="dxa" w:w="3200"/>
            <w:tcMar>
              <w:top w:type="dxa" w:w="60"/>
              <w:left w:type="dxa" w:w="100"/>
              <w:bottom w:type="dxa" w:w="60"/>
              <w:right w:type="dxa" w:w="100"/>
            </w:tcMar>
            <w:vAlign w:val="center"/>
          </w:tcPr>
          <w:p>
            <w:pPr>
              <w:spacing w:after="0"/>
            </w:pPr>
            <w:r>
              <w:rPr>
                <w:b w:val="false"/>
                <w:bCs w:val="false"/>
                <w:sz w:val="19"/>
                <w:szCs w:val="19"/>
              </w:rPr>
              <w:t xml:space="preserve">Guest (unauthenticated)</w:t>
            </w:r>
          </w:p>
        </w:tc>
        <w:tc>
          <w:tcPr>
            <w:tcW w:type="dxa" w:w="6600"/>
            <w:tcMar>
              <w:top w:type="dxa" w:w="60"/>
              <w:left w:type="dxa" w:w="100"/>
              <w:bottom w:type="dxa" w:w="60"/>
              <w:right w:type="dxa" w:w="100"/>
            </w:tcMar>
            <w:vAlign w:val="center"/>
          </w:tcPr>
          <w:p>
            <w:pPr>
              <w:spacing w:after="0"/>
            </w:pPr>
            <w:r>
              <w:rPr>
                <w:b w:val="false"/>
                <w:bCs w:val="false"/>
                <w:sz w:val="19"/>
                <w:szCs w:val="19"/>
              </w:rPr>
              <w:t xml:space="preserve">Implied — needed for landing / signup / login pages</w:t>
            </w:r>
          </w:p>
        </w:tc>
      </w:tr>
      <w:tr>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Authenticated User</w:t>
            </w:r>
          </w:p>
        </w:tc>
        <w:tc>
          <w:tcPr>
            <w:tcW w:type="dxa" w:w="6600"/>
            <w:shd w:fill="EDEFF3" w:color="auto" w:val="clear"/>
            <w:tcMar>
              <w:top w:type="dxa" w:w="60"/>
              <w:left w:type="dxa" w:w="100"/>
              <w:bottom w:type="dxa" w:w="60"/>
              <w:right w:type="dxa" w:w="100"/>
            </w:tcMar>
            <w:vAlign w:val="center"/>
          </w:tcPr>
          <w:p>
            <w:pPr>
              <w:spacing w:after="0"/>
            </w:pPr>
            <w:r>
              <w:rPr>
                <w:b w:val="false"/>
                <w:bCs w:val="false"/>
                <w:sz w:val="19"/>
                <w:szCs w:val="19"/>
              </w:rPr>
              <w:t xml:space="preserve">Explicit — primary role for all product functionality</w:t>
            </w:r>
          </w:p>
        </w:tc>
      </w:tr>
      <w:tr>
        <w:tc>
          <w:tcPr>
            <w:tcW w:type="dxa" w:w="3200"/>
            <w:tcMar>
              <w:top w:type="dxa" w:w="60"/>
              <w:left w:type="dxa" w:w="100"/>
              <w:bottom w:type="dxa" w:w="60"/>
              <w:right w:type="dxa" w:w="100"/>
            </w:tcMar>
            <w:vAlign w:val="center"/>
          </w:tcPr>
          <w:p>
            <w:pPr>
              <w:spacing w:after="0"/>
            </w:pPr>
            <w:r>
              <w:rPr>
                <w:b w:val="false"/>
                <w:bCs w:val="false"/>
                <w:sz w:val="19"/>
                <w:szCs w:val="19"/>
              </w:rPr>
              <w:t xml:space="preserve">Administrator</w:t>
            </w:r>
          </w:p>
        </w:tc>
        <w:tc>
          <w:tcPr>
            <w:tcW w:type="dxa" w:w="6600"/>
            <w:tcMar>
              <w:top w:type="dxa" w:w="60"/>
              <w:left w:type="dxa" w:w="100"/>
              <w:bottom w:type="dxa" w:w="60"/>
              <w:right w:type="dxa" w:w="100"/>
            </w:tcMar>
            <w:vAlign w:val="center"/>
          </w:tcPr>
          <w:p>
            <w:pPr>
              <w:spacing w:after="0"/>
            </w:pPr>
            <w:r>
              <w:rPr>
                <w:b w:val="false"/>
                <w:bCs w:val="false"/>
                <w:sz w:val="19"/>
                <w:szCs w:val="19"/>
              </w:rPr>
              <w:t xml:space="preserve">[ASSUMPTION] — not explicit in baseline; included as an optional, narrowly scoped Should-Have (see Section 27)</w:t>
            </w:r>
          </w:p>
        </w:tc>
      </w:tr>
    </w:tbl>
    <w:p>
      <w:pPr>
        <w:spacing w:after="120"/>
      </w:pPr>
    </w:p>
    <w:p>
      <w:r>
        <w:rPr>
          <w:b/>
          <w:i w:val="0"/>
          <w:color w:val="1B6E3C"/>
        </w:rPr>
        <w:t xml:space="preserve">FINAL DECISION (v2.3): </w:t>
      </w:r>
      <w:r>
        <w:rPr>
          <w:b w:val="0"/>
          <w:i w:val="0"/>
        </w:rPr>
        <w:t>no user-facing Administrator role is implemented in v1. The only approved product role is the normal authenticated user. There is no admin dashboard, admin API, admin UI, admin analytics, or admin document-content access in the product. Any operational/infrastructure access used by the engineering team (e.g., direct database or hosting-provider access) is separate from, and not part of, the product's user authorization model.</w:t>
      </w:r>
    </w:p>
    <w:p>
      <w:pPr>
        <w:pStyle w:val="Heading2"/>
        <w:spacing w:after="140" w:before="300"/>
      </w:pPr>
      <w:r>
        <w:rPr>
          <w:b/>
          <w:bCs/>
          <w:color w:val="13203A"/>
          <w:sz w:val="24"/>
          <w:szCs w:val="24"/>
        </w:rPr>
        <w:t xml:space="preserve">9.2 Permission Matrix</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2400"/>
        <w:gridCol w:w="2200"/>
      </w:tblGrid>
      <w:tr>
        <w:trPr>
          <w:tblHeader/>
        </w:trPr>
        <w:tc>
          <w:tcPr>
            <w:tcW w:type="dxa" w:w="2900"/>
            <w:shd w:fill="1B2A4A" w:color="auto" w:val="clear"/>
            <w:tcMar>
              <w:top w:type="dxa" w:w="60"/>
              <w:left w:type="dxa" w:w="100"/>
              <w:bottom w:type="dxa" w:w="60"/>
              <w:right w:type="dxa" w:w="100"/>
            </w:tcMar>
            <w:vAlign w:val="center"/>
          </w:tcPr>
          <w:p>
            <w:pPr>
              <w:spacing w:after="0"/>
            </w:pPr>
            <w:r>
              <w:rPr>
                <w:b/>
                <w:bCs/>
                <w:color w:val="FFFFFF"/>
                <w:sz w:val="19"/>
                <w:szCs w:val="19"/>
              </w:rPr>
              <w:t xml:space="preserve">Capability</w:t>
            </w:r>
          </w:p>
        </w:tc>
        <w:tc>
          <w:tcPr>
            <w:tcW w:type="dxa" w:w="1600"/>
            <w:shd w:fill="1B2A4A" w:color="auto" w:val="clear"/>
            <w:tcMar>
              <w:top w:type="dxa" w:w="60"/>
              <w:left w:type="dxa" w:w="100"/>
              <w:bottom w:type="dxa" w:w="60"/>
              <w:right w:type="dxa" w:w="100"/>
            </w:tcMar>
            <w:vAlign w:val="center"/>
          </w:tcPr>
          <w:p>
            <w:pPr>
              <w:spacing w:after="0"/>
            </w:pPr>
            <w:r>
              <w:rPr>
                <w:b/>
                <w:bCs/>
                <w:color w:val="FFFFFF"/>
                <w:sz w:val="19"/>
                <w:szCs w:val="19"/>
              </w:rPr>
              <w:t xml:space="preserve">Guest</w:t>
            </w:r>
          </w:p>
        </w:tc>
        <w:tc>
          <w:tcPr>
            <w:tcW w:type="dxa" w:w="2400"/>
            <w:shd w:fill="1B2A4A" w:color="auto" w:val="clear"/>
            <w:tcMar>
              <w:top w:type="dxa" w:w="60"/>
              <w:left w:type="dxa" w:w="100"/>
              <w:bottom w:type="dxa" w:w="60"/>
              <w:right w:type="dxa" w:w="100"/>
            </w:tcMar>
            <w:vAlign w:val="center"/>
          </w:tcPr>
          <w:p>
            <w:pPr>
              <w:spacing w:after="0"/>
            </w:pPr>
            <w:r>
              <w:rPr>
                <w:b/>
                <w:bCs/>
                <w:color w:val="FFFFFF"/>
                <w:sz w:val="19"/>
                <w:szCs w:val="19"/>
              </w:rPr>
              <w:t xml:space="preserve">Authenticated User</w:t>
            </w:r>
          </w:p>
        </w:tc>
        <w:tc>
          <w:tcPr>
            <w:tcW w:type="dxa" w:w="2200"/>
            <w:shd w:fill="1B2A4A" w:color="auto" w:val="clear"/>
            <w:tcMar>
              <w:top w:type="dxa" w:w="60"/>
              <w:left w:type="dxa" w:w="100"/>
              <w:bottom w:type="dxa" w:w="60"/>
              <w:right w:type="dxa" w:w="100"/>
            </w:tcMar>
            <w:vAlign w:val="center"/>
          </w:tcPr>
          <w:p>
            <w:pPr>
              <w:spacing w:after="0"/>
            </w:pPr>
            <w:r>
              <w:rPr>
                <w:b/>
                <w:bCs/>
                <w:color w:val="FFFFFF"/>
                <w:sz w:val="19"/>
                <w:szCs w:val="19"/>
              </w:rPr>
              <w:t xml:space="preserve">Administrator [A]</w:t>
            </w:r>
          </w:p>
        </w:tc>
      </w:tr>
      <w:tr>
        <w:tc>
          <w:tcPr>
            <w:tcW w:type="dxa" w:w="2900"/>
            <w:tcMar>
              <w:top w:type="dxa" w:w="60"/>
              <w:left w:type="dxa" w:w="100"/>
              <w:bottom w:type="dxa" w:w="60"/>
              <w:right w:type="dxa" w:w="100"/>
            </w:tcMar>
            <w:vAlign w:val="center"/>
          </w:tcPr>
          <w:p>
            <w:pPr>
              <w:spacing w:after="0"/>
            </w:pPr>
            <w:r>
              <w:rPr>
                <w:b w:val="false"/>
                <w:bCs w:val="false"/>
                <w:sz w:val="19"/>
                <w:szCs w:val="19"/>
              </w:rPr>
              <w:t xml:space="preserve">View landing/marketing content</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2200"/>
            <w:tcMar>
              <w:top w:type="dxa" w:w="60"/>
              <w:left w:type="dxa" w:w="100"/>
              <w:bottom w:type="dxa" w:w="60"/>
              <w:right w:type="dxa" w:w="100"/>
            </w:tcMar>
            <w:vAlign w:val="center"/>
          </w:tcPr>
          <w:p>
            <w:pPr>
              <w:spacing w:after="0"/>
            </w:pPr>
            <w:r>
              <w:rPr>
                <w:b w:val="false"/>
                <w:bCs w:val="false"/>
                <w:sz w:val="19"/>
                <w:szCs w:val="19"/>
              </w:rPr>
              <w:t xml:space="preserve">Yes</w:t>
            </w:r>
          </w:p>
        </w:tc>
      </w:tr>
      <w:tr>
        <w:tc>
          <w:tcPr>
            <w:tcW w:type="dxa" w:w="2900"/>
            <w:shd w:fill="EDEFF3" w:color="auto" w:val="clear"/>
            <w:tcMar>
              <w:top w:type="dxa" w:w="60"/>
              <w:left w:type="dxa" w:w="100"/>
              <w:bottom w:type="dxa" w:w="60"/>
              <w:right w:type="dxa" w:w="100"/>
            </w:tcMar>
            <w:vAlign w:val="center"/>
          </w:tcPr>
          <w:p>
            <w:pPr>
              <w:spacing w:after="0"/>
            </w:pPr>
            <w:r>
              <w:rPr>
                <w:b w:val="false"/>
                <w:bCs w:val="false"/>
                <w:sz w:val="19"/>
                <w:szCs w:val="19"/>
              </w:rPr>
              <w:t xml:space="preserve">Sign up / Log in</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N/A</w:t>
            </w:r>
          </w:p>
        </w:tc>
        <w:tc>
          <w:tcPr>
            <w:tcW w:type="dxa" w:w="2200"/>
            <w:shd w:fill="EDEFF3" w:color="auto" w:val="clear"/>
            <w:tcMar>
              <w:top w:type="dxa" w:w="60"/>
              <w:left w:type="dxa" w:w="100"/>
              <w:bottom w:type="dxa" w:w="60"/>
              <w:right w:type="dxa" w:w="100"/>
            </w:tcMar>
            <w:vAlign w:val="center"/>
          </w:tcPr>
          <w:p>
            <w:pPr>
              <w:spacing w:after="0"/>
            </w:pPr>
            <w:r>
              <w:rPr>
                <w:b w:val="false"/>
                <w:bCs w:val="false"/>
                <w:sz w:val="19"/>
                <w:szCs w:val="19"/>
              </w:rPr>
              <w:t xml:space="preserve">N/A</w:t>
            </w:r>
          </w:p>
        </w:tc>
      </w:tr>
      <w:tr>
        <w:tc>
          <w:tcPr>
            <w:tcW w:type="dxa" w:w="2900"/>
            <w:tcMar>
              <w:top w:type="dxa" w:w="60"/>
              <w:left w:type="dxa" w:w="100"/>
              <w:bottom w:type="dxa" w:w="60"/>
              <w:right w:type="dxa" w:w="100"/>
            </w:tcMar>
            <w:vAlign w:val="center"/>
          </w:tcPr>
          <w:p>
            <w:pPr>
              <w:spacing w:after="0"/>
            </w:pPr>
            <w:r>
              <w:rPr>
                <w:b w:val="false"/>
                <w:bCs w:val="false"/>
                <w:sz w:val="19"/>
                <w:szCs w:val="19"/>
              </w:rPr>
              <w:t xml:space="preserve">Upload documents</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No</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Yes (own account)</w:t>
            </w:r>
          </w:p>
        </w:tc>
        <w:tc>
          <w:tcPr>
            <w:tcW w:type="dxa" w:w="2200"/>
            <w:tcMar>
              <w:top w:type="dxa" w:w="60"/>
              <w:left w:type="dxa" w:w="100"/>
              <w:bottom w:type="dxa" w:w="60"/>
              <w:right w:type="dxa" w:w="100"/>
            </w:tcMar>
            <w:vAlign w:val="center"/>
          </w:tcPr>
          <w:p>
            <w:pPr>
              <w:spacing w:after="0"/>
            </w:pPr>
            <w:r>
              <w:rPr>
                <w:b w:val="false"/>
                <w:bCs w:val="false"/>
                <w:sz w:val="19"/>
                <w:szCs w:val="19"/>
              </w:rPr>
              <w:t xml:space="preserve">Yes (own account)</w:t>
            </w:r>
          </w:p>
        </w:tc>
      </w:tr>
      <w:tr>
        <w:tc>
          <w:tcPr>
            <w:tcW w:type="dxa" w:w="2900"/>
            <w:shd w:fill="EDEFF3" w:color="auto" w:val="clear"/>
            <w:tcMar>
              <w:top w:type="dxa" w:w="60"/>
              <w:left w:type="dxa" w:w="100"/>
              <w:bottom w:type="dxa" w:w="60"/>
              <w:right w:type="dxa" w:w="100"/>
            </w:tcMar>
            <w:vAlign w:val="center"/>
          </w:tcPr>
          <w:p>
            <w:pPr>
              <w:spacing w:after="0"/>
            </w:pPr>
            <w:r>
              <w:rPr>
                <w:b w:val="false"/>
                <w:bCs w:val="false"/>
                <w:sz w:val="19"/>
                <w:szCs w:val="19"/>
              </w:rPr>
              <w:t xml:space="preserve">Analyze documents</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No</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Yes (own documents only)</w:t>
            </w:r>
          </w:p>
        </w:tc>
        <w:tc>
          <w:tcPr>
            <w:tcW w:type="dxa" w:w="2200"/>
            <w:shd w:fill="EDEFF3" w:color="auto" w:val="clear"/>
            <w:tcMar>
              <w:top w:type="dxa" w:w="60"/>
              <w:left w:type="dxa" w:w="100"/>
              <w:bottom w:type="dxa" w:w="60"/>
              <w:right w:type="dxa" w:w="100"/>
            </w:tcMar>
            <w:vAlign w:val="center"/>
          </w:tcPr>
          <w:p>
            <w:pPr>
              <w:spacing w:after="0"/>
            </w:pPr>
            <w:r>
              <w:rPr>
                <w:b w:val="false"/>
                <w:bCs w:val="false"/>
                <w:sz w:val="19"/>
                <w:szCs w:val="19"/>
              </w:rPr>
              <w:t xml:space="preserve">Yes (own documents only)</w:t>
            </w:r>
          </w:p>
        </w:tc>
      </w:tr>
      <w:tr>
        <w:tc>
          <w:tcPr>
            <w:tcW w:type="dxa" w:w="2900"/>
            <w:tcMar>
              <w:top w:type="dxa" w:w="60"/>
              <w:left w:type="dxa" w:w="100"/>
              <w:bottom w:type="dxa" w:w="60"/>
              <w:right w:type="dxa" w:w="100"/>
            </w:tcMar>
            <w:vAlign w:val="center"/>
          </w:tcPr>
          <w:p>
            <w:pPr>
              <w:spacing w:after="0"/>
            </w:pPr>
            <w:r>
              <w:rPr>
                <w:b w:val="false"/>
                <w:bCs w:val="false"/>
                <w:sz w:val="19"/>
                <w:szCs w:val="19"/>
              </w:rPr>
              <w:t xml:space="preserve">View analysis results</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No</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Yes (own)</w:t>
            </w:r>
          </w:p>
        </w:tc>
        <w:tc>
          <w:tcPr>
            <w:tcW w:type="dxa" w:w="2200"/>
            <w:tcMar>
              <w:top w:type="dxa" w:w="60"/>
              <w:left w:type="dxa" w:w="100"/>
              <w:bottom w:type="dxa" w:w="60"/>
              <w:right w:type="dxa" w:w="100"/>
            </w:tcMar>
            <w:vAlign w:val="center"/>
          </w:tcPr>
          <w:p>
            <w:pPr>
              <w:spacing w:after="0"/>
            </w:pPr>
            <w:r>
              <w:rPr>
                <w:b w:val="false"/>
                <w:bCs w:val="false"/>
                <w:sz w:val="19"/>
                <w:szCs w:val="19"/>
              </w:rPr>
              <w:t xml:space="preserve">Yes (own)</w:t>
            </w:r>
          </w:p>
        </w:tc>
      </w:tr>
      <w:tr>
        <w:tc>
          <w:tcPr>
            <w:tcW w:type="dxa" w:w="2900"/>
            <w:shd w:fill="EDEFF3" w:color="auto" w:val="clear"/>
            <w:tcMar>
              <w:top w:type="dxa" w:w="60"/>
              <w:left w:type="dxa" w:w="100"/>
              <w:bottom w:type="dxa" w:w="60"/>
              <w:right w:type="dxa" w:w="100"/>
            </w:tcMar>
            <w:vAlign w:val="center"/>
          </w:tcPr>
          <w:p>
            <w:pPr>
              <w:spacing w:after="0"/>
            </w:pPr>
            <w:r>
              <w:rPr>
                <w:b w:val="false"/>
                <w:bCs w:val="false"/>
                <w:sz w:val="19"/>
                <w:szCs w:val="19"/>
              </w:rPr>
              <w:t xml:space="preserve">View other users' documents</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No</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No</w:t>
            </w:r>
          </w:p>
        </w:tc>
        <w:tc>
          <w:tcPr>
            <w:tcW w:type="dxa" w:w="2200"/>
            <w:shd w:fill="EDEFF3" w:color="auto" w:val="clear"/>
            <w:tcMar>
              <w:top w:type="dxa" w:w="60"/>
              <w:left w:type="dxa" w:w="100"/>
              <w:bottom w:type="dxa" w:w="60"/>
              <w:right w:type="dxa" w:w="100"/>
            </w:tcMar>
            <w:vAlign w:val="center"/>
          </w:tcPr>
          <w:p>
            <w:pPr>
              <w:spacing w:after="0"/>
            </w:pPr>
            <w:r>
              <w:rPr>
                <w:b w:val="false"/>
                <w:bCs w:val="false"/>
                <w:sz w:val="19"/>
                <w:szCs w:val="19"/>
              </w:rPr>
              <w:t xml:space="preserve">No — no blanket admin access, by design</w:t>
            </w:r>
          </w:p>
        </w:tc>
      </w:tr>
      <w:tr>
        <w:tc>
          <w:tcPr>
            <w:tcW w:type="dxa" w:w="2900"/>
            <w:tcMar>
              <w:top w:type="dxa" w:w="60"/>
              <w:left w:type="dxa" w:w="100"/>
              <w:bottom w:type="dxa" w:w="60"/>
              <w:right w:type="dxa" w:w="100"/>
            </w:tcMar>
            <w:vAlign w:val="center"/>
          </w:tcPr>
          <w:p>
            <w:pPr>
              <w:spacing w:after="0"/>
            </w:pPr>
            <w:r>
              <w:rPr>
                <w:b w:val="false"/>
                <w:bCs w:val="false"/>
                <w:sz w:val="19"/>
                <w:szCs w:val="19"/>
              </w:rPr>
              <w:t xml:space="preserve">Use chatbot</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No</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Yes, on own documents</w:t>
            </w:r>
          </w:p>
        </w:tc>
        <w:tc>
          <w:tcPr>
            <w:tcW w:type="dxa" w:w="2200"/>
            <w:tcMar>
              <w:top w:type="dxa" w:w="60"/>
              <w:left w:type="dxa" w:w="100"/>
              <w:bottom w:type="dxa" w:w="60"/>
              <w:right w:type="dxa" w:w="100"/>
            </w:tcMar>
            <w:vAlign w:val="center"/>
          </w:tcPr>
          <w:p>
            <w:pPr>
              <w:spacing w:after="0"/>
            </w:pPr>
            <w:r>
              <w:rPr>
                <w:b w:val="false"/>
                <w:bCs w:val="false"/>
                <w:sz w:val="19"/>
                <w:szCs w:val="19"/>
              </w:rPr>
              <w:t xml:space="preserve">Yes, on own documents</w:t>
            </w:r>
          </w:p>
        </w:tc>
      </w:tr>
      <w:tr>
        <w:tc>
          <w:tcPr>
            <w:tcW w:type="dxa" w:w="2900"/>
            <w:shd w:fill="EDEFF3" w:color="auto" w:val="clear"/>
            <w:tcMar>
              <w:top w:type="dxa" w:w="60"/>
              <w:left w:type="dxa" w:w="100"/>
              <w:bottom w:type="dxa" w:w="60"/>
              <w:right w:type="dxa" w:w="100"/>
            </w:tcMar>
            <w:vAlign w:val="center"/>
          </w:tcPr>
          <w:p>
            <w:pPr>
              <w:spacing w:after="0"/>
            </w:pPr>
            <w:r>
              <w:rPr>
                <w:b w:val="false"/>
                <w:bCs w:val="false"/>
                <w:sz w:val="19"/>
                <w:szCs w:val="19"/>
              </w:rPr>
              <w:t xml:space="preserve">Compare documents</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No</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Yes, on own documents</w:t>
            </w:r>
          </w:p>
        </w:tc>
        <w:tc>
          <w:tcPr>
            <w:tcW w:type="dxa" w:w="2200"/>
            <w:shd w:fill="EDEFF3" w:color="auto" w:val="clear"/>
            <w:tcMar>
              <w:top w:type="dxa" w:w="60"/>
              <w:left w:type="dxa" w:w="100"/>
              <w:bottom w:type="dxa" w:w="60"/>
              <w:right w:type="dxa" w:w="100"/>
            </w:tcMar>
            <w:vAlign w:val="center"/>
          </w:tcPr>
          <w:p>
            <w:pPr>
              <w:spacing w:after="0"/>
            </w:pPr>
            <w:r>
              <w:rPr>
                <w:b w:val="false"/>
                <w:bCs w:val="false"/>
                <w:sz w:val="19"/>
                <w:szCs w:val="19"/>
              </w:rPr>
              <w:t xml:space="preserve">Yes, on own documents</w:t>
            </w:r>
          </w:p>
        </w:tc>
      </w:tr>
      <w:tr>
        <w:tc>
          <w:tcPr>
            <w:tcW w:type="dxa" w:w="2900"/>
            <w:tcMar>
              <w:top w:type="dxa" w:w="60"/>
              <w:left w:type="dxa" w:w="100"/>
              <w:bottom w:type="dxa" w:w="60"/>
              <w:right w:type="dxa" w:w="100"/>
            </w:tcMar>
            <w:vAlign w:val="center"/>
          </w:tcPr>
          <w:p>
            <w:pPr>
              <w:spacing w:after="0"/>
            </w:pPr>
            <w:r>
              <w:rPr>
                <w:b w:val="false"/>
                <w:bCs w:val="false"/>
                <w:sz w:val="19"/>
                <w:szCs w:val="19"/>
              </w:rPr>
              <w:t xml:space="preserve">Download reports</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No</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Yes, own reports</w:t>
            </w:r>
          </w:p>
        </w:tc>
        <w:tc>
          <w:tcPr>
            <w:tcW w:type="dxa" w:w="2200"/>
            <w:tcMar>
              <w:top w:type="dxa" w:w="60"/>
              <w:left w:type="dxa" w:w="100"/>
              <w:bottom w:type="dxa" w:w="60"/>
              <w:right w:type="dxa" w:w="100"/>
            </w:tcMar>
            <w:vAlign w:val="center"/>
          </w:tcPr>
          <w:p>
            <w:pPr>
              <w:spacing w:after="0"/>
            </w:pPr>
            <w:r>
              <w:rPr>
                <w:b w:val="false"/>
                <w:bCs w:val="false"/>
                <w:sz w:val="19"/>
                <w:szCs w:val="19"/>
              </w:rPr>
              <w:t xml:space="preserve">Yes, own reports</w:t>
            </w:r>
          </w:p>
        </w:tc>
      </w:tr>
      <w:tr>
        <w:tc>
          <w:tcPr>
            <w:tcW w:type="dxa" w:w="2900"/>
            <w:shd w:fill="EDEFF3" w:color="auto" w:val="clear"/>
            <w:tcMar>
              <w:top w:type="dxa" w:w="60"/>
              <w:left w:type="dxa" w:w="100"/>
              <w:bottom w:type="dxa" w:w="60"/>
              <w:right w:type="dxa" w:w="100"/>
            </w:tcMar>
            <w:vAlign w:val="center"/>
          </w:tcPr>
          <w:p>
            <w:pPr>
              <w:spacing w:after="0"/>
            </w:pPr>
            <w:r>
              <w:rPr>
                <w:b w:val="false"/>
                <w:bCs w:val="false"/>
                <w:sz w:val="19"/>
                <w:szCs w:val="19"/>
              </w:rPr>
              <w:t xml:space="preserve">Delete own documents</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No</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Yes</w:t>
            </w:r>
          </w:p>
        </w:tc>
        <w:tc>
          <w:tcPr>
            <w:tcW w:type="dxa" w:w="2200"/>
            <w:shd w:fill="EDEFF3" w:color="auto" w:val="clear"/>
            <w:tcMar>
              <w:top w:type="dxa" w:w="60"/>
              <w:left w:type="dxa" w:w="100"/>
              <w:bottom w:type="dxa" w:w="60"/>
              <w:right w:type="dxa" w:w="100"/>
            </w:tcMar>
            <w:vAlign w:val="center"/>
          </w:tcPr>
          <w:p>
            <w:pPr>
              <w:spacing w:after="0"/>
            </w:pPr>
            <w:r>
              <w:rPr>
                <w:b w:val="false"/>
                <w:bCs w:val="false"/>
                <w:sz w:val="19"/>
                <w:szCs w:val="19"/>
              </w:rPr>
              <w:t xml:space="preserve">Yes</w:t>
            </w:r>
          </w:p>
        </w:tc>
      </w:tr>
      <w:tr>
        <w:tc>
          <w:tcPr>
            <w:tcW w:type="dxa" w:w="2900"/>
            <w:tcMar>
              <w:top w:type="dxa" w:w="60"/>
              <w:left w:type="dxa" w:w="100"/>
              <w:bottom w:type="dxa" w:w="60"/>
              <w:right w:type="dxa" w:w="100"/>
            </w:tcMar>
            <w:vAlign w:val="center"/>
          </w:tcPr>
          <w:p>
            <w:pPr>
              <w:spacing w:after="0"/>
            </w:pPr>
            <w:r>
              <w:rPr>
                <w:b w:val="false"/>
                <w:bCs w:val="false"/>
                <w:sz w:val="19"/>
                <w:szCs w:val="19"/>
              </w:rPr>
              <w:t xml:space="preserve">View dashboard / history</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No</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Yes, own history</w:t>
            </w:r>
          </w:p>
        </w:tc>
        <w:tc>
          <w:tcPr>
            <w:tcW w:type="dxa" w:w="2200"/>
            <w:tcMar>
              <w:top w:type="dxa" w:w="60"/>
              <w:left w:type="dxa" w:w="100"/>
              <w:bottom w:type="dxa" w:w="60"/>
              <w:right w:type="dxa" w:w="100"/>
            </w:tcMar>
            <w:vAlign w:val="center"/>
          </w:tcPr>
          <w:p>
            <w:pPr>
              <w:spacing w:after="0"/>
            </w:pPr>
            <w:r>
              <w:rPr>
                <w:b w:val="false"/>
                <w:bCs w:val="false"/>
                <w:sz w:val="19"/>
                <w:szCs w:val="19"/>
              </w:rPr>
              <w:t xml:space="preserve">Yes, own history</w:t>
            </w:r>
          </w:p>
        </w:tc>
      </w:tr>
      <w:tr>
        <w:tc>
          <w:tcPr>
            <w:tcW w:type="dxa" w:w="2900"/>
            <w:shd w:fill="EDEFF3" w:color="auto" w:val="clear"/>
            <w:tcMar>
              <w:top w:type="dxa" w:w="60"/>
              <w:left w:type="dxa" w:w="100"/>
              <w:bottom w:type="dxa" w:w="60"/>
              <w:right w:type="dxa" w:w="100"/>
            </w:tcMar>
            <w:vAlign w:val="center"/>
          </w:tcPr>
          <w:p>
            <w:pPr>
              <w:spacing w:after="0"/>
            </w:pPr>
            <w:r>
              <w:rPr>
                <w:b w:val="false"/>
                <w:bCs w:val="false"/>
                <w:sz w:val="19"/>
                <w:szCs w:val="19"/>
              </w:rPr>
              <w:t xml:space="preserve">System / operational monitoring</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No</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No</w:t>
            </w:r>
          </w:p>
        </w:tc>
        <w:tc>
          <w:tcPr>
            <w:tcW w:type="dxa" w:w="2200"/>
            <w:shd w:fill="EDEFF3" w:color="auto" w:val="clear"/>
            <w:tcMar>
              <w:top w:type="dxa" w:w="60"/>
              <w:left w:type="dxa" w:w="100"/>
              <w:bottom w:type="dxa" w:w="60"/>
              <w:right w:type="dxa" w:w="100"/>
            </w:tcMar>
            <w:vAlign w:val="center"/>
          </w:tcPr>
          <w:p>
            <w:pPr>
              <w:spacing w:after="0"/>
            </w:pPr>
            <w:r>
              <w:rPr>
                <w:b w:val="false"/>
                <w:bCs w:val="false"/>
                <w:sz w:val="19"/>
                <w:szCs w:val="19"/>
              </w:rPr>
              <w:t xml:space="preserve">Yes [A]</w:t>
            </w:r>
          </w:p>
        </w:tc>
      </w:tr>
    </w:tbl>
    <w:p>
      <w:pPr>
        <w:spacing w:after="120"/>
      </w:pPr>
    </w:p>
    <w:p>
      <w:pPr>
        <w:pStyle w:val="Heading2"/>
        <w:spacing w:after="140" w:before="300"/>
      </w:pPr>
      <w:r>
        <w:rPr>
          <w:b/>
          <w:bCs/>
          <w:color w:val="13203A"/>
          <w:sz w:val="24"/>
          <w:szCs w:val="24"/>
        </w:rPr>
        <w:t xml:space="preserve">9.3 Authentication vs. Authorization</w:t>
      </w:r>
    </w:p>
    <w:p>
      <w:pPr>
        <w:spacing w:after="120" w:line="276"/>
      </w:pPr>
      <w:r>
        <w:rPr>
          <w:b/>
          <w:bCs/>
        </w:rPr>
        <w:t xml:space="preserve">Authentication: </w:t>
      </w:r>
      <w:r>
        <w:t xml:space="preserve">establishes who the user is, via signup/login and a JWT-based session.</w:t>
      </w:r>
    </w:p>
    <w:p>
      <w:pPr>
        <w:spacing w:after="120" w:line="276"/>
      </w:pPr>
      <w:r>
        <w:rPr>
          <w:b/>
          <w:bCs/>
        </w:rPr>
        <w:t xml:space="preserve">Authorization: </w:t>
      </w:r>
      <w:r>
        <w:t xml:space="preserve">establishes what an authenticated identity may do and see. Authorization in ClarifAI is strictly ownership-based: a user may only view, analyze, compare, download, or delete documents and results that belong to their own account. There is no cross-user sharing or visibility in the MVP.</w:t>
      </w:r>
    </w:p>
    <w:p>
      <w:pPr>
        <w:spacing w:after="200"/>
      </w:pPr>
    </w:p>
    <w:p>
      <w:pPr>
        <w:pStyle w:val="Heading1"/>
        <w:pBdr>
          <w:bottom w:val="single" w:color="2E5AAC" w:sz="8" w:space="4"/>
        </w:pBdr>
        <w:spacing w:after="200" w:before="480"/>
      </w:pPr>
      <w:r>
        <w:rPr>
          <w:b/>
          <w:bCs/>
          <w:color w:val="1B2A4A"/>
          <w:sz w:val="30"/>
          <w:szCs w:val="30"/>
        </w:rPr>
        <w:t xml:space="preserve">10. User Stories</w:t>
      </w:r>
    </w:p>
    <w:p>
      <w:pPr>
        <w:spacing w:after="140" w:line="276"/>
        <w:jc w:val="left"/>
      </w:pPr>
      <w:r>
        <w:rPr>
          <w:b w:val="false"/>
          <w:bCs w:val="false"/>
          <w:i w:val="false"/>
          <w:iCs w:val="false"/>
        </w:rPr>
        <w:t xml:space="preserve">Format: As a [user], I want to [action], so that [benefit]. Full Given/When/Then acceptance criteria for the highest-value stories are also captured as system-level acceptance criteria in Chapter 36.</w:t>
      </w:r>
    </w:p>
    <w:p>
      <w:pPr>
        <w:pStyle w:val="Heading2"/>
        <w:spacing w:after="140" w:before="300"/>
      </w:pPr>
      <w:r>
        <w:rPr>
          <w:b/>
          <w:bCs/>
          <w:color w:val="13203A"/>
          <w:sz w:val="24"/>
          <w:szCs w:val="24"/>
        </w:rPr>
        <w:t xml:space="preserve">10.1 Authentication</w:t>
      </w:r>
    </w:p>
    <w:p>
      <w:pPr>
        <w:spacing w:after="40" w:before="100"/>
      </w:pPr>
      <w:r>
        <w:rPr>
          <w:b/>
          <w:bCs/>
          <w:color w:val="2E5AAC"/>
        </w:rPr>
        <w:t xml:space="preserve">US-01 — Sign up</w:t>
      </w:r>
    </w:p>
    <w:p>
      <w:pPr>
        <w:spacing w:after="140" w:line="276"/>
        <w:jc w:val="left"/>
      </w:pPr>
      <w:r>
        <w:rPr>
          <w:b w:val="false"/>
          <w:bCs w:val="false"/>
          <w:i w:val="false"/>
          <w:iCs w:val="false"/>
        </w:rPr>
        <w:t xml:space="preserve">As a new user, I want to create an account, so that my documents and analysis history are saved to my identity.</w:t>
      </w:r>
    </w:p>
    <w:p>
      <w:pPr>
        <w:pStyle w:val="ListParagraph"/>
        <w:numPr>
          <w:ilvl w:val="0"/>
          <w:numId w:val="2"/>
        </w:numPr>
        <w:spacing w:after="80" w:line="270"/>
      </w:pPr>
      <w:r>
        <w:t xml:space="preserve">Given valid signup details, the account is created and the user is logged in or directed to log in.</w:t>
      </w:r>
    </w:p>
    <w:p>
      <w:pPr>
        <w:pStyle w:val="ListParagraph"/>
        <w:numPr>
          <w:ilvl w:val="0"/>
          <w:numId w:val="2"/>
        </w:numPr>
        <w:spacing w:after="80" w:line="270"/>
      </w:pPr>
      <w:r>
        <w:t xml:space="preserve">Given a duplicate email, the system rejects the signup with a clear error and no duplicate account is created.</w:t>
      </w:r>
    </w:p>
    <w:p>
      <w:pPr>
        <w:pStyle w:val="ListParagraph"/>
        <w:numPr>
          <w:ilvl w:val="0"/>
          <w:numId w:val="2"/>
        </w:numPr>
        <w:spacing w:after="80" w:line="270"/>
      </w:pPr>
      <w:r>
        <w:t xml:space="preserve">Given a password that fails policy, the system rejects it with a clear error before account creation.</w:t>
      </w:r>
    </w:p>
    <w:p>
      <w:pPr>
        <w:spacing w:after="40" w:before="100"/>
      </w:pPr>
      <w:r>
        <w:rPr>
          <w:b/>
          <w:bCs/>
          <w:color w:val="2E5AAC"/>
        </w:rPr>
        <w:t xml:space="preserve">US-02 — Log in</w:t>
      </w:r>
    </w:p>
    <w:p>
      <w:pPr>
        <w:spacing w:after="140" w:line="276"/>
        <w:jc w:val="left"/>
      </w:pPr>
      <w:r>
        <w:rPr>
          <w:b w:val="false"/>
          <w:bCs w:val="false"/>
          <w:i w:val="false"/>
          <w:iCs w:val="false"/>
        </w:rPr>
        <w:t xml:space="preserve">As a registered user, I want to log in with my credentials, so that I can access my dashboard and documents.</w:t>
      </w:r>
    </w:p>
    <w:p>
      <w:pPr>
        <w:pStyle w:val="ListParagraph"/>
        <w:numPr>
          <w:ilvl w:val="0"/>
          <w:numId w:val="2"/>
        </w:numPr>
        <w:spacing w:after="80" w:line="270"/>
      </w:pPr>
      <w:r>
        <w:t xml:space="preserve">Given valid credentials, the user receives a valid JWT session and is routed to the dashboard.</w:t>
      </w:r>
    </w:p>
    <w:p>
      <w:pPr>
        <w:pStyle w:val="ListParagraph"/>
        <w:numPr>
          <w:ilvl w:val="0"/>
          <w:numId w:val="2"/>
        </w:numPr>
        <w:spacing w:after="80" w:line="270"/>
      </w:pPr>
      <w:r>
        <w:t xml:space="preserve">Given invalid credentials, the system shows a generic error that does not reveal whether the email or password was wrong.</w:t>
      </w:r>
    </w:p>
    <w:p>
      <w:pPr>
        <w:spacing w:after="40" w:before="100"/>
      </w:pPr>
      <w:r>
        <w:rPr>
          <w:b/>
          <w:bCs/>
          <w:color w:val="2E5AAC"/>
        </w:rPr>
        <w:t xml:space="preserve">US-03 — Log out</w:t>
      </w:r>
    </w:p>
    <w:p>
      <w:pPr>
        <w:spacing w:after="140" w:line="276"/>
        <w:jc w:val="left"/>
      </w:pPr>
      <w:r>
        <w:rPr>
          <w:b w:val="false"/>
          <w:bCs w:val="false"/>
          <w:i w:val="false"/>
          <w:iCs w:val="false"/>
        </w:rPr>
        <w:t xml:space="preserve">As a logged-in user, I want to log out, so that my session is closed on a shared or public device.</w:t>
      </w:r>
    </w:p>
    <w:p>
      <w:pPr>
        <w:pStyle w:val="ListParagraph"/>
        <w:numPr>
          <w:ilvl w:val="0"/>
          <w:numId w:val="2"/>
        </w:numPr>
        <w:spacing w:after="80" w:line="270"/>
      </w:pPr>
      <w:r>
        <w:t xml:space="preserve">Logging out invalidates the client-side session/token state and redirects to a public page; protected pages become inaccessible until re-authentication.</w:t>
      </w:r>
    </w:p>
    <w:p>
      <w:pPr>
        <w:pStyle w:val="Heading2"/>
        <w:spacing w:after="140" w:before="300"/>
      </w:pPr>
      <w:r>
        <w:rPr>
          <w:b/>
          <w:bCs/>
          <w:color w:val="13203A"/>
          <w:sz w:val="24"/>
          <w:szCs w:val="24"/>
        </w:rPr>
        <w:t xml:space="preserve">10.2 Document Upload &amp; Processing</w:t>
      </w:r>
    </w:p>
    <w:p>
      <w:pPr>
        <w:spacing w:after="40" w:before="100"/>
      </w:pPr>
      <w:r>
        <w:rPr>
          <w:b/>
          <w:bCs/>
          <w:color w:val="2E5AAC"/>
        </w:rPr>
        <w:t xml:space="preserve">US-04 — Upload a digital PDF</w:t>
      </w:r>
    </w:p>
    <w:p>
      <w:pPr>
        <w:spacing w:after="140" w:line="276"/>
        <w:jc w:val="left"/>
      </w:pPr>
      <w:r>
        <w:rPr>
          <w:b w:val="false"/>
          <w:bCs w:val="false"/>
          <w:i w:val="false"/>
          <w:iCs w:val="false"/>
        </w:rPr>
        <w:t xml:space="preserve">As a user, I want to upload a digital (text-based) PDF, so that ClarifAI can analyze it.</w:t>
      </w:r>
    </w:p>
    <w:p>
      <w:pPr>
        <w:pStyle w:val="ListParagraph"/>
        <w:numPr>
          <w:ilvl w:val="0"/>
          <w:numId w:val="2"/>
        </w:numPr>
        <w:spacing w:after="80" w:line="270"/>
      </w:pPr>
      <w:r>
        <w:t xml:space="preserve">Given a valid digital PDF, text extraction succeeds and the document proceeds to clause segmentation without invoking OCR.</w:t>
      </w:r>
    </w:p>
    <w:p>
      <w:pPr>
        <w:spacing w:after="40" w:before="100"/>
      </w:pPr>
      <w:r>
        <w:rPr>
          <w:b/>
          <w:bCs/>
          <w:color w:val="2E5AAC"/>
        </w:rPr>
        <w:t xml:space="preserve">US-05 — Upload a scanned PDF</w:t>
      </w:r>
    </w:p>
    <w:p>
      <w:pPr>
        <w:spacing w:after="140" w:line="276"/>
        <w:jc w:val="left"/>
      </w:pPr>
      <w:r>
        <w:rPr>
          <w:b w:val="false"/>
          <w:bCs w:val="false"/>
          <w:i w:val="false"/>
          <w:iCs w:val="false"/>
        </w:rPr>
        <w:t xml:space="preserve">As a user, I want to upload a scanned/image-based PDF, so that ClarifAI can still analyze documents I only have as scans.</w:t>
      </w:r>
    </w:p>
    <w:p>
      <w:pPr>
        <w:pStyle w:val="ListParagraph"/>
        <w:numPr>
          <w:ilvl w:val="0"/>
          <w:numId w:val="2"/>
        </w:numPr>
        <w:spacing w:after="80" w:line="270"/>
      </w:pPr>
      <w:r>
        <w:t xml:space="preserve">Given a scanned PDF, the system detects insufficient extracted text and routes the document through OCR before proceeding.</w:t>
      </w:r>
    </w:p>
    <w:p>
      <w:pPr>
        <w:spacing w:after="40" w:before="100"/>
      </w:pPr>
      <w:r>
        <w:rPr>
          <w:b/>
          <w:bCs/>
          <w:color w:val="2E5AAC"/>
        </w:rPr>
        <w:t xml:space="preserve">US-06 — Track processing status</w:t>
      </w:r>
    </w:p>
    <w:p>
      <w:pPr>
        <w:spacing w:after="140" w:line="276"/>
        <w:jc w:val="left"/>
      </w:pPr>
      <w:r>
        <w:rPr>
          <w:b w:val="false"/>
          <w:bCs w:val="false"/>
          <w:i w:val="false"/>
          <w:iCs w:val="false"/>
        </w:rPr>
        <w:t xml:space="preserve">As a user, I want to see the processing status of my uploaded document, so that I know when results are ready.</w:t>
      </w:r>
    </w:p>
    <w:p>
      <w:pPr>
        <w:pStyle w:val="ListParagraph"/>
        <w:numPr>
          <w:ilvl w:val="0"/>
          <w:numId w:val="2"/>
        </w:numPr>
        <w:spacing w:after="80" w:line="270"/>
      </w:pPr>
      <w:r>
        <w:t xml:space="preserve">The UI shows distinct pipeline stages and updates without requiring a manual page reload.</w:t>
      </w:r>
    </w:p>
    <w:p>
      <w:pPr>
        <w:spacing w:after="40" w:before="100"/>
      </w:pPr>
      <w:r>
        <w:rPr>
          <w:b/>
          <w:bCs/>
          <w:color w:val="2E5AAC"/>
        </w:rPr>
        <w:t xml:space="preserve">US-07 — Handle unsupported/corrupted files</w:t>
      </w:r>
    </w:p>
    <w:p>
      <w:pPr>
        <w:spacing w:after="140" w:line="276"/>
        <w:jc w:val="left"/>
      </w:pPr>
      <w:r>
        <w:rPr>
          <w:b w:val="false"/>
          <w:bCs w:val="false"/>
          <w:i w:val="false"/>
          <w:iCs w:val="false"/>
        </w:rPr>
        <w:t xml:space="preserve">As a user, I want to be told clearly if my file can't be processed, so that I can fix or replace it.</w:t>
      </w:r>
    </w:p>
    <w:p>
      <w:pPr>
        <w:pStyle w:val="ListParagraph"/>
        <w:numPr>
          <w:ilvl w:val="0"/>
          <w:numId w:val="2"/>
        </w:numPr>
        <w:spacing w:after="80" w:line="270"/>
      </w:pPr>
      <w:r>
        <w:t xml:space="preserve">Non-PDF files, corrupted PDFs, and empty PDFs are rejected with a specific, human-readable reason.</w:t>
      </w:r>
    </w:p>
    <w:p>
      <w:pPr>
        <w:pStyle w:val="Heading2"/>
        <w:spacing w:after="140" w:before="300"/>
      </w:pPr>
      <w:r>
        <w:rPr>
          <w:b/>
          <w:bCs/>
          <w:color w:val="13203A"/>
          <w:sz w:val="24"/>
          <w:szCs w:val="24"/>
        </w:rPr>
        <w:t xml:space="preserve">10.3 Clause Analysis</w:t>
      </w:r>
    </w:p>
    <w:p>
      <w:pPr>
        <w:spacing w:after="40" w:before="100"/>
      </w:pPr>
      <w:r>
        <w:rPr>
          <w:b/>
          <w:bCs/>
          <w:color w:val="2E5AAC"/>
        </w:rPr>
        <w:t xml:space="preserve">US-08 — View clause segmentation</w:t>
      </w:r>
    </w:p>
    <w:p>
      <w:pPr>
        <w:spacing w:after="140" w:line="276"/>
        <w:jc w:val="left"/>
      </w:pPr>
      <w:r>
        <w:rPr>
          <w:b w:val="false"/>
          <w:bCs w:val="false"/>
          <w:i w:val="false"/>
          <w:iCs w:val="false"/>
        </w:rPr>
        <w:t xml:space="preserve">As a user, I want my document broken into individual clauses, so that I can review it piece by piece instead of as a wall of text.</w:t>
      </w:r>
    </w:p>
    <w:p>
      <w:pPr>
        <w:spacing w:after="40" w:before="100"/>
      </w:pPr>
      <w:r>
        <w:rPr>
          <w:b/>
          <w:bCs/>
          <w:color w:val="2E5AAC"/>
        </w:rPr>
        <w:t xml:space="preserve">US-09 — View per-clause risk classification</w:t>
      </w:r>
    </w:p>
    <w:p>
      <w:pPr>
        <w:spacing w:after="140" w:line="276"/>
        <w:jc w:val="left"/>
      </w:pPr>
      <w:r>
        <w:rPr>
          <w:b w:val="false"/>
          <w:bCs w:val="false"/>
          <w:i w:val="false"/>
          <w:iCs w:val="false"/>
        </w:rPr>
        <w:t xml:space="preserve">As a user, I want each clause labeled with a severity, so that I know where to focus my attention.</w:t>
      </w:r>
    </w:p>
    <w:p>
      <w:pPr>
        <w:pStyle w:val="ListParagraph"/>
        <w:numPr>
          <w:ilvl w:val="0"/>
          <w:numId w:val="2"/>
        </w:numPr>
        <w:spacing w:after="80" w:line="270"/>
      </w:pPr>
      <w:r>
        <w:t xml:space="preserve">Every processed clause has exactly one severity: High, Moderate, Low, or Safe.</w:t>
      </w:r>
    </w:p>
    <w:p>
      <w:pPr>
        <w:spacing w:after="40" w:before="100"/>
      </w:pPr>
      <w:r>
        <w:rPr>
          <w:b/>
          <w:bCs/>
          <w:color w:val="2E5AAC"/>
        </w:rPr>
        <w:t xml:space="preserve">US-10 — View risk category</w:t>
      </w:r>
    </w:p>
    <w:p>
      <w:pPr>
        <w:spacing w:after="140" w:line="276"/>
        <w:jc w:val="left"/>
      </w:pPr>
      <w:r>
        <w:rPr>
          <w:b w:val="false"/>
          <w:bCs w:val="false"/>
          <w:i w:val="false"/>
          <w:iCs w:val="false"/>
        </w:rPr>
        <w:t xml:space="preserve">As a user, I want to know what kind of risk a clause carries, so that I understand the nature of the concern, not just that a concern exists.</w:t>
      </w:r>
    </w:p>
    <w:p>
      <w:pPr>
        <w:spacing w:after="40" w:before="100"/>
      </w:pPr>
      <w:r>
        <w:rPr>
          <w:b/>
          <w:bCs/>
          <w:color w:val="2E5AAC"/>
        </w:rPr>
        <w:t xml:space="preserve">US-11 — View plain-language simplification</w:t>
      </w:r>
    </w:p>
    <w:p>
      <w:pPr>
        <w:spacing w:after="140" w:line="276"/>
        <w:jc w:val="left"/>
      </w:pPr>
      <w:r>
        <w:rPr>
          <w:b w:val="false"/>
          <w:bCs w:val="false"/>
          <w:i w:val="false"/>
          <w:iCs w:val="false"/>
        </w:rPr>
        <w:t xml:space="preserve">As a user, I want a plain-language rewrite of each clause, so that I don't have to interpret legal phrasing myself.</w:t>
      </w:r>
    </w:p>
    <w:p>
      <w:pPr>
        <w:spacing w:after="40" w:before="100"/>
      </w:pPr>
      <w:r>
        <w:rPr>
          <w:b/>
          <w:bCs/>
          <w:color w:val="2E5AAC"/>
        </w:rPr>
        <w:t xml:space="preserve">US-12 — View explanation for risk flags</w:t>
      </w:r>
    </w:p>
    <w:p>
      <w:pPr>
        <w:spacing w:after="140" w:line="276"/>
        <w:jc w:val="left"/>
      </w:pPr>
      <w:r>
        <w:rPr>
          <w:b w:val="false"/>
          <w:bCs w:val="false"/>
          <w:i w:val="false"/>
          <w:iCs w:val="false"/>
        </w:rPr>
        <w:t xml:space="preserve">As a user, I want to know why a clause was flagged, so that I can judge the flag's relevance to my situation.</w:t>
      </w:r>
    </w:p>
    <w:p>
      <w:pPr>
        <w:spacing w:after="40" w:before="100"/>
      </w:pPr>
      <w:r>
        <w:rPr>
          <w:b/>
          <w:bCs/>
          <w:color w:val="2E5AAC"/>
        </w:rPr>
        <w:t xml:space="preserve">US-13 — View document summary</w:t>
      </w:r>
    </w:p>
    <w:p>
      <w:pPr>
        <w:spacing w:after="140" w:line="276"/>
        <w:jc w:val="left"/>
      </w:pPr>
      <w:r>
        <w:rPr>
          <w:b w:val="false"/>
          <w:bCs w:val="false"/>
          <w:i w:val="false"/>
          <w:iCs w:val="false"/>
        </w:rPr>
        <w:t xml:space="preserve">As a user, I want a short summary of the whole document, so that I get the big picture before reading clause-by-clause.</w:t>
      </w:r>
    </w:p>
    <w:p>
      <w:pPr>
        <w:pStyle w:val="Heading2"/>
        <w:spacing w:after="140" w:before="300"/>
      </w:pPr>
      <w:r>
        <w:rPr>
          <w:b/>
          <w:bCs/>
          <w:color w:val="13203A"/>
          <w:sz w:val="24"/>
          <w:szCs w:val="24"/>
        </w:rPr>
        <w:t xml:space="preserve">10.4 Chatbot</w:t>
      </w:r>
    </w:p>
    <w:p>
      <w:pPr>
        <w:spacing w:after="40" w:before="100"/>
      </w:pPr>
      <w:r>
        <w:rPr>
          <w:b/>
          <w:bCs/>
          <w:color w:val="2E5AAC"/>
        </w:rPr>
        <w:t xml:space="preserve">US-14 — Ask a question about my document</w:t>
      </w:r>
    </w:p>
    <w:p>
      <w:pPr>
        <w:spacing w:after="140" w:line="276"/>
        <w:jc w:val="left"/>
      </w:pPr>
      <w:r>
        <w:rPr>
          <w:b w:val="false"/>
          <w:bCs w:val="false"/>
          <w:i w:val="false"/>
          <w:iCs w:val="false"/>
        </w:rPr>
        <w:t xml:space="preserve">As a user, I want to ask free-form questions about my uploaded document, so that I can get specific answers without reading the whole thing.</w:t>
      </w:r>
    </w:p>
    <w:p>
      <w:pPr>
        <w:pStyle w:val="ListParagraph"/>
        <w:numPr>
          <w:ilvl w:val="0"/>
          <w:numId w:val="2"/>
        </w:numPr>
        <w:spacing w:after="80" w:line="270"/>
      </w:pPr>
      <w:r>
        <w:t xml:space="preserve">Answers are generated from retrieved content of the specific document; if no relevant content is found, the chatbot states it cannot find a grounded answer rather than inventing one.</w:t>
      </w:r>
    </w:p>
    <w:p>
      <w:pPr>
        <w:spacing w:after="40" w:before="100"/>
      </w:pPr>
      <w:r>
        <w:rPr>
          <w:b/>
          <w:bCs/>
          <w:color w:val="2E5AAC"/>
        </w:rPr>
        <w:t xml:space="preserve">US-15 — Understand chatbot boundaries</w:t>
      </w:r>
    </w:p>
    <w:p>
      <w:pPr>
        <w:spacing w:after="140" w:line="276"/>
        <w:jc w:val="left"/>
      </w:pPr>
      <w:r>
        <w:rPr>
          <w:b w:val="false"/>
          <w:bCs w:val="false"/>
          <w:i w:val="false"/>
          <w:iCs w:val="false"/>
        </w:rPr>
        <w:t xml:space="preserve">As a user, I want the chatbot to tell me when a question is outside the scope of the document, so that I don't mistake it for general legal advice.</w:t>
      </w:r>
    </w:p>
    <w:p>
      <w:pPr>
        <w:pStyle w:val="Heading2"/>
        <w:spacing w:after="140" w:before="300"/>
      </w:pPr>
      <w:r>
        <w:rPr>
          <w:b/>
          <w:bCs/>
          <w:color w:val="13203A"/>
          <w:sz w:val="24"/>
          <w:szCs w:val="24"/>
        </w:rPr>
        <w:t xml:space="preserve">10.5 Comparison</w:t>
      </w:r>
    </w:p>
    <w:p>
      <w:pPr>
        <w:spacing w:after="40" w:before="100"/>
      </w:pPr>
      <w:r>
        <w:rPr>
          <w:b/>
          <w:bCs/>
          <w:color w:val="2E5AAC"/>
        </w:rPr>
        <w:t xml:space="preserve">US-16 — Compare two documents</w:t>
      </w:r>
    </w:p>
    <w:p>
      <w:pPr>
        <w:spacing w:after="140" w:line="276"/>
        <w:jc w:val="left"/>
      </w:pPr>
      <w:r>
        <w:rPr>
          <w:b w:val="false"/>
          <w:bCs w:val="false"/>
          <w:i w:val="false"/>
          <w:iCs w:val="false"/>
        </w:rPr>
        <w:t xml:space="preserve">As a user, I want to compare two versions of a document, so that I can see what changed between them.</w:t>
      </w:r>
    </w:p>
    <w:p>
      <w:pPr>
        <w:pStyle w:val="ListParagraph"/>
        <w:numPr>
          <w:ilvl w:val="0"/>
          <w:numId w:val="2"/>
        </w:numPr>
        <w:spacing w:after="80" w:line="270"/>
      </w:pPr>
      <w:r>
        <w:t xml:space="preserve">Given two processed documents, the system returns clauses categorized as changed, matched, or missing, with a per-clause explanation of differences where changed.</w:t>
      </w:r>
    </w:p>
    <w:p>
      <w:pPr>
        <w:pStyle w:val="Heading2"/>
        <w:spacing w:after="140" w:before="300"/>
      </w:pPr>
      <w:r>
        <w:rPr>
          <w:b/>
          <w:bCs/>
          <w:color w:val="13203A"/>
          <w:sz w:val="24"/>
          <w:szCs w:val="24"/>
        </w:rPr>
        <w:t xml:space="preserve">10.6 Multilingual</w:t>
      </w:r>
    </w:p>
    <w:p>
      <w:pPr>
        <w:spacing w:after="40" w:before="100"/>
      </w:pPr>
      <w:r>
        <w:rPr>
          <w:b/>
          <w:bCs/>
          <w:color w:val="2E5AAC"/>
        </w:rPr>
        <w:t xml:space="preserve">US-17 — View output in English</w:t>
      </w:r>
    </w:p>
    <w:p>
      <w:pPr>
        <w:spacing w:after="140" w:line="276"/>
        <w:jc w:val="left"/>
      </w:pPr>
      <w:r>
        <w:rPr>
          <w:b w:val="false"/>
          <w:bCs w:val="false"/>
          <w:i w:val="false"/>
          <w:iCs w:val="false"/>
        </w:rPr>
        <w:t xml:space="preserve">As a user, I want all analysis output in English, so that I can read it in the default language.</w:t>
      </w:r>
    </w:p>
    <w:p>
      <w:pPr>
        <w:spacing w:after="40" w:before="100"/>
      </w:pPr>
      <w:r>
        <w:rPr>
          <w:b/>
          <w:bCs/>
          <w:color w:val="2E5AAC"/>
        </w:rPr>
        <w:t xml:space="preserve">US-18 — View output in Hindi</w:t>
      </w:r>
    </w:p>
    <w:p>
      <w:pPr>
        <w:spacing w:after="140" w:line="276"/>
        <w:jc w:val="left"/>
      </w:pPr>
      <w:r>
        <w:rPr>
          <w:b w:val="false"/>
          <w:bCs w:val="false"/>
          <w:i w:val="false"/>
          <w:iCs w:val="false"/>
        </w:rPr>
        <w:t xml:space="preserve">As a user, I want to view analysis output in Hindi, so that I (or someone I'm consulting with) can read it in Hindi.</w:t>
      </w:r>
    </w:p>
    <w:p>
      <w:pPr>
        <w:pStyle w:val="ListParagraph"/>
        <w:numPr>
          <w:ilvl w:val="0"/>
          <w:numId w:val="2"/>
        </w:numPr>
        <w:spacing w:after="80" w:line="270"/>
      </w:pPr>
      <w:r>
        <w:t xml:space="preserve">Hindi output is produced via translation of the English analysis and is available alongside English, not as a separate re-analysis.</w:t>
      </w:r>
    </w:p>
    <w:p>
      <w:pPr>
        <w:pStyle w:val="Heading2"/>
        <w:spacing w:after="140" w:before="300"/>
      </w:pPr>
      <w:r>
        <w:rPr>
          <w:b/>
          <w:bCs/>
          <w:color w:val="13203A"/>
          <w:sz w:val="24"/>
          <w:szCs w:val="24"/>
        </w:rPr>
        <w:t xml:space="preserve">10.7 Dashboard &amp; History</w:t>
      </w:r>
    </w:p>
    <w:p>
      <w:pPr>
        <w:spacing w:after="40" w:before="100"/>
      </w:pPr>
      <w:r>
        <w:rPr>
          <w:b/>
          <w:bCs/>
          <w:color w:val="2E5AAC"/>
        </w:rPr>
        <w:t xml:space="preserve">US-19 — View document history</w:t>
      </w:r>
    </w:p>
    <w:p>
      <w:pPr>
        <w:spacing w:after="140" w:line="276"/>
        <w:jc w:val="left"/>
      </w:pPr>
      <w:r>
        <w:rPr>
          <w:b w:val="false"/>
          <w:bCs w:val="false"/>
          <w:i w:val="false"/>
          <w:iCs w:val="false"/>
        </w:rPr>
        <w:t xml:space="preserve">As a user, I want to see a list of documents I've previously uploaded, so that I can revisit past analyses without re-uploading.</w:t>
      </w:r>
    </w:p>
    <w:p>
      <w:pPr>
        <w:spacing w:after="40" w:before="100"/>
      </w:pPr>
      <w:r>
        <w:rPr>
          <w:b/>
          <w:bCs/>
          <w:color w:val="2E5AAC"/>
        </w:rPr>
        <w:t xml:space="preserve">US-20 — Reopen a past analysis</w:t>
      </w:r>
    </w:p>
    <w:p>
      <w:pPr>
        <w:spacing w:after="140" w:line="276"/>
        <w:jc w:val="left"/>
      </w:pPr>
      <w:r>
        <w:rPr>
          <w:b w:val="false"/>
          <w:bCs w:val="false"/>
          <w:i w:val="false"/>
          <w:iCs w:val="false"/>
        </w:rPr>
        <w:t xml:space="preserve">As a user, I want to open a previous analysis from my history, so that I don't lose earlier work.</w:t>
      </w:r>
    </w:p>
    <w:p>
      <w:pPr>
        <w:spacing w:after="40" w:before="100"/>
      </w:pPr>
      <w:r>
        <w:rPr>
          <w:b/>
          <w:bCs/>
          <w:color w:val="2E5AAC"/>
        </w:rPr>
        <w:t xml:space="preserve">US-21 — Delete a document</w:t>
      </w:r>
    </w:p>
    <w:p>
      <w:pPr>
        <w:spacing w:after="140" w:line="276"/>
        <w:jc w:val="left"/>
      </w:pPr>
      <w:r>
        <w:rPr>
          <w:b w:val="false"/>
          <w:bCs w:val="false"/>
          <w:i w:val="false"/>
          <w:iCs w:val="false"/>
        </w:rPr>
        <w:t xml:space="preserve">As a user, I want to delete a document and its analysis, so that I can manage my own data.</w:t>
      </w:r>
    </w:p>
    <w:p>
      <w:pPr>
        <w:pStyle w:val="Heading2"/>
        <w:spacing w:after="140" w:before="300"/>
      </w:pPr>
      <w:r>
        <w:rPr>
          <w:b/>
          <w:bCs/>
          <w:color w:val="13203A"/>
          <w:sz w:val="24"/>
          <w:szCs w:val="24"/>
        </w:rPr>
        <w:t xml:space="preserve">10.8 Reports</w:t>
      </w:r>
    </w:p>
    <w:p>
      <w:pPr>
        <w:spacing w:after="40" w:before="100"/>
      </w:pPr>
      <w:r>
        <w:rPr>
          <w:b/>
          <w:bCs/>
          <w:color w:val="2E5AAC"/>
        </w:rPr>
        <w:t xml:space="preserve">US-22 — Generate and download a report</w:t>
      </w:r>
    </w:p>
    <w:p>
      <w:pPr>
        <w:spacing w:after="140" w:line="276"/>
        <w:jc w:val="left"/>
      </w:pPr>
      <w:r>
        <w:rPr>
          <w:b w:val="false"/>
          <w:bCs w:val="false"/>
          <w:i w:val="false"/>
          <w:iCs w:val="false"/>
        </w:rPr>
        <w:t xml:space="preserve">As a user, I want to download a structured PDF report of my analysis, so that I can keep or share it outside the app.</w:t>
      </w:r>
    </w:p>
    <w:p>
      <w:pPr>
        <w:pStyle w:val="ListParagraph"/>
        <w:numPr>
          <w:ilvl w:val="0"/>
          <w:numId w:val="2"/>
        </w:numPr>
        <w:spacing w:after="80" w:line="270"/>
      </w:pPr>
      <w:r>
        <w:t xml:space="preserve">The report includes document metadata, summary, per-clause detail, and (if applicable) comparison results, in the currently selected language.</w:t>
      </w:r>
    </w:p>
    <w:p>
      <w:pPr>
        <w:pStyle w:val="Heading2"/>
        <w:spacing w:after="140" w:before="300"/>
      </w:pPr>
      <w:r>
        <w:rPr>
          <w:b/>
          <w:bCs/>
          <w:color w:val="13203A"/>
          <w:sz w:val="24"/>
          <w:szCs w:val="24"/>
        </w:rPr>
        <w:t xml:space="preserve">10.9 Error &amp; Recovery</w:t>
      </w:r>
    </w:p>
    <w:p>
      <w:pPr>
        <w:spacing w:after="40" w:before="100"/>
      </w:pPr>
      <w:r>
        <w:rPr>
          <w:b/>
          <w:bCs/>
          <w:color w:val="2E5AAC"/>
        </w:rPr>
        <w:t xml:space="preserve">US-23 — Recover from a failed analysis</w:t>
      </w:r>
    </w:p>
    <w:p>
      <w:pPr>
        <w:spacing w:after="140" w:line="276"/>
        <w:jc w:val="left"/>
      </w:pPr>
      <w:r>
        <w:rPr>
          <w:b w:val="false"/>
          <w:bCs w:val="false"/>
          <w:i w:val="false"/>
          <w:iCs w:val="false"/>
        </w:rPr>
        <w:t xml:space="preserve">As a user, I want to be told when analysis fails and be able to retry, so that a transient failure doesn't strand my document.</w:t>
      </w:r>
    </w:p>
    <w:p>
      <w:pPr>
        <w:pStyle w:val="ListParagraph"/>
        <w:numPr>
          <w:ilvl w:val="0"/>
          <w:numId w:val="2"/>
        </w:numPr>
        <w:spacing w:after="80" w:line="270"/>
      </w:pPr>
      <w:r>
        <w:t xml:space="preserve">On failure at any pipeline stage, the user sees which stage failed in plain language and is offered a retry action where retry is technically meaningful.</w:t>
      </w:r>
    </w:p>
    <w:p>
      <w:pPr>
        <w:spacing w:after="200"/>
      </w:pPr>
    </w:p>
    <w:p>
      <w:pPr>
        <w:pStyle w:val="Heading1"/>
        <w:pBdr>
          <w:bottom w:val="single" w:color="2E5AAC" w:sz="8" w:space="4"/>
        </w:pBdr>
        <w:spacing w:after="200" w:before="480"/>
      </w:pPr>
      <w:r>
        <w:rPr>
          <w:b/>
          <w:bCs/>
          <w:color w:val="1B2A4A"/>
          <w:sz w:val="30"/>
          <w:szCs w:val="30"/>
        </w:rPr>
        <w:t xml:space="preserve">11. Complete User Journeys</w:t>
      </w:r>
    </w:p>
    <w:p>
      <w:pPr>
        <w:pStyle w:val="Heading3"/>
        <w:spacing w:after="100" w:before="220"/>
      </w:pPr>
      <w:r>
        <w:rPr>
          <w:b/>
          <w:bCs/>
          <w:i w:val="false"/>
          <w:iCs w:val="false"/>
          <w:color w:val="2E5AAC"/>
          <w:sz w:val="21"/>
          <w:szCs w:val="21"/>
        </w:rPr>
        <w:t xml:space="preserve">11.1 New User Flow</w:t>
      </w:r>
    </w:p>
    <w:p>
      <w:pPr>
        <w:spacing w:after="140" w:line="276"/>
        <w:jc w:val="left"/>
      </w:pPr>
      <w:r>
        <w:rPr>
          <w:b w:val="false"/>
          <w:bCs w:val="false"/>
          <w:i w:val="false"/>
          <w:iCs w:val="false"/>
        </w:rPr>
        <w:t xml:space="preserve">Landing Page → Sign Up → Login (if not auto-logged-in) → Dashboard (empty state) → Upload Document → Processing (status shown) → Analysis Results</w:t>
      </w:r>
    </w:p>
    <w:p>
      <w:pPr>
        <w:pStyle w:val="Heading3"/>
        <w:spacing w:after="100" w:before="220"/>
      </w:pPr>
      <w:r>
        <w:rPr>
          <w:b/>
          <w:bCs/>
          <w:i w:val="false"/>
          <w:iCs w:val="false"/>
          <w:color w:val="2E5AAC"/>
          <w:sz w:val="21"/>
          <w:szCs w:val="21"/>
        </w:rPr>
        <w:t xml:space="preserve">11.2 Existing User Flow</w:t>
      </w:r>
    </w:p>
    <w:p>
      <w:pPr>
        <w:spacing w:after="140" w:line="276"/>
        <w:jc w:val="left"/>
      </w:pPr>
      <w:r>
        <w:rPr>
          <w:b w:val="false"/>
          <w:bCs w:val="false"/>
          <w:i w:val="false"/>
          <w:iCs w:val="false"/>
        </w:rPr>
        <w:t xml:space="preserve">Login → Dashboard (populated with history) → Select a Previous Document → Open Analysis Results</w:t>
      </w:r>
    </w:p>
    <w:p>
      <w:pPr>
        <w:pStyle w:val="Heading3"/>
        <w:spacing w:after="100" w:before="220"/>
      </w:pPr>
      <w:r>
        <w:rPr>
          <w:b/>
          <w:bCs/>
          <w:i w:val="false"/>
          <w:iCs w:val="false"/>
          <w:color w:val="2E5AAC"/>
          <w:sz w:val="21"/>
          <w:szCs w:val="21"/>
        </w:rPr>
        <w:t xml:space="preserve">11.3 Document Analysis Flow</w:t>
      </w:r>
    </w:p>
    <w:p>
      <w:pPr>
        <w:spacing w:after="140" w:line="276"/>
        <w:jc w:val="left"/>
      </w:pPr>
      <w:r>
        <w:rPr>
          <w:b w:val="false"/>
          <w:bCs w:val="false"/>
          <w:i w:val="false"/>
          <w:iCs w:val="false"/>
        </w:rPr>
        <w:t xml:space="preserve">Upload → File Validation → Text Extraction → OCR (if required) → Clause Segmentation → Risk Classification → Risk Categorization → Simplification → Explanation Generation → Summarization → Store Results → Display Results</w:t>
      </w:r>
    </w:p>
    <w:p>
      <w:pPr>
        <w:pStyle w:val="Heading3"/>
        <w:spacing w:after="100" w:before="220"/>
      </w:pPr>
      <w:r>
        <w:rPr>
          <w:b/>
          <w:bCs/>
          <w:i w:val="false"/>
          <w:iCs w:val="false"/>
          <w:color w:val="2E5AAC"/>
          <w:sz w:val="21"/>
          <w:szCs w:val="21"/>
        </w:rPr>
        <w:t xml:space="preserve">11.4 Chatbot Flow</w:t>
      </w:r>
    </w:p>
    <w:p>
      <w:pPr>
        <w:spacing w:after="140" w:line="276"/>
        <w:jc w:val="left"/>
      </w:pPr>
      <w:r>
        <w:rPr>
          <w:b w:val="false"/>
          <w:bCs w:val="false"/>
          <w:i w:val="false"/>
          <w:iCs w:val="false"/>
        </w:rPr>
        <w:t xml:space="preserve">Open a processed document → Ask Question → Retrieve Relevant Clauses (vector search) → Generate Grounded Answer → Display Answer (with graceful no-answer handling)</w:t>
      </w:r>
    </w:p>
    <w:p>
      <w:pPr>
        <w:pStyle w:val="Heading3"/>
        <w:spacing w:after="100" w:before="220"/>
      </w:pPr>
      <w:r>
        <w:rPr>
          <w:b/>
          <w:bCs/>
          <w:i w:val="false"/>
          <w:iCs w:val="false"/>
          <w:color w:val="2E5AAC"/>
          <w:sz w:val="21"/>
          <w:szCs w:val="21"/>
        </w:rPr>
        <w:t xml:space="preserve">11.5 Comparison Flow</w:t>
      </w:r>
    </w:p>
    <w:p>
      <w:pPr>
        <w:spacing w:after="140" w:line="276"/>
        <w:jc w:val="left"/>
      </w:pPr>
      <w:r>
        <w:rPr>
          <w:b w:val="false"/>
          <w:bCs w:val="false"/>
          <w:i w:val="false"/>
          <w:iCs w:val="false"/>
        </w:rPr>
        <w:t xml:space="preserve">Select Document A (processed) → Select Document B (processed) → Initiate Comparison → System Compares Clauses (embedding similarity) → Categorize as Changed / Matched / Missing → Display Comparison Results</w:t>
      </w:r>
    </w:p>
    <w:p>
      <w:pPr>
        <w:pStyle w:val="Heading3"/>
        <w:spacing w:after="100" w:before="220"/>
      </w:pPr>
      <w:r>
        <w:rPr>
          <w:b/>
          <w:bCs/>
          <w:i w:val="false"/>
          <w:iCs w:val="false"/>
          <w:color w:val="2E5AAC"/>
          <w:sz w:val="21"/>
          <w:szCs w:val="21"/>
        </w:rPr>
        <w:t xml:space="preserve">11.6 Hindi Flow</w:t>
      </w:r>
    </w:p>
    <w:p>
      <w:pPr>
        <w:spacing w:after="140" w:line="276"/>
        <w:jc w:val="left"/>
      </w:pPr>
      <w:r>
        <w:rPr>
          <w:b w:val="false"/>
          <w:bCs w:val="false"/>
          <w:i w:val="false"/>
          <w:iCs w:val="false"/>
        </w:rPr>
        <w:t xml:space="preserve">Completed English Analysis → User selects Hindi → System translates the relevant output → Display English and Hindi (toggle, with both accessible)</w:t>
      </w:r>
    </w:p>
    <w:p>
      <w:pPr>
        <w:pStyle w:val="Heading3"/>
        <w:spacing w:after="100" w:before="220"/>
      </w:pPr>
      <w:r>
        <w:rPr>
          <w:b/>
          <w:bCs/>
          <w:i w:val="false"/>
          <w:iCs w:val="false"/>
          <w:color w:val="2E5AAC"/>
          <w:sz w:val="21"/>
          <w:szCs w:val="21"/>
        </w:rPr>
        <w:t xml:space="preserve">11.7 Report Flow</w:t>
      </w:r>
    </w:p>
    <w:p>
      <w:pPr>
        <w:spacing w:after="140" w:line="276"/>
        <w:jc w:val="left"/>
      </w:pPr>
      <w:r>
        <w:rPr>
          <w:b w:val="false"/>
          <w:bCs w:val="false"/>
          <w:i w:val="false"/>
          <w:iCs w:val="false"/>
        </w:rPr>
        <w:t xml:space="preserve">Completed Analysis → User requests report → System generates a structured report → Preview (optional) → Download as PDF</w:t>
      </w:r>
    </w:p>
    <w:p>
      <w:pPr>
        <w:pStyle w:val="Heading3"/>
        <w:spacing w:after="100" w:before="220"/>
      </w:pPr>
      <w:r>
        <w:rPr>
          <w:b/>
          <w:bCs/>
          <w:i w:val="false"/>
          <w:iCs w:val="false"/>
          <w:color w:val="2E5AAC"/>
          <w:sz w:val="21"/>
          <w:szCs w:val="21"/>
        </w:rPr>
        <w:t xml:space="preserve">11.8 Supporting States (apply across all flows above)</w:t>
      </w:r>
    </w:p>
    <w:p>
      <w:pPr>
        <w:pStyle w:val="ListParagraph"/>
        <w:numPr>
          <w:ilvl w:val="0"/>
          <w:numId w:val="2"/>
        </w:numPr>
        <w:spacing w:after="80" w:line="270"/>
      </w:pPr>
      <w:r>
        <w:rPr>
          <w:b/>
          <w:bCs/>
        </w:rPr>
        <w:t xml:space="preserve">Loading states: </w:t>
      </w:r>
      <w:r>
        <w:t xml:space="preserve">for upload, each pipeline stage, chatbot response generation, comparison, translation, and report generation.</w:t>
      </w:r>
    </w:p>
    <w:p>
      <w:pPr>
        <w:pStyle w:val="ListParagraph"/>
        <w:numPr>
          <w:ilvl w:val="0"/>
          <w:numId w:val="2"/>
        </w:numPr>
        <w:spacing w:after="80" w:line="270"/>
      </w:pPr>
      <w:r>
        <w:rPr>
          <w:b/>
          <w:bCs/>
        </w:rPr>
        <w:t xml:space="preserve">Failure states: </w:t>
      </w:r>
      <w:r>
        <w:t xml:space="preserve">upload failure, extraction failure, OCR failure, classification/model failure, chatbot retrieval failure, comparison failure, translation failure, report generation failure.</w:t>
      </w:r>
    </w:p>
    <w:p>
      <w:pPr>
        <w:pStyle w:val="ListParagraph"/>
        <w:numPr>
          <w:ilvl w:val="0"/>
          <w:numId w:val="2"/>
        </w:numPr>
        <w:spacing w:after="80" w:line="270"/>
      </w:pPr>
      <w:r>
        <w:rPr>
          <w:b/>
          <w:bCs/>
        </w:rPr>
        <w:t xml:space="preserve">Empty states: </w:t>
      </w:r>
      <w:r>
        <w:t xml:space="preserve">empty dashboard/history for a new user, a document with no flagged risky clauses, a chatbot with no conversation yet.</w:t>
      </w:r>
    </w:p>
    <w:p>
      <w:pPr>
        <w:pStyle w:val="ListParagraph"/>
        <w:numPr>
          <w:ilvl w:val="0"/>
          <w:numId w:val="2"/>
        </w:numPr>
        <w:spacing w:after="80" w:line="270"/>
      </w:pPr>
      <w:r>
        <w:rPr>
          <w:b/>
          <w:bCs/>
        </w:rPr>
        <w:t xml:space="preserve">Unauthorized states: </w:t>
      </w:r>
      <w:r>
        <w:t xml:space="preserve">attempting to access another user's document, attempting a protected page while logged out, an expired session.</w:t>
      </w:r>
    </w:p>
    <w:p>
      <w:pPr>
        <w:pStyle w:val="ListParagraph"/>
        <w:numPr>
          <w:ilvl w:val="0"/>
          <w:numId w:val="2"/>
        </w:numPr>
        <w:spacing w:after="80" w:line="270"/>
      </w:pPr>
      <w:r>
        <w:rPr>
          <w:b/>
          <w:bCs/>
        </w:rPr>
        <w:t xml:space="preserve">Invalid document states: </w:t>
      </w:r>
      <w:r>
        <w:t xml:space="preserve">non-PDF upload, corrupted PDF, unsupported or blank content.</w:t>
      </w:r>
    </w:p>
    <w:p>
      <w:pPr>
        <w:spacing w:after="200"/>
      </w:pPr>
    </w:p>
    <w:p>
      <w:pPr>
        <w:pStyle w:val="Heading1"/>
        <w:pBdr>
          <w:bottom w:val="single" w:color="2E5AAC" w:sz="8" w:space="4"/>
        </w:pBdr>
        <w:spacing w:after="200" w:before="480"/>
      </w:pPr>
      <w:r>
        <w:rPr>
          <w:b/>
          <w:bCs/>
          <w:color w:val="1B2A4A"/>
          <w:sz w:val="30"/>
          <w:szCs w:val="30"/>
        </w:rPr>
        <w:t xml:space="preserve">12. Information Architecture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600"/>
      </w:tblGrid>
      <w:tr>
        <w:trPr>
          <w:tblHeader/>
        </w:trPr>
        <w:tc>
          <w:tcPr>
            <w:tcW w:type="dxa" w:w="2400"/>
            <w:shd w:fill="1B2A4A" w:color="auto" w:val="clear"/>
            <w:tcMar>
              <w:top w:type="dxa" w:w="60"/>
              <w:left w:type="dxa" w:w="100"/>
              <w:bottom w:type="dxa" w:w="60"/>
              <w:right w:type="dxa" w:w="100"/>
            </w:tcMar>
            <w:vAlign w:val="center"/>
          </w:tcPr>
          <w:p>
            <w:pPr>
              <w:spacing w:after="0"/>
            </w:pPr>
            <w:r>
              <w:rPr>
                <w:b/>
                <w:bCs/>
                <w:color w:val="FFFFFF"/>
                <w:sz w:val="19"/>
                <w:szCs w:val="19"/>
              </w:rPr>
              <w:t xml:space="preserve">Page</w:t>
            </w:r>
          </w:p>
        </w:tc>
        <w:tc>
          <w:tcPr>
            <w:tcW w:type="dxa" w:w="3000"/>
            <w:shd w:fill="1B2A4A" w:color="auto" w:val="clear"/>
            <w:tcMar>
              <w:top w:type="dxa" w:w="60"/>
              <w:left w:type="dxa" w:w="100"/>
              <w:bottom w:type="dxa" w:w="60"/>
              <w:right w:type="dxa" w:w="100"/>
            </w:tcMar>
            <w:vAlign w:val="center"/>
          </w:tcPr>
          <w:p>
            <w:pPr>
              <w:spacing w:after="0"/>
            </w:pPr>
            <w:r>
              <w:rPr>
                <w:b/>
                <w:bCs/>
                <w:color w:val="FFFFFF"/>
                <w:sz w:val="19"/>
                <w:szCs w:val="19"/>
              </w:rPr>
              <w:t xml:space="preserve">Route</w:t>
            </w:r>
          </w:p>
        </w:tc>
        <w:tc>
          <w:tcPr>
            <w:tcW w:type="dxa" w:w="1800"/>
            <w:shd w:fill="1B2A4A" w:color="auto" w:val="clear"/>
            <w:tcMar>
              <w:top w:type="dxa" w:w="60"/>
              <w:left w:type="dxa" w:w="100"/>
              <w:bottom w:type="dxa" w:w="60"/>
              <w:right w:type="dxa" w:w="100"/>
            </w:tcMar>
            <w:vAlign w:val="center"/>
          </w:tcPr>
          <w:p>
            <w:pPr>
              <w:spacing w:after="0"/>
            </w:pPr>
            <w:r>
              <w:rPr>
                <w:b/>
                <w:bCs/>
                <w:color w:val="FFFFFF"/>
                <w:sz w:val="19"/>
                <w:szCs w:val="19"/>
              </w:rPr>
              <w:t xml:space="preserve">Access</w:t>
            </w:r>
          </w:p>
        </w:tc>
        <w:tc>
          <w:tcPr>
            <w:tcW w:type="dxa" w:w="2600"/>
            <w:shd w:fill="1B2A4A" w:color="auto" w:val="clear"/>
            <w:tcMar>
              <w:top w:type="dxa" w:w="60"/>
              <w:left w:type="dxa" w:w="100"/>
              <w:bottom w:type="dxa" w:w="60"/>
              <w:right w:type="dxa" w:w="100"/>
            </w:tcMar>
            <w:vAlign w:val="center"/>
          </w:tcPr>
          <w:p>
            <w:pPr>
              <w:spacing w:after="0"/>
            </w:pPr>
            <w:r>
              <w:rPr>
                <w:b/>
                <w:bCs/>
                <w:color w:val="FFFFFF"/>
                <w:sz w:val="19"/>
                <w:szCs w:val="19"/>
              </w:rPr>
              <w:t xml:space="preserve">Purpose</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Landing</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Public</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Explain the product and drive signup</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Sign Up</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/signup</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Public</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Create an account</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Login</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/login</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Public</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Authenticate</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Dashboard</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/dashboard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Authenticated</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Home base; entry to upload and history</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Upload</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/upload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Authenticated</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Submit a document for processing</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Processing</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/documents/:id/processing</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Show pipeline progress</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Analysis Results</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/documents/:id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Core product experience — summary + clause breakdown</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Clause Detail</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/documents/:id/clauses/:clauseId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Deep-dive on one clause</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Chatbot</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/documents/:id/chat</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Grounded Q&amp;A on the document</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Comparison Setup</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/compare</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Authenticated</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Choose two documents to compare</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Comparison Results</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/compare/:idA/:idB</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Owner of both</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Show diff results</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History</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/history</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Authenticated</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Browse all past documents</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Settings / Profile [A]</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/settings</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Authenticated</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Manage account</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Admin [A]</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/admin</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Administrator</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Operational visibility</w:t>
            </w:r>
          </w:p>
        </w:tc>
      </w:tr>
    </w:tbl>
    <w:p>
      <w:pPr>
        <w:spacing w:after="200"/>
      </w:pPr>
    </w:p>
    <w:p>
      <w:pPr>
        <w:pStyle w:val="Heading1"/>
        <w:pBdr>
          <w:bottom w:val="single" w:color="2E5AAC" w:sz="8" w:space="4"/>
        </w:pBdr>
        <w:spacing w:after="200" w:before="480"/>
      </w:pPr>
      <w:r>
        <w:rPr>
          <w:b/>
          <w:bCs/>
          <w:color w:val="1B2A4A"/>
          <w:sz w:val="30"/>
          <w:szCs w:val="30"/>
        </w:rPr>
        <w:t xml:space="preserve">13. Functional Requirements</w:t>
      </w:r>
    </w:p>
    <w:p>
      <w:pPr>
        <w:spacing w:after="140" w:line="276"/>
        <w:jc w:val="left"/>
      </w:pPr>
      <w:r>
        <w:rPr>
          <w:b w:val="false"/>
          <w:bCs w:val="false"/>
          <w:i w:val="false"/>
          <w:iCs w:val="false"/>
        </w:rPr>
        <w:t xml:space="preserve">The 12 approved product features are preserved exactly as approved. Each is specified in full detail either below or in the referenced downstream chapter.</w:t>
      </w:r>
    </w:p>
    <w:p>
      <w:pPr>
        <w:pStyle w:val="Heading3"/>
        <w:spacing w:after="100" w:before="220"/>
      </w:pPr>
      <w:r>
        <w:rPr>
          <w:b/>
          <w:bCs/>
          <w:i w:val="false"/>
          <w:iCs w:val="false"/>
          <w:color w:val="2E5AAC"/>
          <w:sz w:val="21"/>
          <w:szCs w:val="21"/>
        </w:rPr>
        <w:t xml:space="preserve">Feature 1 — User Authentication</w:t>
      </w:r>
    </w:p>
    <w:p>
      <w:pPr>
        <w:spacing w:after="120" w:line="276"/>
      </w:pPr>
      <w:r>
        <w:rPr>
          <w:b/>
          <w:bCs/>
        </w:rPr>
        <w:t xml:space="preserve">Purpose: </w:t>
      </w:r>
      <w:r>
        <w:t xml:space="preserve">Sign up, log in, log out, secure session handling, and password security.</w:t>
      </w:r>
    </w:p>
    <w:p>
      <w:pPr>
        <w:spacing w:after="140" w:line="276"/>
        <w:jc w:val="left"/>
      </w:pPr>
      <w:r>
        <w:rPr>
          <w:b w:val="false"/>
          <w:bCs w:val="false"/>
          <w:i w:val="false"/>
          <w:iCs w:val="false"/>
        </w:rPr>
        <w:t xml:space="preserve">Fully specified in Chapter 26 (Security &amp; Privacy) and Chapter 10 (User Stories, Section 10.1).</w:t>
      </w:r>
    </w:p>
    <w:p>
      <w:pPr>
        <w:pStyle w:val="Heading3"/>
        <w:spacing w:after="100" w:before="220"/>
      </w:pPr>
      <w:r>
        <w:rPr>
          <w:b/>
          <w:bCs/>
          <w:i w:val="false"/>
          <w:iCs w:val="false"/>
          <w:color w:val="2E5AAC"/>
          <w:sz w:val="21"/>
          <w:szCs w:val="21"/>
        </w:rPr>
        <w:t xml:space="preserve">Feature 2 — Upload Legal Documents</w:t>
      </w:r>
    </w:p>
    <w:p>
      <w:pPr>
        <w:spacing w:after="120" w:line="276"/>
      </w:pPr>
      <w:r>
        <w:rPr>
          <w:b/>
          <w:bCs/>
        </w:rPr>
        <w:t xml:space="preserve">Purpose: </w:t>
      </w:r>
      <w:r>
        <w:t xml:space="preserve">Accept rental agreements, loan agreements, employment contracts, terms &amp; conditions, privacy policies, and service agreements as PDF uploads (digital or scanned).</w:t>
      </w:r>
    </w:p>
    <w:p>
      <w:pPr>
        <w:spacing w:after="140" w:line="276"/>
        <w:jc w:val="left"/>
      </w:pPr>
      <w:r>
        <w:rPr>
          <w:b w:val="false"/>
          <w:bCs w:val="false"/>
          <w:i w:val="false"/>
          <w:iCs w:val="false"/>
        </w:rPr>
        <w:t xml:space="preserve">Fully specified in Chapter 14 (Document Upload Requirements).</w:t>
      </w:r>
    </w:p>
    <w:p>
      <w:pPr>
        <w:pStyle w:val="Heading3"/>
        <w:spacing w:after="100" w:before="220"/>
      </w:pPr>
      <w:r>
        <w:rPr>
          <w:b/>
          <w:bCs/>
          <w:i w:val="false"/>
          <w:iCs w:val="false"/>
          <w:color w:val="2E5AAC"/>
          <w:sz w:val="21"/>
          <w:szCs w:val="21"/>
        </w:rPr>
        <w:t xml:space="preserve">Feature 3 — AI Document Summarization</w:t>
      </w:r>
    </w:p>
    <w:p>
      <w:pPr>
        <w:spacing w:after="120" w:line="276"/>
      </w:pPr>
      <w:r>
        <w:rPr>
          <w:b/>
          <w:bCs/>
        </w:rPr>
        <w:t xml:space="preserve">Purpose: </w:t>
      </w:r>
      <w:r>
        <w:t xml:space="preserve">Generate a concise document-level summary: what the document is about, the purpose of the agreement, major obligations, important terms, and key risks.</w:t>
      </w:r>
    </w:p>
    <w:p>
      <w:pPr>
        <w:spacing w:after="140" w:line="276"/>
        <w:jc w:val="left"/>
      </w:pPr>
      <w:r>
        <w:rPr>
          <w:b w:val="false"/>
          <w:bCs w:val="false"/>
          <w:i w:val="false"/>
          <w:iCs w:val="false"/>
        </w:rPr>
        <w:t xml:space="preserve">Fully specified in Chapter 16 (Clause Analysis Requirements, Section 16.4) and Chapter 15 (AI Processing Pipeline).</w:t>
      </w:r>
    </w:p>
    <w:p>
      <w:pPr>
        <w:pStyle w:val="Heading3"/>
        <w:spacing w:after="100" w:before="220"/>
      </w:pPr>
      <w:r>
        <w:rPr>
          <w:b/>
          <w:bCs/>
          <w:i w:val="false"/>
          <w:iCs w:val="false"/>
          <w:color w:val="2E5AAC"/>
          <w:sz w:val="21"/>
          <w:szCs w:val="21"/>
        </w:rPr>
        <w:t xml:space="preserve">Feature 4 — Plain Language Simplification</w:t>
      </w:r>
    </w:p>
    <w:p>
      <w:pPr>
        <w:spacing w:after="120" w:line="276"/>
      </w:pPr>
      <w:r>
        <w:rPr>
          <w:b/>
          <w:bCs/>
        </w:rPr>
        <w:t xml:space="preserve">Purpose: </w:t>
      </w:r>
      <w:r>
        <w:t xml:space="preserve">Rewrite every clause into simple, easy-to-understand language while preserving its original meaning; never presented as legal advice.</w:t>
      </w:r>
    </w:p>
    <w:p>
      <w:pPr>
        <w:spacing w:after="140" w:line="276"/>
        <w:jc w:val="left"/>
      </w:pPr>
      <w:r>
        <w:rPr>
          <w:b w:val="false"/>
          <w:bCs w:val="false"/>
          <w:i w:val="false"/>
          <w:iCs w:val="false"/>
        </w:rPr>
        <w:t xml:space="preserve">Fully specified in Chapter 16.</w:t>
      </w:r>
    </w:p>
    <w:p>
      <w:pPr>
        <w:pStyle w:val="Heading3"/>
        <w:spacing w:after="100" w:before="220"/>
      </w:pPr>
      <w:r>
        <w:rPr>
          <w:b/>
          <w:bCs/>
          <w:i w:val="false"/>
          <w:iCs w:val="false"/>
          <w:color w:val="2E5AAC"/>
          <w:sz w:val="21"/>
          <w:szCs w:val="21"/>
        </w:rPr>
        <w:t xml:space="preserve">Feature 5 — Clause Risk Classification</w:t>
      </w:r>
    </w:p>
    <w:p>
      <w:pPr>
        <w:spacing w:after="120" w:line="276"/>
      </w:pPr>
      <w:r>
        <w:rPr>
          <w:b/>
          <w:bCs/>
        </w:rPr>
        <w:t xml:space="preserve">Purpose: </w:t>
      </w:r>
      <w:r>
        <w:t xml:space="preserve">Classify every clause as High Severity, Moderate Severity, Low Severity, or Safe. No numerical risk score is used, per approved scope.</w:t>
      </w:r>
    </w:p>
    <w:p>
      <w:pPr>
        <w:spacing w:after="140" w:line="276"/>
        <w:jc w:val="left"/>
      </w:pPr>
      <w:r>
        <w:rPr>
          <w:b w:val="false"/>
          <w:bCs w:val="false"/>
          <w:i w:val="false"/>
          <w:iCs w:val="false"/>
        </w:rPr>
        <w:t xml:space="preserve">Fully specified in Chapter 16.</w:t>
      </w:r>
    </w:p>
    <w:p>
      <w:pPr>
        <w:pStyle w:val="Heading3"/>
        <w:spacing w:after="100" w:before="220"/>
      </w:pPr>
      <w:r>
        <w:rPr>
          <w:b/>
          <w:bCs/>
          <w:i w:val="false"/>
          <w:iCs w:val="false"/>
          <w:color w:val="2E5AAC"/>
          <w:sz w:val="21"/>
          <w:szCs w:val="21"/>
        </w:rPr>
        <w:t xml:space="preserve">Feature 6 — Clause Analysis Dashboard</w:t>
      </w:r>
    </w:p>
    <w:p>
      <w:pPr>
        <w:spacing w:after="120" w:line="276"/>
      </w:pPr>
      <w:r>
        <w:rPr>
          <w:b/>
          <w:bCs/>
        </w:rPr>
        <w:t xml:space="preserve">Purpose: </w:t>
      </w:r>
      <w:r>
        <w:t xml:space="preserve">For each clause, display the original clause, simplified clause, risk badge, risk type, a "why flagged" explanation, and clause category; show summary metrics (total clauses, flagged clauses, high-severity count) and filters (All / Risky / Safe).</w:t>
      </w:r>
    </w:p>
    <w:p>
      <w:pPr>
        <w:spacing w:after="140" w:line="276"/>
        <w:jc w:val="left"/>
      </w:pPr>
      <w:r>
        <w:rPr>
          <w:b w:val="false"/>
          <w:bCs w:val="false"/>
          <w:i w:val="false"/>
          <w:iCs w:val="false"/>
        </w:rPr>
        <w:t xml:space="preserve">Fully specified in Chapter 22 (UI/UX Specification, Analysis Results Page) and Chapter 16.</w:t>
      </w:r>
    </w:p>
    <w:p>
      <w:pPr>
        <w:pStyle w:val="Heading3"/>
        <w:spacing w:after="100" w:before="220"/>
      </w:pPr>
      <w:r>
        <w:rPr>
          <w:b/>
          <w:bCs/>
          <w:i w:val="false"/>
          <w:iCs w:val="false"/>
          <w:color w:val="2E5AAC"/>
          <w:sz w:val="21"/>
          <w:szCs w:val="21"/>
        </w:rPr>
        <w:t xml:space="preserve">Feature 7 — Clause Categorization</w:t>
      </w:r>
    </w:p>
    <w:p>
      <w:pPr>
        <w:spacing w:after="120" w:line="276"/>
      </w:pPr>
      <w:r>
        <w:rPr>
          <w:b/>
          <w:bCs/>
        </w:rPr>
        <w:t xml:space="preserve">Purpose: </w:t>
      </w:r>
      <w:r>
        <w:t xml:space="preserve">Categorize clauses into: Payment, Termination, Renewal, Confidentiality, Liability, Intellectual Property, Privacy, and Dispute Resolution.</w:t>
      </w:r>
    </w:p>
    <w:p>
      <w:pPr>
        <w:spacing w:after="140" w:line="276"/>
        <w:jc w:val="left"/>
      </w:pPr>
      <w:r>
        <w:rPr>
          <w:b w:val="false"/>
          <w:bCs w:val="false"/>
          <w:i w:val="false"/>
          <w:iCs w:val="false"/>
        </w:rPr>
        <w:t xml:space="preserve">Fully specified in Chapter 16.2.</w:t>
      </w:r>
    </w:p>
    <w:p>
      <w:pPr>
        <w:pStyle w:val="Heading3"/>
        <w:spacing w:after="100" w:before="220"/>
      </w:pPr>
      <w:r>
        <w:rPr>
          <w:b/>
          <w:bCs/>
          <w:i w:val="false"/>
          <w:iCs w:val="false"/>
          <w:color w:val="2E5AAC"/>
          <w:sz w:val="21"/>
          <w:szCs w:val="21"/>
        </w:rPr>
        <w:t xml:space="preserve">Feature 8 — Document-Based AI Chatbot</w:t>
      </w:r>
    </w:p>
    <w:p>
      <w:pPr>
        <w:spacing w:after="120" w:line="276"/>
      </w:pPr>
      <w:r>
        <w:rPr>
          <w:b/>
          <w:bCs/>
        </w:rPr>
        <w:t xml:space="preserve">Purpose: </w:t>
      </w:r>
      <w:r>
        <w:t xml:space="preserve">Answer only from the uploaded document via RAG retrieval; refuse unsupported questions; explain when information cannot be found; never behave as a general legal-advice chatbot.</w:t>
      </w:r>
    </w:p>
    <w:p>
      <w:pPr>
        <w:spacing w:after="140" w:line="276"/>
        <w:jc w:val="left"/>
      </w:pPr>
      <w:r>
        <w:rPr>
          <w:b w:val="false"/>
          <w:bCs w:val="false"/>
          <w:i w:val="false"/>
          <w:iCs w:val="false"/>
        </w:rPr>
        <w:t xml:space="preserve">Fully specified in Chapter 17 (Chatbot Requirements).</w:t>
      </w:r>
    </w:p>
    <w:p>
      <w:pPr>
        <w:pStyle w:val="Heading3"/>
        <w:spacing w:after="100" w:before="220"/>
      </w:pPr>
      <w:r>
        <w:rPr>
          <w:b/>
          <w:bCs/>
          <w:i w:val="false"/>
          <w:iCs w:val="false"/>
          <w:color w:val="2E5AAC"/>
          <w:sz w:val="21"/>
          <w:szCs w:val="21"/>
        </w:rPr>
        <w:t xml:space="preserve">Feature 9 — Contract Comparison</w:t>
      </w:r>
    </w:p>
    <w:p>
      <w:pPr>
        <w:spacing w:after="120" w:line="276"/>
      </w:pPr>
      <w:r>
        <w:rPr>
          <w:b/>
          <w:bCs/>
        </w:rPr>
        <w:t xml:space="preserve">Purpose: </w:t>
      </w:r>
      <w:r>
        <w:t xml:space="preserve">Upload/select two processed documents and highlight changed clauses, matched clauses, missing clauses, payment differences, penalty changes, renewal changes, and liability changes.</w:t>
      </w:r>
    </w:p>
    <w:p>
      <w:pPr>
        <w:spacing w:after="140" w:line="276"/>
        <w:jc w:val="left"/>
      </w:pPr>
      <w:r>
        <w:rPr>
          <w:b w:val="false"/>
          <w:bCs w:val="false"/>
          <w:i w:val="false"/>
          <w:iCs w:val="false"/>
        </w:rPr>
        <w:t xml:space="preserve">Fully specified in Chapter 18 (Comparison Requirements).</w:t>
      </w:r>
    </w:p>
    <w:p>
      <w:pPr>
        <w:pStyle w:val="Heading3"/>
        <w:spacing w:after="100" w:before="220"/>
      </w:pPr>
      <w:r>
        <w:rPr>
          <w:b/>
          <w:bCs/>
          <w:i w:val="false"/>
          <w:iCs w:val="false"/>
          <w:color w:val="2E5AAC"/>
          <w:sz w:val="21"/>
          <w:szCs w:val="21"/>
        </w:rPr>
        <w:t xml:space="preserve">Feature 10 — Multilingual Support</w:t>
      </w:r>
    </w:p>
    <w:p>
      <w:pPr>
        <w:spacing w:after="120" w:line="276"/>
      </w:pPr>
      <w:r>
        <w:rPr>
          <w:b/>
          <w:bCs/>
        </w:rPr>
        <w:t xml:space="preserve">Purpose: </w:t>
      </w:r>
      <w:r>
        <w:t xml:space="preserve">Support English and Hindi output.</w:t>
      </w:r>
    </w:p>
    <w:p>
      <w:pPr>
        <w:spacing w:after="140" w:line="276"/>
        <w:jc w:val="left"/>
      </w:pPr>
      <w:r>
        <w:rPr>
          <w:b w:val="false"/>
          <w:bCs w:val="false"/>
          <w:i w:val="false"/>
          <w:iCs w:val="false"/>
        </w:rPr>
        <w:t xml:space="preserve">Fully specified in Chapter 19 (Multilingual Requirements).</w:t>
      </w:r>
    </w:p>
    <w:p>
      <w:pPr>
        <w:pStyle w:val="Heading3"/>
        <w:spacing w:after="100" w:before="220"/>
      </w:pPr>
      <w:r>
        <w:rPr>
          <w:b/>
          <w:bCs/>
          <w:i w:val="false"/>
          <w:iCs w:val="false"/>
          <w:color w:val="2E5AAC"/>
          <w:sz w:val="21"/>
          <w:szCs w:val="21"/>
        </w:rPr>
        <w:t xml:space="preserve">Feature 11 — User Dashboard</w:t>
      </w:r>
    </w:p>
    <w:p>
      <w:pPr>
        <w:spacing w:after="120" w:line="276"/>
      </w:pPr>
      <w:r>
        <w:rPr>
          <w:b/>
          <w:bCs/>
        </w:rPr>
        <w:t xml:space="preserve">Purpose: </w:t>
      </w:r>
      <w:r>
        <w:t xml:space="preserve">Show uploaded documents, processing status, previous analyses, analysis history, delete document, and reopen analysis.</w:t>
      </w:r>
    </w:p>
    <w:p>
      <w:pPr>
        <w:spacing w:after="140" w:line="276"/>
        <w:jc w:val="left"/>
      </w:pPr>
      <w:r>
        <w:rPr>
          <w:b w:val="false"/>
          <w:bCs w:val="false"/>
          <w:i w:val="false"/>
          <w:iCs w:val="false"/>
        </w:rPr>
        <w:t xml:space="preserve">Fully specified in Chapter 20 (Dashboard Requirements).</w:t>
      </w:r>
    </w:p>
    <w:p>
      <w:pPr>
        <w:pStyle w:val="Heading3"/>
        <w:spacing w:after="100" w:before="220"/>
      </w:pPr>
      <w:r>
        <w:rPr>
          <w:b/>
          <w:bCs/>
          <w:i w:val="false"/>
          <w:iCs w:val="false"/>
          <w:color w:val="2E5AAC"/>
          <w:sz w:val="21"/>
          <w:szCs w:val="21"/>
        </w:rPr>
        <w:t xml:space="preserve">Feature 12 — Download Analysis Report</w:t>
      </w:r>
    </w:p>
    <w:p>
      <w:pPr>
        <w:spacing w:after="120" w:line="276"/>
      </w:pPr>
      <w:r>
        <w:rPr>
          <w:b/>
          <w:bCs/>
        </w:rPr>
        <w:t xml:space="preserve">Purpose: </w:t>
      </w:r>
      <w:r>
        <w:t xml:space="preserve">Generate a downloadable PDF containing the document summary, simplified clauses, risk classification, risk type, why-flagged explanations, and clause categories.</w:t>
      </w:r>
    </w:p>
    <w:p>
      <w:pPr>
        <w:spacing w:after="140" w:line="276"/>
        <w:jc w:val="left"/>
      </w:pPr>
      <w:r>
        <w:rPr>
          <w:b w:val="false"/>
          <w:bCs w:val="false"/>
          <w:i w:val="false"/>
          <w:iCs w:val="false"/>
        </w:rPr>
        <w:t xml:space="preserve">Fully specified in Chapter 21 (Report Generation).</w:t>
      </w:r>
    </w:p>
    <w:p>
      <w:pPr>
        <w:spacing w:after="200"/>
      </w:pPr>
    </w:p>
    <w:p>
      <w:pPr>
        <w:pStyle w:val="Heading1"/>
        <w:pBdr>
          <w:bottom w:val="single" w:color="2E5AAC" w:sz="8" w:space="4"/>
        </w:pBdr>
        <w:spacing w:after="200" w:before="480"/>
      </w:pPr>
      <w:r>
        <w:rPr>
          <w:b/>
          <w:bCs/>
          <w:color w:val="1B2A4A"/>
          <w:sz w:val="30"/>
          <w:szCs w:val="30"/>
        </w:rPr>
        <w:t xml:space="preserve">14. Document Upload Requirements</w:t>
      </w:r>
    </w:p>
    <w:p>
      <w:pPr>
        <w:pStyle w:val="ListParagraph"/>
        <w:numPr>
          <w:ilvl w:val="0"/>
          <w:numId w:val="2"/>
        </w:numPr>
        <w:spacing w:after="80" w:line="270"/>
      </w:pPr>
      <w:r>
        <w:rPr>
          <w:b/>
          <w:bCs/>
        </w:rPr>
        <w:t xml:space="preserve">Accepted file type: </w:t>
      </w:r>
      <w:r>
        <w:t xml:space="preserve">PDF only — digital (text-based) and scanned/image-based PDFs, per approved scope.</w:t>
      </w:r>
    </w:p>
    <w:p>
      <w:pPr>
        <w:pStyle w:val="ListParagraph"/>
        <w:numPr>
          <w:ilvl w:val="0"/>
          <w:numId w:val="2"/>
        </w:numPr>
        <w:spacing w:after="80" w:line="270"/>
      </w:pPr>
      <w:r>
        <w:rPr>
          <w:b/>
          <w:bCs/>
        </w:rPr>
        <w:t xml:space="preserve">Digital PDF handling: </w:t>
      </w:r>
      <w:r>
        <w:t xml:space="preserve">Extracted via PyMuPDF.</w:t>
      </w:r>
    </w:p>
    <w:p>
      <w:pPr>
        <w:pStyle w:val="ListParagraph"/>
        <w:numPr>
          <w:ilvl w:val="0"/>
          <w:numId w:val="2"/>
        </w:numPr>
        <w:spacing w:after="80" w:line="270"/>
      </w:pPr>
      <w:r>
        <w:rPr>
          <w:b/>
          <w:bCs/>
        </w:rPr>
        <w:t xml:space="preserve">Scanned PDF handling: </w:t>
      </w:r>
      <w:r>
        <w:t xml:space="preserve">Routed through Tesseract OCR automatically when direct extraction yields insufficient text.</w:t>
      </w:r>
    </w:p>
    <w:p>
      <w:pPr>
        <w:pStyle w:val="ListParagraph"/>
        <w:numPr>
          <w:ilvl w:val="0"/>
          <w:numId w:val="2"/>
        </w:numPr>
        <w:spacing w:after="80" w:line="270"/>
      </w:pPr>
      <w:r>
        <w:rPr>
          <w:b/>
          <w:bCs/>
        </w:rPr>
        <w:t xml:space="preserve">Structural validation: </w:t>
      </w:r>
      <w:r>
        <w:t xml:space="preserve">The file must be a structurally valid PDF and must not be empty.</w:t>
      </w:r>
    </w:p>
    <w:p>
      <w:pPr>
        <w:pStyle w:val="ListParagraph"/>
        <w:numPr>
          <w:ilvl w:val="0"/>
          <w:numId w:val="2"/>
        </w:numPr>
        <w:spacing w:after="80" w:line="270"/>
      </w:pPr>
      <w:r>
        <w:rPr>
          <w:b/>
          <w:bCs/>
        </w:rPr>
        <w:t>File size limit (FINALIZED v2.3): maximum 20 MB per uploaded document, enforced authoritatively by the backend. The frontend may additionally validate this client-side for user experience, but frontend validation is not the security boundary. The AI/document-processing pipeline also protects against oversized processing requests independent of the upload-time check.</w:t>
      </w:r>
      <w:r/>
      <w:r>
        <w:rPr>
          <w:b/>
          <w:bCs/>
          <w:color w:val="8A6D00"/>
          <w:sz w:val="18"/>
          <w:szCs w:val="18"/>
        </w:rPr>
      </w:r>
    </w:p>
    <w:p>
      <w:pPr>
        <w:pStyle w:val="ListParagraph"/>
        <w:numPr>
          <w:ilvl w:val="0"/>
          <w:numId w:val="2"/>
        </w:numPr>
        <w:spacing w:after="80" w:line="270"/>
      </w:pPr>
      <w:r>
        <w:rPr>
          <w:b/>
          <w:bCs/>
        </w:rPr>
        <w:t>Duplicate documents (FINALIZED v2.3): duplicate uploads are allowed. Each upload creates its own document record and its own independent analysis, even if the file content is identical to a prior upload. No automatic cross-document deduplication or merging is implemented in v1; each document remains owned by the authenticated user who uploaded it.</w:t>
      </w:r>
      <w:r/>
      <w:r>
        <w:rPr>
          <w:b/>
          <w:bCs/>
          <w:color w:val="8A6D00"/>
          <w:sz w:val="18"/>
          <w:szCs w:val="18"/>
        </w:rPr>
      </w:r>
    </w:p>
    <w:p>
      <w:pPr>
        <w:pStyle w:val="ListParagraph"/>
        <w:numPr>
          <w:ilvl w:val="0"/>
          <w:numId w:val="2"/>
        </w:numPr>
        <w:spacing w:after="80" w:line="270"/>
      </w:pPr>
      <w:r>
        <w:t>Password-protected / encrypted PDFs (FINALIZED v2.3): not supported in v1. If detected during upload validation, the upload is rejected gracefully with a clear, user-safe message explaining that the user must upload an unlocked PDF. The system does not attempt to bypass PDF encryption and does not store the unusable protected file beyond what is needed to detect and reject it.</w:t>
      </w:r>
    </w:p>
    <w:p>
      <w:pPr>
        <w:pStyle w:val="ListParagraph"/>
        <w:numPr>
          <w:ilvl w:val="0"/>
          <w:numId w:val="2"/>
        </w:numPr>
        <w:spacing w:after="80" w:line="270"/>
      </w:pPr>
      <w:r>
        <w:t>Mixed digital/scanned PDFs (FINALIZED v2.3): extraction is adaptive, per page. For each page, the pipeline first attempts text extraction via PyMuPDF; if usable text is insufficient for that page, Tesseract OCR is applied to that page only; extracted text from all pages is normalized and combined before clause segmentation. OCR is never applied unconditionally to every page (Chapter 15, Business Rule 8).</w:t>
      </w:r>
    </w:p>
    <w:p>
      <w:pPr>
        <w:pStyle w:val="ListParagraph"/>
        <w:numPr>
          <w:ilvl w:val="0"/>
          <w:numId w:val="2"/>
        </w:numPr>
        <w:spacing w:after="80" w:line="270"/>
      </w:pPr>
      <w:r>
        <w:rPr>
          <w:b/>
          <w:bCs/>
        </w:rPr>
        <w:t xml:space="preserve">Corrupted documents: </w:t>
      </w:r>
      <w:r>
        <w:t xml:space="preserve">Rejected at validation with a specific, human-readable error.</w:t>
      </w:r>
    </w:p>
    <w:p>
      <w:pPr>
        <w:pStyle w:val="ListParagraph"/>
        <w:numPr>
          <w:ilvl w:val="0"/>
          <w:numId w:val="2"/>
        </w:numPr>
        <w:spacing w:after="80" w:line="270"/>
      </w:pPr>
      <w:r>
        <w:rPr>
          <w:b/>
          <w:bCs/>
        </w:rPr>
        <w:t xml:space="preserve">Unsupported documents: </w:t>
      </w:r>
      <w:r>
        <w:t xml:space="preserve">Non-PDF files are rejected client-side before upload and re-validated server-side.</w:t>
      </w:r>
    </w:p>
    <w:p>
      <w:pPr>
        <w:pStyle w:val="ListParagraph"/>
        <w:numPr>
          <w:ilvl w:val="0"/>
          <w:numId w:val="2"/>
        </w:numPr>
        <w:spacing w:after="80" w:line="270"/>
      </w:pPr>
      <w:r>
        <w:rPr>
          <w:b/>
          <w:bCs/>
        </w:rPr>
        <w:t xml:space="preserve">Upload progress: </w:t>
      </w:r>
      <w:r>
        <w:t xml:space="preserve">A visible progress indicator is shown during file transfer.</w:t>
      </w:r>
    </w:p>
    <w:p>
      <w:pPr>
        <w:pStyle w:val="ListParagraph"/>
        <w:numPr>
          <w:ilvl w:val="0"/>
          <w:numId w:val="2"/>
        </w:numPr>
        <w:spacing w:after="80" w:line="270"/>
      </w:pPr>
      <w:r>
        <w:rPr>
          <w:b/>
          <w:bCs/>
        </w:rPr>
        <w:t xml:space="preserve">Processing status: </w:t>
      </w:r>
      <w:r>
        <w:t xml:space="preserve">Visible and updating through every pipeline stage (Chapter 15).</w:t>
      </w:r>
    </w:p>
    <w:p>
      <w:pPr>
        <w:pStyle w:val="ListParagraph"/>
        <w:numPr>
          <w:ilvl w:val="0"/>
          <w:numId w:val="2"/>
        </w:numPr>
        <w:spacing w:after="80" w:line="270"/>
      </w:pPr>
      <w:r>
        <w:rPr>
          <w:b/>
          <w:bCs/>
        </w:rPr>
        <w:t xml:space="preserve">Failure behavior: </w:t>
      </w:r>
      <w:r>
        <w:t xml:space="preserve">Failure at any stage is surfaced with a plain-language reason; a retry action is offered where technically meaningful.</w:t>
      </w:r>
    </w:p>
    <w:p>
      <w:pPr>
        <w:spacing w:after="200"/>
      </w:pPr>
    </w:p>
    <w:p>
      <w:pPr>
        <w:pStyle w:val="Heading1"/>
        <w:pBdr>
          <w:bottom w:val="single" w:color="2E5AAC" w:sz="8" w:space="4"/>
        </w:pBdr>
        <w:spacing w:after="200" w:before="480"/>
      </w:pPr>
      <w:r>
        <w:rPr>
          <w:b/>
          <w:bCs/>
          <w:color w:val="1B2A4A"/>
          <w:sz w:val="30"/>
          <w:szCs w:val="30"/>
        </w:rPr>
        <w:t xml:space="preserve">15. AI Processing Pipeline</w:t>
      </w:r>
    </w:p>
    <w:p>
      <w:pPr>
        <w:spacing w:after="140" w:line="276"/>
        <w:jc w:val="left"/>
      </w:pPr>
      <w:r>
        <w:rPr>
          <w:b w:val="false"/>
          <w:bCs w:val="false"/>
          <w:i w:val="false"/>
          <w:iCs w:val="false"/>
        </w:rPr>
        <w:t xml:space="preserve">Pipeline: PDF → Text Extraction → OCR (when required) → Text Cleaning → Clause Segmentation → Clause Processing (Risk Classification, Categorization, Simplification, Explanation) → Summarization → Embeddings/Retrieval Indexing → Storage → Presentation.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600"/>
      </w:tblGrid>
      <w:tr>
        <w:trPr>
          <w:tblHeader/>
        </w:trPr>
        <w:tc>
          <w:tcPr>
            <w:tcW w:type="dxa" w:w="2400"/>
            <w:shd w:fill="1B2A4A" w:color="auto" w:val="clear"/>
            <w:tcMar>
              <w:top w:type="dxa" w:w="60"/>
              <w:left w:type="dxa" w:w="100"/>
              <w:bottom w:type="dxa" w:w="60"/>
              <w:right w:type="dxa" w:w="100"/>
            </w:tcMar>
            <w:vAlign w:val="center"/>
          </w:tcPr>
          <w:p>
            <w:pPr>
              <w:spacing w:after="0"/>
            </w:pPr>
            <w:r>
              <w:rPr>
                <w:b/>
                <w:bCs/>
                <w:color w:val="FFFFFF"/>
                <w:sz w:val="19"/>
                <w:szCs w:val="19"/>
              </w:rPr>
              <w:t xml:space="preserve">Stage</w:t>
            </w:r>
          </w:p>
        </w:tc>
        <w:tc>
          <w:tcPr>
            <w:tcW w:type="dxa" w:w="2400"/>
            <w:shd w:fill="1B2A4A" w:color="auto" w:val="clear"/>
            <w:tcMar>
              <w:top w:type="dxa" w:w="60"/>
              <w:left w:type="dxa" w:w="100"/>
              <w:bottom w:type="dxa" w:w="60"/>
              <w:right w:type="dxa" w:w="100"/>
            </w:tcMar>
            <w:vAlign w:val="center"/>
          </w:tcPr>
          <w:p>
            <w:pPr>
              <w:spacing w:after="0"/>
            </w:pPr>
            <w:r>
              <w:rPr>
                <w:b/>
                <w:bCs/>
                <w:color w:val="FFFFFF"/>
                <w:sz w:val="19"/>
                <w:szCs w:val="19"/>
              </w:rPr>
              <w:t xml:space="preserve">Model / Tool</w:t>
            </w:r>
          </w:p>
        </w:tc>
        <w:tc>
          <w:tcPr>
            <w:tcW w:type="dxa" w:w="2400"/>
            <w:shd w:fill="1B2A4A" w:color="auto" w:val="clear"/>
            <w:tcMar>
              <w:top w:type="dxa" w:w="60"/>
              <w:left w:type="dxa" w:w="100"/>
              <w:bottom w:type="dxa" w:w="60"/>
              <w:right w:type="dxa" w:w="100"/>
            </w:tcMar>
            <w:vAlign w:val="center"/>
          </w:tcPr>
          <w:p>
            <w:pPr>
              <w:spacing w:after="0"/>
            </w:pPr>
            <w:r>
              <w:rPr>
                <w:b/>
                <w:bCs/>
                <w:color w:val="FFFFFF"/>
                <w:sz w:val="19"/>
                <w:szCs w:val="19"/>
              </w:rPr>
              <w:t xml:space="preserve">Output</w:t>
            </w:r>
          </w:p>
        </w:tc>
        <w:tc>
          <w:tcPr>
            <w:tcW w:type="dxa" w:w="2600"/>
            <w:shd w:fill="1B2A4A" w:color="auto" w:val="clear"/>
            <w:tcMar>
              <w:top w:type="dxa" w:w="60"/>
              <w:left w:type="dxa" w:w="100"/>
              <w:bottom w:type="dxa" w:w="60"/>
              <w:right w:type="dxa" w:w="100"/>
            </w:tcMar>
            <w:vAlign w:val="center"/>
          </w:tcPr>
          <w:p>
            <w:pPr>
              <w:spacing w:after="0"/>
            </w:pPr>
            <w:r>
              <w:rPr>
                <w:b/>
                <w:bCs/>
                <w:color w:val="FFFFFF"/>
                <w:sz w:val="19"/>
                <w:szCs w:val="19"/>
              </w:rPr>
              <w:t xml:space="preserve">Failure Behavior</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Text Extraction</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PyMuPDF</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Extracted text</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Falls through to OCR check</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OCR (conditional)</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Tesseract OCR</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Extracted text from page images</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Document marked failed with reason if OCR yields no usable text</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Text Cleaning</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Deterministic normalization</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Normalized text</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N/A — deterministic step</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Clause Segmentation</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Rule-based + NLP segmentation</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Ordered clause list</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Document marked failed if zero usable clauses result</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Risk Classification &amp; Categorization</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Legal-BERT (fine-tuned)</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Severity + category per clause</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Per-clause failure marks that clause unclassified; does not block other clauses</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Simplification &amp; Explanation</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Llama 3.1 8B (via Groq)</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Plain-language clause + why-flagged explanation</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Per-clause failure falls back to original text with a note</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Summarization</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BART-base</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Document-level summary</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Document-level failure surfaced separately from clause-level failures</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Embeddings / Retrieval Indexing</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sentence-transformers, Multilingual-E5, Qdrant</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Vector embeddings</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Failure disables chatbot/comparison for that document until resolved</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Storage</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PostgreSQL, Qdrant</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Persisted records</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Storage failure is a system-level incident, surfaced generically</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Presentation</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Frontend</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Rendered UI</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N/A</w:t>
            </w:r>
          </w:p>
        </w:tc>
      </w:tr>
    </w:tbl>
    <w:p>
      <w:pPr>
        <w:spacing w:after="120"/>
      </w:pPr>
    </w:p>
    <w:p>
      <w:pPr>
        <w:pStyle w:val="Heading2"/>
        <w:spacing w:after="140" w:before="300"/>
      </w:pPr>
      <w:r>
        <w:rPr>
          <w:b/>
          <w:bCs/>
          <w:color w:val="13203A"/>
          <w:sz w:val="24"/>
          <w:szCs w:val="24"/>
        </w:rPr>
        <w:t xml:space="preserve">15.1 Processing Stage Status (Frontend-Visible)</w:t>
      </w:r>
    </w:p>
    <w:p>
      <w:pPr>
        <w:spacing w:after="140" w:line="276"/>
        <w:jc w:val="left"/>
      </w:pPr>
      <w:r>
        <w:rPr>
          <w:b w:val="false"/>
          <w:bCs w:val="false"/>
          <w:i w:val="false"/>
          <w:iCs w:val="false"/>
        </w:rPr>
        <w:t xml:space="preserve">The Processing page shows an animated, staged progress experience rather than a generic spinner, using the following stage labels:</w:t>
      </w:r>
    </w:p>
    <w:p>
      <w:pPr>
        <w:pStyle w:val="ListParagraph"/>
        <w:numPr>
          <w:ilvl w:val="0"/>
          <w:numId w:val="2"/>
        </w:numPr>
        <w:spacing w:after="80" w:line="270"/>
      </w:pPr>
      <w:r>
        <w:t xml:space="preserve">Validating document</w:t>
      </w:r>
    </w:p>
    <w:p>
      <w:pPr>
        <w:pStyle w:val="ListParagraph"/>
        <w:numPr>
          <w:ilvl w:val="0"/>
          <w:numId w:val="2"/>
        </w:numPr>
        <w:spacing w:after="80" w:line="270"/>
      </w:pPr>
      <w:r>
        <w:t xml:space="preserve">Extracting text</w:t>
      </w:r>
    </w:p>
    <w:p>
      <w:pPr>
        <w:pStyle w:val="ListParagraph"/>
        <w:numPr>
          <w:ilvl w:val="0"/>
          <w:numId w:val="2"/>
        </w:numPr>
        <w:spacing w:after="80" w:line="270"/>
      </w:pPr>
      <w:r>
        <w:t xml:space="preserve">Running OCR (shown only when triggered)</w:t>
      </w:r>
    </w:p>
    <w:p>
      <w:pPr>
        <w:pStyle w:val="ListParagraph"/>
        <w:numPr>
          <w:ilvl w:val="0"/>
          <w:numId w:val="2"/>
        </w:numPr>
        <w:spacing w:after="80" w:line="270"/>
      </w:pPr>
      <w:r>
        <w:t xml:space="preserve">Segmenting clauses</w:t>
      </w:r>
    </w:p>
    <w:p>
      <w:pPr>
        <w:pStyle w:val="ListParagraph"/>
        <w:numPr>
          <w:ilvl w:val="0"/>
          <w:numId w:val="2"/>
        </w:numPr>
        <w:spacing w:after="80" w:line="270"/>
      </w:pPr>
      <w:r>
        <w:t xml:space="preserve">Analyzing risks</w:t>
      </w:r>
    </w:p>
    <w:p>
      <w:pPr>
        <w:pStyle w:val="ListParagraph"/>
        <w:numPr>
          <w:ilvl w:val="0"/>
          <w:numId w:val="2"/>
        </w:numPr>
        <w:spacing w:after="80" w:line="270"/>
      </w:pPr>
      <w:r>
        <w:t xml:space="preserve">Simplifying clauses</w:t>
      </w:r>
    </w:p>
    <w:p>
      <w:pPr>
        <w:pStyle w:val="ListParagraph"/>
        <w:numPr>
          <w:ilvl w:val="0"/>
          <w:numId w:val="2"/>
        </w:numPr>
        <w:spacing w:after="80" w:line="270"/>
      </w:pPr>
      <w:r>
        <w:t xml:space="preserve">Generating summary</w:t>
      </w:r>
    </w:p>
    <w:p>
      <w:pPr>
        <w:pStyle w:val="ListParagraph"/>
        <w:numPr>
          <w:ilvl w:val="0"/>
          <w:numId w:val="2"/>
        </w:numPr>
        <w:spacing w:after="80" w:line="270"/>
      </w:pPr>
      <w:r>
        <w:t xml:space="preserve">Preparing chatbot</w:t>
      </w:r>
    </w:p>
    <w:p>
      <w:pPr>
        <w:pStyle w:val="ListParagraph"/>
        <w:numPr>
          <w:ilvl w:val="0"/>
          <w:numId w:val="2"/>
        </w:numPr>
        <w:spacing w:after="80" w:line="270"/>
      </w:pPr>
      <w:r>
        <w:t xml:space="preserve">Complete</w:t>
      </w:r>
    </w:p>
    <w:p>
      <w:pPr>
        <w:pStyle w:val="Heading2"/>
        <w:spacing w:after="140" w:before="300"/>
      </w:pPr>
      <w:r>
        <w:rPr>
          <w:b/>
          <w:bCs/>
          <w:color w:val="13203A"/>
          <w:sz w:val="24"/>
          <w:szCs w:val="24"/>
        </w:rPr>
        <w:t xml:space="preserve">15.2 Background Processing</w:t>
      </w:r>
    </w:p>
    <w:p>
      <w:pPr>
        <w:spacing w:after="140" w:line="276"/>
        <w:jc w:val="left"/>
      </w:pPr>
      <w:r>
        <w:rPr>
          <w:b w:val="false"/>
          <w:bCs w:val="false"/>
          <w:i w:val="false"/>
          <w:iCs w:val="false"/>
        </w:rPr>
        <w:t xml:space="preserve">Document processing runs asynchronously via Celery + Redis so the upload request itself is not blocked. The user is not required to keep the upload page open while processing completes, subject to session/auth constraints.</w:t>
      </w:r>
    </w:p>
    <w:p>
      <w:pPr>
        <w:spacing w:after="200"/>
      </w:pPr>
    </w:p>
    <w:p>
      <w:pPr>
        <w:pStyle w:val="Heading1"/>
        <w:pBdr>
          <w:bottom w:val="single" w:color="2E5AAC" w:sz="8" w:space="4"/>
        </w:pBdr>
        <w:spacing w:after="200" w:before="480"/>
      </w:pPr>
      <w:r>
        <w:rPr>
          <w:b/>
          <w:bCs/>
          <w:color w:val="1B2A4A"/>
          <w:sz w:val="30"/>
          <w:szCs w:val="30"/>
        </w:rPr>
        <w:t xml:space="preserve">16. Clause Analysis Requirements</w:t>
      </w:r>
    </w:p>
    <w:p>
      <w:pPr>
        <w:pStyle w:val="Heading2"/>
        <w:spacing w:after="140" w:before="300"/>
      </w:pPr>
      <w:r>
        <w:rPr>
          <w:b/>
          <w:bCs/>
          <w:color w:val="13203A"/>
          <w:sz w:val="24"/>
          <w:szCs w:val="24"/>
        </w:rPr>
        <w:t xml:space="preserve">16.1 Per-Clause Output</w:t>
      </w:r>
    </w:p>
    <w:p>
      <w:pPr>
        <w:spacing w:after="140" w:line="276"/>
        <w:jc w:val="left"/>
      </w:pPr>
      <w:r>
        <w:rPr>
          <w:b w:val="false"/>
          <w:bCs w:val="false"/>
          <w:i w:val="false"/>
          <w:iCs w:val="false"/>
        </w:rPr>
        <w:t xml:space="preserve">For every processed clause, the system must produce and the UI must present:</w:t>
      </w:r>
    </w:p>
    <w:p>
      <w:pPr>
        <w:pStyle w:val="ListParagraph"/>
        <w:numPr>
          <w:ilvl w:val="0"/>
          <w:numId w:val="2"/>
        </w:numPr>
        <w:spacing w:after="80" w:line="270"/>
      </w:pPr>
      <w:r>
        <w:rPr>
          <w:b/>
          <w:bCs/>
        </w:rPr>
        <w:t xml:space="preserve">Original clause: </w:t>
      </w:r>
      <w:r>
        <w:t xml:space="preserve">verbatim extracted text.</w:t>
      </w:r>
    </w:p>
    <w:p>
      <w:pPr>
        <w:pStyle w:val="ListParagraph"/>
        <w:numPr>
          <w:ilvl w:val="0"/>
          <w:numId w:val="2"/>
        </w:numPr>
        <w:spacing w:after="80" w:line="270"/>
      </w:pPr>
      <w:r>
        <w:rPr>
          <w:b/>
          <w:bCs/>
        </w:rPr>
        <w:t xml:space="preserve">Simplified clause: </w:t>
      </w:r>
      <w:r>
        <w:t xml:space="preserve">plain-language rewrite preserving the original meaning.</w:t>
      </w:r>
    </w:p>
    <w:p>
      <w:pPr>
        <w:pStyle w:val="ListParagraph"/>
        <w:numPr>
          <w:ilvl w:val="0"/>
          <w:numId w:val="2"/>
        </w:numPr>
        <w:spacing w:after="80" w:line="270"/>
      </w:pPr>
      <w:r>
        <w:rPr>
          <w:b/>
          <w:bCs/>
        </w:rPr>
        <w:t xml:space="preserve">Risk severity: </w:t>
      </w:r>
      <w:r>
        <w:t xml:space="preserve">exactly one of High Severity, Moderate Severity, Low Severity, or Safe. No numerical risk score is used.</w:t>
      </w:r>
    </w:p>
    <w:p>
      <w:pPr>
        <w:pStyle w:val="ListParagraph"/>
        <w:numPr>
          <w:ilvl w:val="0"/>
          <w:numId w:val="2"/>
        </w:numPr>
        <w:spacing w:after="80" w:line="270"/>
      </w:pPr>
      <w:r>
        <w:rPr>
          <w:b/>
          <w:bCs/>
        </w:rPr>
        <w:t xml:space="preserve">Risk category: </w:t>
      </w:r>
      <w:r>
        <w:t xml:space="preserve">one or more of the categories in Section 16.2.</w:t>
      </w:r>
    </w:p>
    <w:p>
      <w:pPr>
        <w:pStyle w:val="ListParagraph"/>
        <w:numPr>
          <w:ilvl w:val="0"/>
          <w:numId w:val="2"/>
        </w:numPr>
        <w:spacing w:after="80" w:line="270"/>
      </w:pPr>
      <w:r>
        <w:rPr>
          <w:b/>
          <w:bCs/>
        </w:rPr>
        <w:t xml:space="preserve">Why-flagged explanation: </w:t>
      </w:r>
      <w:r>
        <w:t xml:space="preserve">the reasoning behind the assigned severity.</w:t>
      </w:r>
    </w:p>
    <w:p>
      <w:pPr>
        <w:pStyle w:val="ListParagraph"/>
        <w:numPr>
          <w:ilvl w:val="0"/>
          <w:numId w:val="2"/>
        </w:numPr>
        <w:spacing w:after="80" w:line="270"/>
      </w:pPr>
      <w:r>
        <w:rPr>
          <w:b/>
          <w:bCs/>
        </w:rPr>
        <w:t xml:space="preserve">Clause category: </w:t>
      </w:r>
      <w:r>
        <w:t xml:space="preserve">the classification group the clause belongs to.</w:t>
      </w:r>
    </w:p>
    <w:p>
      <w:pPr>
        <w:pStyle w:val="ListParagraph"/>
        <w:numPr>
          <w:ilvl w:val="0"/>
          <w:numId w:val="2"/>
        </w:numPr>
        <w:spacing w:after="80" w:line="270"/>
      </w:pPr>
      <w:r>
        <w:rPr>
          <w:b/>
          <w:bCs/>
        </w:rPr>
        <w:t xml:space="preserve">Clause position: </w:t>
      </w:r>
      <w:r>
        <w:t xml:space="preserve">order/number within the document, for navigation and traceability.</w:t>
      </w:r>
    </w:p>
    <w:p>
      <w:pPr>
        <w:pStyle w:val="Heading2"/>
        <w:spacing w:after="140" w:before="300"/>
      </w:pPr>
      <w:r>
        <w:rPr>
          <w:b/>
          <w:bCs/>
          <w:color w:val="13203A"/>
          <w:sz w:val="24"/>
          <w:szCs w:val="24"/>
        </w:rPr>
        <w:t xml:space="preserve">16.2 Clause Categories</w:t>
      </w:r>
    </w:p>
    <w:p>
      <w:pPr>
        <w:spacing w:after="140" w:line="276"/>
        <w:jc w:val="left"/>
      </w:pPr>
      <w:r>
        <w:rPr>
          <w:b w:val="false"/>
          <w:bCs w:val="false"/>
          <w:i w:val="false"/>
          <w:iCs w:val="false"/>
        </w:rPr>
        <w:t xml:space="preserve">Categories: Payment, Termination, Renewal, Confidentiality, Liability, Intellectual Property, Privacy, Dispute Resolution.</w:t>
      </w:r>
    </w:p>
    <w:p>
      <w:pPr>
        <w:pStyle w:val="Heading2"/>
        <w:spacing w:after="140" w:before="300"/>
      </w:pPr>
      <w:r>
        <w:rPr>
          <w:b/>
          <w:bCs/>
          <w:color w:val="13203A"/>
          <w:sz w:val="24"/>
          <w:szCs w:val="24"/>
        </w:rPr>
        <w:t xml:space="preserve">16.3 Clause Analysis Dashboard</w:t>
      </w:r>
    </w:p>
    <w:p>
      <w:pPr>
        <w:spacing w:after="140" w:line="276"/>
        <w:jc w:val="left"/>
      </w:pPr>
      <w:r>
        <w:rPr>
          <w:b w:val="false"/>
          <w:bCs w:val="false"/>
          <w:i w:val="false"/>
          <w:iCs w:val="false"/>
        </w:rPr>
        <w:t xml:space="preserve">The Analysis Results page must display summary metrics — Total Clauses, Flagged Clauses, and High Severity Count — and provide filters: All Clauses, Risky Clauses, and Safe Clauses. Full UI specification is in Chapter 22.6.</w:t>
      </w:r>
    </w:p>
    <w:p>
      <w:pPr>
        <w:pStyle w:val="Heading2"/>
        <w:spacing w:after="140" w:before="300"/>
      </w:pPr>
      <w:r>
        <w:rPr>
          <w:b/>
          <w:bCs/>
          <w:color w:val="13203A"/>
          <w:sz w:val="24"/>
          <w:szCs w:val="24"/>
        </w:rPr>
        <w:t xml:space="preserve">16.4 Document Summary Requirements</w:t>
      </w:r>
    </w:p>
    <w:p>
      <w:pPr>
        <w:spacing w:after="140" w:line="276"/>
        <w:jc w:val="left"/>
      </w:pPr>
      <w:r>
        <w:rPr>
          <w:b w:val="false"/>
          <w:bCs w:val="false"/>
          <w:i w:val="false"/>
          <w:iCs w:val="false"/>
        </w:rPr>
        <w:t xml:space="preserve">The document-level summary is distinct from clause-level detail and must communicate at minimum: document purpose, major obligations, important terms, and key risks (a roll-up of the most significant flagged clauses, not a repeat of every clause). The summary is presented before/above the clause-by-clause breakdown as the entry point into the analysis.</w:t>
      </w:r>
    </w:p>
    <w:p>
      <w:pPr>
        <w:pStyle w:val="Heading2"/>
        <w:spacing w:after="140" w:before="300"/>
      </w:pPr>
      <w:r>
        <w:rPr>
          <w:b/>
          <w:bCs/>
          <w:color w:val="13203A"/>
          <w:sz w:val="24"/>
          <w:szCs w:val="24"/>
        </w:rPr>
        <w:t xml:space="preserve">16.5 Processing Rules</w:t>
      </w:r>
    </w:p>
    <w:p>
      <w:pPr>
        <w:pStyle w:val="ListParagraph"/>
        <w:numPr>
          <w:ilvl w:val="0"/>
          <w:numId w:val="2"/>
        </w:numPr>
        <w:spacing w:after="80" w:line="270"/>
      </w:pPr>
      <w:r>
        <w:t xml:space="preserve">Every clause receives exactly one severity value.</w:t>
      </w:r>
    </w:p>
    <w:p>
      <w:pPr>
        <w:pStyle w:val="ListParagraph"/>
        <w:numPr>
          <w:ilvl w:val="0"/>
          <w:numId w:val="2"/>
        </w:numPr>
        <w:spacing w:after="80" w:line="270"/>
      </w:pPr>
      <w:r>
        <w:t xml:space="preserve">Risky clauses (High/Moderate/Low severity) receive at least one category; Safe clauses may be uncategorized.</w:t>
      </w:r>
    </w:p>
    <w:p>
      <w:pPr>
        <w:pStyle w:val="ListParagraph"/>
        <w:numPr>
          <w:ilvl w:val="0"/>
          <w:numId w:val="2"/>
        </w:numPr>
        <w:spacing w:after="80" w:line="270"/>
      </w:pPr>
      <w:r>
        <w:t xml:space="preserve">A per-clause classification or simplification failure marks only that clause as failed/unclassified and does not abort the rest of the document.</w:t>
      </w:r>
    </w:p>
    <w:p>
      <w:pPr>
        <w:spacing w:after="200"/>
      </w:pPr>
    </w:p>
    <w:p>
      <w:pPr>
        <w:pStyle w:val="Heading2"/>
      </w:pPr>
      <w:r>
        <w:t>16.6 Two-Stage Hybrid Risk Analysis Architecture (v2.2)</w:t>
      </w:r>
    </w:p>
    <w:p>
      <w:r>
        <w:t>[PRD REQUIREMENT] Clause Risk Classification (Feature 5) is strengthened from a single-stage classifier into a two-stage hybrid pipeline. A deterministic, versioned risk-signal rule engine runs first; its findings are then passed as additional context into the Legal-BERT classifier, which produces the final severity, risk type, why-flagged explanation, and evidence. This is an engineering strengthening of Feature 5's existing behavior, not a new feature, and does not change the four-level severity model.</w:t>
      </w:r>
    </w:p>
    <w:p>
      <w:r>
        <w:t>Pipeline (conceptual):</w:t>
      </w:r>
    </w:p>
    <w:p>
      <w:r>
        <w:rPr>
          <w:i/>
        </w:rPr>
        <w:t>Legal Document → Text Extraction → Text Cleaning/Preprocessing → Clause Segmentation → Deterministic Risk Signal Rule Engine → Rule Findings / Risk Signals → Legal-BERT Risk Classification → Structured Output Validation → Final Clause Risk Result.</w:t>
      </w:r>
    </w:p>
    <w:p>
      <w:pPr>
        <w:pStyle w:val="Heading2"/>
      </w:pPr>
      <w:r>
        <w:t>16.7 Deterministic Risk Signal Rule Engine (v2.2)</w:t>
      </w:r>
    </w:p>
    <w:p>
      <w:r>
        <w:t>[PRD REQUIREMENT — FINALIZED v2.3] The deterministic rule engine is a RISK-SIGNAL DETECTOR, not the final severity classifier. It identifies potentially important signals in a clause and passes them as evidence/context into the analysis pipeline; it must NOT automatically assign the final severity and must NOT override the Legal-BERT classifier in v1 (see Section 16.10, finalized). Conceptually: Clause → Rule Engine → Risk Signals → Legal-BERT → Structured Validation → Final Severity.</w:t>
      </w:r>
    </w:p>
    <w:p>
      <w:r>
        <w:t>The v1 deterministic risk-signal catalogue is FINAL and consists of exactly the following 14 rules (R001–R014). No additional v1 rule IDs exist; further rules are future scope and must not be silently added.</w:t>
      </w:r>
    </w:p>
    <w:tbl>
      <w:tblPr>
        <w:tblW w:type="auto" w:w="0"/>
        <w:tblLook w:firstColumn="1" w:firstRow="1" w:lastColumn="0" w:lastRow="0" w:noHBand="0" w:noVBand="1" w:val="04A0"/>
      </w:tblPr>
      <w:tblGrid>
        <w:gridCol w:w="3360"/>
        <w:gridCol w:w="3360"/>
        <w:gridCol w:w="3360"/>
      </w:tblGrid>
      <w:tr>
        <w:tc>
          <w:tcPr>
            <w:tcW w:type="dxa" w:w="3360"/>
          </w:tcPr>
          <w:p>
            <w:r>
              <w:t>Rule ID</w:t>
            </w:r>
          </w:p>
        </w:tc>
        <w:tc>
          <w:tcPr>
            <w:tcW w:type="dxa" w:w="3360"/>
          </w:tcPr>
          <w:p>
            <w:r>
              <w:t>Signal Name</w:t>
            </w:r>
          </w:p>
        </w:tc>
        <w:tc>
          <w:tcPr>
            <w:tcW w:type="dxa" w:w="3360"/>
          </w:tcPr>
          <w:p>
            <w:r>
              <w:t>Detection Intent</w:t>
            </w:r>
          </w:p>
        </w:tc>
      </w:tr>
      <w:tr>
        <w:tc>
          <w:tcPr>
            <w:tcW w:type="dxa" w:w="3360"/>
          </w:tcPr>
          <w:p>
            <w:r>
              <w:t>R001</w:t>
            </w:r>
          </w:p>
        </w:tc>
        <w:tc>
          <w:tcPr>
            <w:tcW w:type="dxa" w:w="3360"/>
          </w:tcPr>
          <w:p>
            <w:r>
              <w:t>Auto-Renewal</w:t>
            </w:r>
          </w:p>
        </w:tc>
        <w:tc>
          <w:tcPr>
            <w:tcW w:type="dxa" w:w="3360"/>
          </w:tcPr>
          <w:p>
            <w:r>
              <w:t>Language indicating the agreement automatically renews unless notice is provided.</w:t>
            </w:r>
          </w:p>
        </w:tc>
      </w:tr>
      <w:tr>
        <w:tc>
          <w:tcPr>
            <w:tcW w:type="dxa" w:w="3360"/>
          </w:tcPr>
          <w:p>
            <w:r>
              <w:t>R002</w:t>
            </w:r>
          </w:p>
        </w:tc>
        <w:tc>
          <w:tcPr>
            <w:tcW w:type="dxa" w:w="3360"/>
          </w:tcPr>
          <w:p>
            <w:r>
              <w:t>Early-Termination Penalty</w:t>
            </w:r>
          </w:p>
        </w:tc>
        <w:tc>
          <w:tcPr>
            <w:tcW w:type="dxa" w:w="3360"/>
          </w:tcPr>
          <w:p>
            <w:r>
              <w:t>Monetary or contractual penalties associated with terminating the agreement early.</w:t>
            </w:r>
          </w:p>
        </w:tc>
      </w:tr>
      <w:tr>
        <w:tc>
          <w:tcPr>
            <w:tcW w:type="dxa" w:w="3360"/>
          </w:tcPr>
          <w:p>
            <w:r>
              <w:t>R003</w:t>
            </w:r>
          </w:p>
        </w:tc>
        <w:tc>
          <w:tcPr>
            <w:tcW w:type="dxa" w:w="3360"/>
          </w:tcPr>
          <w:p>
            <w:r>
              <w:t>Hidden / Add-on Charges</w:t>
            </w:r>
          </w:p>
        </w:tc>
        <w:tc>
          <w:tcPr>
            <w:tcW w:type="dxa" w:w="3360"/>
          </w:tcPr>
          <w:p>
            <w:r>
              <w:t>Potentially undisclosed, additional, administrative, service, or processing charges.</w:t>
            </w:r>
          </w:p>
        </w:tc>
      </w:tr>
      <w:tr>
        <w:tc>
          <w:tcPr>
            <w:tcW w:type="dxa" w:w="3360"/>
          </w:tcPr>
          <w:p>
            <w:r>
              <w:t>R004</w:t>
            </w:r>
          </w:p>
        </w:tc>
        <w:tc>
          <w:tcPr>
            <w:tcW w:type="dxa" w:w="3360"/>
          </w:tcPr>
          <w:p>
            <w:r>
              <w:t>Late-Payment Penalty</w:t>
            </w:r>
          </w:p>
        </w:tc>
        <w:tc>
          <w:tcPr>
            <w:tcW w:type="dxa" w:w="3360"/>
          </w:tcPr>
          <w:p>
            <w:r>
              <w:t>Penalties, fees, interest, or other consequences associated with late payment.</w:t>
            </w:r>
          </w:p>
        </w:tc>
      </w:tr>
      <w:tr>
        <w:tc>
          <w:tcPr>
            <w:tcW w:type="dxa" w:w="3360"/>
          </w:tcPr>
          <w:p>
            <w:r>
              <w:t>R005</w:t>
            </w:r>
          </w:p>
        </w:tc>
        <w:tc>
          <w:tcPr>
            <w:tcW w:type="dxa" w:w="3360"/>
          </w:tcPr>
          <w:p>
            <w:r>
              <w:t>Excessive Liability Transfer</w:t>
            </w:r>
          </w:p>
        </w:tc>
        <w:tc>
          <w:tcPr>
            <w:tcW w:type="dxa" w:w="3360"/>
          </w:tcPr>
          <w:p>
            <w:r>
              <w:t>Clauses that broadly transfer liability or unusually expand one party's responsibility.</w:t>
            </w:r>
          </w:p>
        </w:tc>
      </w:tr>
      <w:tr>
        <w:tc>
          <w:tcPr>
            <w:tcW w:type="dxa" w:w="3360"/>
          </w:tcPr>
          <w:p>
            <w:r>
              <w:t>R006</w:t>
            </w:r>
          </w:p>
        </w:tc>
        <w:tc>
          <w:tcPr>
            <w:tcW w:type="dxa" w:w="3360"/>
          </w:tcPr>
          <w:p>
            <w:r>
              <w:t>Broad Indemnification</w:t>
            </w:r>
          </w:p>
        </w:tc>
        <w:tc>
          <w:tcPr>
            <w:tcW w:type="dxa" w:w="3360"/>
          </w:tcPr>
          <w:p>
            <w:r>
              <w:t>Broad indemnification obligations that may impose significant obligations on one party.</w:t>
            </w:r>
          </w:p>
        </w:tc>
      </w:tr>
      <w:tr>
        <w:tc>
          <w:tcPr>
            <w:tcW w:type="dxa" w:w="3360"/>
          </w:tcPr>
          <w:p>
            <w:r>
              <w:t>R007</w:t>
            </w:r>
          </w:p>
        </w:tc>
        <w:tc>
          <w:tcPr>
            <w:tcW w:type="dxa" w:w="3360"/>
          </w:tcPr>
          <w:p>
            <w:r>
              <w:t>Unilateral Modification</w:t>
            </w:r>
          </w:p>
        </w:tc>
        <w:tc>
          <w:tcPr>
            <w:tcW w:type="dxa" w:w="3360"/>
          </w:tcPr>
          <w:p>
            <w:r>
              <w:t>Clauses allowing one party to change terms without meaningful consent from the other.</w:t>
            </w:r>
          </w:p>
        </w:tc>
      </w:tr>
      <w:tr>
        <w:tc>
          <w:tcPr>
            <w:tcW w:type="dxa" w:w="3360"/>
          </w:tcPr>
          <w:p>
            <w:r>
              <w:t>R008</w:t>
            </w:r>
          </w:p>
        </w:tc>
        <w:tc>
          <w:tcPr>
            <w:tcW w:type="dxa" w:w="3360"/>
          </w:tcPr>
          <w:p>
            <w:r>
              <w:t>Unfavorable Termination</w:t>
            </w:r>
          </w:p>
        </w:tc>
        <w:tc>
          <w:tcPr>
            <w:tcW w:type="dxa" w:w="3360"/>
          </w:tcPr>
          <w:p>
            <w:r>
              <w:t>Termination rights or conditions that may materially disadvantage one party.</w:t>
            </w:r>
          </w:p>
        </w:tc>
      </w:tr>
      <w:tr>
        <w:tc>
          <w:tcPr>
            <w:tcW w:type="dxa" w:w="3360"/>
          </w:tcPr>
          <w:p>
            <w:r>
              <w:t>R009</w:t>
            </w:r>
          </w:p>
        </w:tc>
        <w:tc>
          <w:tcPr>
            <w:tcW w:type="dxa" w:w="3360"/>
          </w:tcPr>
          <w:p>
            <w:r>
              <w:t>Unusual Notice Requirement</w:t>
            </w:r>
          </w:p>
        </w:tc>
        <w:tc>
          <w:tcPr>
            <w:tcW w:type="dxa" w:w="3360"/>
          </w:tcPr>
          <w:p>
            <w:r>
              <w:t>Unusually restrictive notice periods, delivery requirements, or termination procedures.</w:t>
            </w:r>
          </w:p>
        </w:tc>
      </w:tr>
      <w:tr>
        <w:tc>
          <w:tcPr>
            <w:tcW w:type="dxa" w:w="3360"/>
          </w:tcPr>
          <w:p>
            <w:r>
              <w:t>R010</w:t>
            </w:r>
          </w:p>
        </w:tc>
        <w:tc>
          <w:tcPr>
            <w:tcW w:type="dxa" w:w="3360"/>
          </w:tcPr>
          <w:p>
            <w:r>
              <w:t>Restrictive Confidentiality</w:t>
            </w:r>
          </w:p>
        </w:tc>
        <w:tc>
          <w:tcPr>
            <w:tcW w:type="dxa" w:w="3360"/>
          </w:tcPr>
          <w:p>
            <w:r>
              <w:t>Unusually broad or restrictive confidentiality obligations.</w:t>
            </w:r>
          </w:p>
        </w:tc>
      </w:tr>
      <w:tr>
        <w:tc>
          <w:tcPr>
            <w:tcW w:type="dxa" w:w="3360"/>
          </w:tcPr>
          <w:p>
            <w:r>
              <w:t>R011</w:t>
            </w:r>
          </w:p>
        </w:tc>
        <w:tc>
          <w:tcPr>
            <w:tcW w:type="dxa" w:w="3360"/>
          </w:tcPr>
          <w:p>
            <w:r>
              <w:t>Broad IP Transfer</w:t>
            </w:r>
          </w:p>
        </w:tc>
        <w:tc>
          <w:tcPr>
            <w:tcW w:type="dxa" w:w="3360"/>
          </w:tcPr>
          <w:p>
            <w:r>
              <w:t>Broad assignment or transfer of intellectual-property rights.</w:t>
            </w:r>
          </w:p>
        </w:tc>
      </w:tr>
      <w:tr>
        <w:tc>
          <w:tcPr>
            <w:tcW w:type="dxa" w:w="3360"/>
          </w:tcPr>
          <w:p>
            <w:r>
              <w:t>R012</w:t>
            </w:r>
          </w:p>
        </w:tc>
        <w:tc>
          <w:tcPr>
            <w:tcW w:type="dxa" w:w="3360"/>
          </w:tcPr>
          <w:p>
            <w:r>
              <w:t>Arbitration / Dispute Restriction</w:t>
            </w:r>
          </w:p>
        </w:tc>
        <w:tc>
          <w:tcPr>
            <w:tcW w:type="dxa" w:w="3360"/>
          </w:tcPr>
          <w:p>
            <w:r>
              <w:t>Arbitration, venue, jurisdiction, or dispute-resolution provisions that may materially restrict a party.</w:t>
            </w:r>
          </w:p>
        </w:tc>
      </w:tr>
      <w:tr>
        <w:tc>
          <w:tcPr>
            <w:tcW w:type="dxa" w:w="3360"/>
          </w:tcPr>
          <w:p>
            <w:r>
              <w:t>R013</w:t>
            </w:r>
          </w:p>
        </w:tc>
        <w:tc>
          <w:tcPr>
            <w:tcW w:type="dxa" w:w="3360"/>
          </w:tcPr>
          <w:p>
            <w:r>
              <w:t>Data / Privacy Obligation</w:t>
            </w:r>
          </w:p>
        </w:tc>
        <w:tc>
          <w:tcPr>
            <w:tcW w:type="dxa" w:w="3360"/>
          </w:tcPr>
          <w:p>
            <w:r>
              <w:t>Significant data-processing, privacy, or data-handling obligations.</w:t>
            </w:r>
          </w:p>
        </w:tc>
      </w:tr>
      <w:tr>
        <w:tc>
          <w:tcPr>
            <w:tcW w:type="dxa" w:w="3360"/>
          </w:tcPr>
          <w:p>
            <w:r>
              <w:t>R014</w:t>
            </w:r>
          </w:p>
        </w:tc>
        <w:tc>
          <w:tcPr>
            <w:tcW w:type="dxa" w:w="3360"/>
          </w:tcPr>
          <w:p>
            <w:r>
              <w:t>Restrictive Employment/Business Obligation</w:t>
            </w:r>
          </w:p>
        </w:tc>
        <w:tc>
          <w:tcPr>
            <w:tcW w:type="dxa" w:w="3360"/>
          </w:tcPr>
          <w:p>
            <w:r>
              <w:t>Non-compete, non-solicitation, or similar restrictive obligations, where applicable to the document.</w:t>
            </w:r>
          </w:p>
        </w:tc>
      </w:tr>
    </w:tbl>
    <w:p>
      <w:r>
        <w:rPr>
          <w:b/>
          <w:i w:val="0"/>
        </w:rPr>
        <w:t xml:space="preserve">Important: </w:t>
      </w:r>
      <w:r>
        <w:rPr>
          <w:b w:val="0"/>
          <w:i w:val="0"/>
        </w:rPr>
        <w:t>these rules are signal detectors. A match does NOT automatically mean High, Moderate, Low, or Safe — the surrounding clause context is still evaluated by Legal-BERT (Section 16.9).</w:t>
      </w:r>
    </w:p>
    <w:p>
      <w:pPr>
        <w:pStyle w:val="Heading3"/>
      </w:pPr>
      <w:r>
        <w:t>16.7.1 Rule-Set Versioning (Finalized v2.3)</w:t>
      </w:r>
    </w:p>
    <w:p>
      <w:r>
        <w:t>The initial rule set is RULE_SET_VERSION = v1.0. Every analysis generated using the rules is traceable to the rule-set version used (Section 29.10). Historical analyses retain the rule-set version used at analysis time; rule modifications are released as explicitly versioned updates (e.g., v1.0 → v1.1) and never silently alter historical results. No user-facing rule-management dashboard is required for v1.</w:t>
      </w:r>
    </w:p>
    <w:p>
      <w:pPr>
        <w:pStyle w:val="Heading2"/>
      </w:pPr>
      <w:r>
        <w:t>16.8 Rule Engine Output Contract (v2.2)</w:t>
      </w:r>
    </w:p>
    <w:p>
      <w:r>
        <w:t>Each rule match produces a structured finding containing, at minimum:</w:t>
      </w:r>
    </w:p>
    <w:p>
      <w:pPr>
        <w:pStyle w:val="ListParagraph"/>
        <w:numPr>
          <w:ilvl w:val="0"/>
          <w:numId w:val="2"/>
        </w:numPr>
        <w:spacing w:after="80" w:line="270"/>
      </w:pPr>
      <w:r>
        <w:t>rule_id</w:t>
      </w:r>
    </w:p>
    <w:p>
      <w:pPr>
        <w:pStyle w:val="ListParagraph"/>
        <w:numPr>
          <w:ilvl w:val="0"/>
          <w:numId w:val="2"/>
        </w:numPr>
        <w:spacing w:after="80" w:line="270"/>
      </w:pPr>
      <w:r>
        <w:t>risk_signal (the signal name, e.g. “auto-renewal”)</w:t>
      </w:r>
    </w:p>
    <w:p>
      <w:pPr>
        <w:pStyle w:val="ListParagraph"/>
        <w:numPr>
          <w:ilvl w:val="0"/>
          <w:numId w:val="2"/>
        </w:numPr>
        <w:spacing w:after="80" w:line="270"/>
      </w:pPr>
      <w:r>
        <w:t>matched_text</w:t>
      </w:r>
    </w:p>
    <w:p>
      <w:pPr>
        <w:pStyle w:val="ListParagraph"/>
        <w:numPr>
          <w:ilvl w:val="0"/>
          <w:numId w:val="2"/>
        </w:numPr>
        <w:spacing w:after="80" w:line="270"/>
      </w:pPr>
      <w:r>
        <w:t>clause_id</w:t>
      </w:r>
    </w:p>
    <w:p>
      <w:pPr>
        <w:pStyle w:val="ListParagraph"/>
        <w:numPr>
          <w:ilvl w:val="0"/>
          <w:numId w:val="2"/>
        </w:numPr>
        <w:spacing w:after="80" w:line="270"/>
      </w:pPr>
      <w:r>
        <w:t>evidence (the specific span/phrase supporting the match)</w:t>
      </w:r>
    </w:p>
    <w:p>
      <w:pPr>
        <w:pStyle w:val="ListParagraph"/>
        <w:numPr>
          <w:ilvl w:val="0"/>
          <w:numId w:val="2"/>
        </w:numPr>
        <w:spacing w:after="80" w:line="270"/>
      </w:pPr>
      <w:r>
        <w:t>rule_version</w:t>
      </w:r>
    </w:p>
    <w:p>
      <w:pPr>
        <w:pStyle w:val="ListParagraph"/>
        <w:numPr>
          <w:ilvl w:val="0"/>
          <w:numId w:val="2"/>
        </w:numPr>
        <w:spacing w:after="80" w:line="270"/>
      </w:pPr>
      <w:r>
        <w:t>a deterministic match status; if a confidence value is technically necessary for internal evaluation, it must be clearly distinguished from the product-facing four-level severity model and never displayed to the user as a score</w:t>
      </w:r>
    </w:p>
    <w:p>
      <w:r>
        <w:rPr>
          <w:b/>
          <w:i w:val="0"/>
        </w:rPr>
        <w:t xml:space="preserve">No numerical product-facing risk score is introduced by this section. </w:t>
      </w:r>
      <w:r>
        <w:rPr>
          <w:b w:val="0"/>
          <w:i w:val="0"/>
        </w:rPr>
        <w:t>The final user-facing severity remains exactly High, Moderate, Low, or Safe, as defined in Section 16.1.</w:t>
      </w:r>
    </w:p>
    <w:p>
      <w:pPr>
        <w:pStyle w:val="Heading2"/>
      </w:pPr>
      <w:r>
        <w:t>16.9 Rule Engine + Legal-BERT Integration (v2.2)</w:t>
      </w:r>
    </w:p>
    <w:p>
      <w:r>
        <w:t>The Legal-BERT classifier receives the original clause text together with the validated rule findings as contextual analysis input, where technically appropriate:</w:t>
      </w:r>
    </w:p>
    <w:p>
      <w:r>
        <w:rPr>
          <w:i/>
        </w:rPr>
        <w:t>Clause + Rule Findings + Relevant Context → Legal-BERT → Final Severity + Risk Type + Why Flagged + Evidence.</w:t>
      </w:r>
    </w:p>
    <w:p>
      <w:r>
        <w:t>Rule findings inform the classifier; they do not blindly override it. Arbitrary rule matches must never be permitted to silently become the final severity — the classifier evaluates the complete clause context, and any rule/model disagreement is handled per the Conflict Handling Policy (Section 16.10).</w:t>
      </w:r>
    </w:p>
    <w:p>
      <w:pPr>
        <w:pStyle w:val="Heading2"/>
      </w:pPr>
      <w:r>
        <w:t>16.10 Conflict Handling Policy (Finalized v2.3)</w:t>
      </w:r>
    </w:p>
    <w:p>
      <w:r>
        <w:rPr>
          <w:b/>
          <w:i w:val="0"/>
          <w:color w:val="1B6E3C"/>
        </w:rPr>
        <w:t xml:space="preserve">FINAL DECISION: </w:t>
      </w:r>
      <w:r>
        <w:rPr>
          <w:b w:val="0"/>
          <w:i w:val="0"/>
        </w:rPr>
        <w:t>the rule engine NEVER overrides the Legal-BERT classifier in v1. If the classifier output is valid, the approved classifier result is used as the final severity, regardless of whether a rule matched. The rule finding is always preserved and displayed as supporting evidence alongside the final severity.</w:t>
      </w:r>
    </w:p>
    <w:p>
      <w:r>
        <w:t>Example: Rule engine detects “auto-renewal” (R001); Legal-BERT independently classifies the clause as Moderate. Final severity = Moderate. The R001 finding remains visible as supporting evidence for the explanation (Section 16.11).</w:t>
      </w:r>
    </w:p>
    <w:p>
      <w:r>
        <w:t>Resolution flow:</w:t>
      </w:r>
    </w:p>
    <w:p>
      <w:pPr>
        <w:pStyle w:val="ListParagraph"/>
        <w:numPr>
          <w:ilvl w:val="0"/>
          <w:numId w:val="2"/>
        </w:numPr>
        <w:spacing w:after="80" w:line="270"/>
      </w:pPr>
      <w:r>
        <w:t>The rule engine identifies the signal and records it as evidence (rule_id, matched_text, evidence).</w:t>
      </w:r>
    </w:p>
    <w:p>
      <w:pPr>
        <w:pStyle w:val="ListParagraph"/>
        <w:numPr>
          <w:ilvl w:val="0"/>
          <w:numId w:val="2"/>
        </w:numPr>
        <w:spacing w:after="80" w:line="270"/>
      </w:pPr>
      <w:r>
        <w:t>Legal-BERT evaluates the complete clause context, using the rule findings as contextual input (Section 16.9), and produces a candidate severity.</w:t>
      </w:r>
    </w:p>
    <w:p>
      <w:pPr>
        <w:pStyle w:val="ListParagraph"/>
        <w:numPr>
          <w:ilvl w:val="0"/>
          <w:numId w:val="2"/>
        </w:numPr>
        <w:spacing w:after="80" w:line="270"/>
      </w:pPr>
      <w:r>
        <w:t>Structured output validation checks the candidate result (Section 56.9 / Section 49.3).</w:t>
      </w:r>
    </w:p>
    <w:p>
      <w:pPr>
        <w:pStyle w:val="ListParagraph"/>
        <w:numPr>
          <w:ilvl w:val="0"/>
          <w:numId w:val="2"/>
        </w:numPr>
        <w:spacing w:after="80" w:line="270"/>
      </w:pPr>
      <w:r>
        <w:t>If the classifier output is valid, it becomes the final severity. The rule finding is preserved as evidence regardless of the classifier's outcome — it never silently overrides or is silently discarded.</w:t>
      </w:r>
    </w:p>
    <w:p>
      <w:pPr>
        <w:pStyle w:val="ListParagraph"/>
        <w:numPr>
          <w:ilvl w:val="0"/>
          <w:numId w:val="2"/>
        </w:numPr>
        <w:spacing w:after="80" w:line="270"/>
      </w:pPr>
      <w:r>
        <w:t>If the classifier output is invalid, the system rejects it, does not fabricate a severity, and marks the affected clause as an AI-processing/validation failure per the existing per-clause failure model (Section 16.5 / Section 56.10). The system must never silently convert an invalid result to Safe.</w:t>
      </w:r>
    </w:p>
    <w:p>
      <w:r>
        <w:t>This finalizes the v2.2 [OPEN DECISION] on conflict handling. No rule may force a manual-review state or override the classifier in v1; a future version that changes this behavior requires Architecture Change Control (Chapter 44).</w:t>
      </w:r>
    </w:p>
    <w:p>
      <w:pPr>
        <w:pStyle w:val="Heading2"/>
      </w:pPr>
      <w:r>
        <w:t>16.11 Risk Explanation Requirements (v2.2)</w:t>
      </w:r>
    </w:p>
    <w:p>
      <w:r>
        <w:t>The “Why Flagged” explanation (Section 16.1) must be grounded in: the actual clause text, the detected risk signal(s) from Section 16.7, the classifier's result, and the supporting evidence. The system must not generate generic legal claims that are unsupported by the specific clause being explained.</w:t>
      </w:r>
    </w:p>
    <w:p>
      <w:pPr>
        <w:pStyle w:val="Heading1"/>
        <w:pBdr>
          <w:bottom w:val="single" w:color="2E5AAC" w:sz="8" w:space="4"/>
        </w:pBdr>
        <w:spacing w:after="200" w:before="480"/>
      </w:pPr>
      <w:r>
        <w:rPr>
          <w:b/>
          <w:bCs/>
          <w:color w:val="1B2A4A"/>
          <w:sz w:val="30"/>
          <w:szCs w:val="30"/>
        </w:rPr>
        <w:t xml:space="preserve">17. Chatbot Requirements</w:t>
      </w:r>
    </w:p>
    <w:p>
      <w:pPr>
        <w:pStyle w:val="Heading2"/>
        <w:spacing w:after="140" w:before="300"/>
      </w:pPr>
      <w:r>
        <w:rPr>
          <w:b/>
          <w:bCs/>
          <w:color w:val="13203A"/>
          <w:sz w:val="24"/>
          <w:szCs w:val="24"/>
        </w:rPr>
        <w:t xml:space="preserve">17.1 Grounding Principle</w:t>
      </w:r>
    </w:p>
    <w:p>
      <w:pPr>
        <w:spacing w:after="140" w:line="276"/>
        <w:jc w:val="left"/>
      </w:pPr>
      <w:r>
        <w:rPr>
          <w:b w:val="false"/>
          <w:bCs w:val="false"/>
          <w:i w:val="false"/>
          <w:iCs w:val="false"/>
        </w:rPr>
        <w:t xml:space="preserve">The chatbot must be:</w:t>
      </w:r>
    </w:p>
    <w:p>
      <w:pPr>
        <w:pStyle w:val="ListParagraph"/>
        <w:numPr>
          <w:ilvl w:val="0"/>
          <w:numId w:val="2"/>
        </w:numPr>
        <w:spacing w:after="80" w:line="270"/>
      </w:pPr>
      <w:r>
        <w:t xml:space="preserve">Grounded strictly in the uploaded document's content.</w:t>
      </w:r>
    </w:p>
    <w:p>
      <w:pPr>
        <w:pStyle w:val="ListParagraph"/>
        <w:numPr>
          <w:ilvl w:val="0"/>
          <w:numId w:val="2"/>
        </w:numPr>
        <w:spacing w:after="80" w:line="270"/>
      </w:pPr>
      <w:r>
        <w:t xml:space="preserve">Limited to answering questions about that specific document.</w:t>
      </w:r>
    </w:p>
    <w:p>
      <w:pPr>
        <w:pStyle w:val="ListParagraph"/>
        <w:numPr>
          <w:ilvl w:val="0"/>
          <w:numId w:val="2"/>
        </w:numPr>
        <w:spacing w:after="80" w:line="270"/>
      </w:pPr>
      <w:r>
        <w:t xml:space="preserve">Based on retrieved clauses/passages (embedding search via Qdrant), not the model's general knowledge of law.</w:t>
      </w:r>
    </w:p>
    <w:p>
      <w:pPr>
        <w:pStyle w:val="ListParagraph"/>
        <w:numPr>
          <w:ilvl w:val="0"/>
          <w:numId w:val="2"/>
        </w:numPr>
        <w:spacing w:after="80" w:line="270"/>
      </w:pPr>
      <w:r>
        <w:t xml:space="preserve">Explicit about uncertainty when retrieval does not surface a confident match.</w:t>
      </w:r>
    </w:p>
    <w:p>
      <w:pPr>
        <w:pStyle w:val="ListParagraph"/>
        <w:numPr>
          <w:ilvl w:val="0"/>
          <w:numId w:val="2"/>
        </w:numPr>
        <w:spacing w:after="80" w:line="270"/>
      </w:pPr>
      <w:r>
        <w:t xml:space="preserve">Prevented from presenting unsupported information as fact.</w:t>
      </w:r>
    </w:p>
    <w:p>
      <w:pPr>
        <w:pStyle w:val="ListParagraph"/>
        <w:numPr>
          <w:ilvl w:val="0"/>
          <w:numId w:val="2"/>
        </w:numPr>
        <w:spacing w:after="80" w:line="270"/>
      </w:pPr>
      <w:r>
        <w:t xml:space="preserve">Never a general-purpose legal-advice system — this boundary is reflected in both behavior and persistent UI copy.</w:t>
      </w:r>
    </w:p>
    <w:p>
      <w:pPr>
        <w:pStyle w:val="Heading2"/>
        <w:spacing w:after="140" w:before="300"/>
      </w:pPr>
      <w:r>
        <w:rPr>
          <w:b/>
          <w:bCs/>
          <w:color w:val="13203A"/>
          <w:sz w:val="24"/>
          <w:szCs w:val="24"/>
        </w:rPr>
        <w:t xml:space="preserve">17.2 Functional Detail</w:t>
      </w:r>
    </w:p>
    <w:p>
      <w:pPr>
        <w:pStyle w:val="ListParagraph"/>
        <w:numPr>
          <w:ilvl w:val="0"/>
          <w:numId w:val="2"/>
        </w:numPr>
        <w:spacing w:after="80" w:line="270"/>
      </w:pPr>
      <w:r>
        <w:rPr>
          <w:b/>
          <w:bCs/>
        </w:rPr>
        <w:t xml:space="preserve">Chat interface: </w:t>
      </w:r>
      <w:r>
        <w:t xml:space="preserve">a message thread scoped to one specific document.</w:t>
      </w:r>
    </w:p>
    <w:p>
      <w:pPr>
        <w:pStyle w:val="ListParagraph"/>
        <w:numPr>
          <w:ilvl w:val="0"/>
          <w:numId w:val="2"/>
        </w:numPr>
        <w:spacing w:after="80" w:line="270"/>
      </w:pPr>
      <w:r>
        <w:rPr>
          <w:b/>
          <w:bCs/>
        </w:rPr>
        <w:t xml:space="preserve">Question submission: </w:t>
      </w:r>
      <w:r>
        <w:t xml:space="preserve">free-text input.</w:t>
      </w:r>
    </w:p>
    <w:p>
      <w:pPr>
        <w:pStyle w:val="ListParagraph"/>
        <w:numPr>
          <w:ilvl w:val="0"/>
          <w:numId w:val="2"/>
        </w:numPr>
        <w:spacing w:after="80" w:line="270"/>
      </w:pPr>
      <w:r>
        <w:rPr>
          <w:b/>
          <w:bCs/>
        </w:rPr>
        <w:t xml:space="preserve">Retrieval behavior: </w:t>
      </w:r>
      <w:r>
        <w:t xml:space="preserve">the question is embedded (Multilingual-E5 / sentence-transformers) and matched against the document's indexed clause embeddings in Qdrant to select relevant context.</w:t>
      </w:r>
    </w:p>
    <w:p>
      <w:pPr>
        <w:pStyle w:val="ListParagraph"/>
        <w:numPr>
          <w:ilvl w:val="0"/>
          <w:numId w:val="2"/>
        </w:numPr>
        <w:spacing w:after="80" w:line="270"/>
      </w:pPr>
      <w:r>
        <w:rPr>
          <w:b/>
          <w:bCs/>
        </w:rPr>
        <w:t xml:space="preserve">Answer generation: </w:t>
      </w:r>
      <w:r>
        <w:t xml:space="preserve">Llama 3.1 8B (via Groq) generates an answer constrained to retrieved context.</w:t>
      </w:r>
    </w:p>
    <w:p>
      <w:pPr>
        <w:pStyle w:val="ListParagraph"/>
        <w:numPr>
          <w:ilvl w:val="0"/>
          <w:numId w:val="2"/>
        </w:numPr>
        <w:spacing w:after="80" w:line="270"/>
      </w:pPr>
      <w:r>
        <w:rPr>
          <w:b/>
          <w:bCs/>
        </w:rPr>
        <w:t xml:space="preserve">Conversation memory: </w:t>
      </w:r>
      <w:r>
        <w:t xml:space="preserve">basic conversational context is supported within a session for usability.</w:t>
      </w:r>
      <w:r>
        <w:rPr>
          <w:b/>
          <w:bCs/>
          <w:color w:val="8A6D00"/>
          <w:sz w:val="18"/>
          <w:szCs w:val="18"/>
        </w:rPr>
        <w:t xml:space="preserve"> [RECOMMENDATION] </w:t>
      </w:r>
    </w:p>
    <w:p>
      <w:pPr>
        <w:pStyle w:val="ListParagraph"/>
        <w:numPr>
          <w:ilvl w:val="0"/>
          <w:numId w:val="2"/>
        </w:numPr>
        <w:spacing w:after="80" w:line="270"/>
      </w:pPr>
      <w:r>
        <w:rPr>
          <w:b/>
          <w:bCs/>
        </w:rPr>
        <w:t xml:space="preserve">No-answer behavior: </w:t>
      </w:r>
      <w:r>
        <w:t xml:space="preserve">if no sufficiently relevant content is retrieved, the chatbot states it cannot find an answer in the document rather than guessing.</w:t>
      </w:r>
    </w:p>
    <w:p>
      <w:pPr>
        <w:pStyle w:val="ListParagraph"/>
        <w:numPr>
          <w:ilvl w:val="0"/>
          <w:numId w:val="2"/>
        </w:numPr>
        <w:spacing w:after="80" w:line="270"/>
      </w:pPr>
      <w:r>
        <w:rPr>
          <w:b/>
          <w:bCs/>
        </w:rPr>
        <w:t xml:space="preserve">Unsupported-question behavior: </w:t>
      </w:r>
      <w:r>
        <w:t xml:space="preserve">questions clearly outside document scope are declined with an explanation of the chatbot's boundary.</w:t>
      </w:r>
    </w:p>
    <w:p>
      <w:pPr>
        <w:pStyle w:val="ListParagraph"/>
        <w:numPr>
          <w:ilvl w:val="0"/>
          <w:numId w:val="2"/>
        </w:numPr>
        <w:spacing w:after="80" w:line="270"/>
      </w:pPr>
      <w:r>
        <w:rPr>
          <w:b/>
          <w:bCs/>
        </w:rPr>
        <w:t xml:space="preserve">Document scoping: </w:t>
      </w:r>
      <w:r>
        <w:t xml:space="preserve">the chatbot is always scoped to a single, explicitly selected document; switching documents starts a new scoped context.</w:t>
      </w:r>
    </w:p>
    <w:p>
      <w:pPr>
        <w:pStyle w:val="ListParagraph"/>
        <w:numPr>
          <w:ilvl w:val="0"/>
          <w:numId w:val="2"/>
        </w:numPr>
        <w:spacing w:after="80" w:line="270"/>
      </w:pPr>
      <w:r>
        <w:rPr>
          <w:b/>
          <w:bCs/>
        </w:rPr>
        <w:t xml:space="preserve">Chat history: </w:t>
      </w:r>
      <w:r>
        <w:t xml:space="preserve">persisted per document for continuity.</w:t>
      </w:r>
      <w:r>
        <w:rPr>
          <w:b/>
          <w:bCs/>
          <w:color w:val="8A6D00"/>
          <w:sz w:val="18"/>
          <w:szCs w:val="18"/>
        </w:rPr>
        <w:t xml:space="preserve"> [RECOMMENDATION] </w:t>
      </w:r>
    </w:p>
    <w:p>
      <w:pPr>
        <w:pStyle w:val="Heading2"/>
        <w:spacing w:after="140" w:before="300"/>
      </w:pPr>
      <w:r>
        <w:rPr>
          <w:b/>
          <w:bCs/>
          <w:color w:val="13203A"/>
          <w:sz w:val="24"/>
          <w:szCs w:val="24"/>
        </w:rPr>
        <w:t xml:space="preserve">17.3 Example Supported Questions</w:t>
      </w:r>
    </w:p>
    <w:p>
      <w:pPr>
        <w:pStyle w:val="ListParagraph"/>
        <w:numPr>
          <w:ilvl w:val="0"/>
          <w:numId w:val="2"/>
        </w:numPr>
        <w:spacing w:after="80" w:line="270"/>
      </w:pPr>
      <w:r>
        <w:t xml:space="preserve">"Explain Clause 6."</w:t>
      </w:r>
    </w:p>
    <w:p>
      <w:pPr>
        <w:pStyle w:val="ListParagraph"/>
        <w:numPr>
          <w:ilvl w:val="0"/>
          <w:numId w:val="2"/>
        </w:numPr>
        <w:spacing w:after="80" w:line="270"/>
      </w:pPr>
      <w:r>
        <w:t xml:space="preserve">"Are there hidden penalties?"</w:t>
      </w:r>
    </w:p>
    <w:p>
      <w:pPr>
        <w:pStyle w:val="ListParagraph"/>
        <w:numPr>
          <w:ilvl w:val="0"/>
          <w:numId w:val="2"/>
        </w:numPr>
        <w:spacing w:after="80" w:line="270"/>
      </w:pPr>
      <w:r>
        <w:t xml:space="preserve">"Can I terminate early?"</w:t>
      </w:r>
    </w:p>
    <w:p>
      <w:pPr>
        <w:pStyle w:val="ListParagraph"/>
        <w:numPr>
          <w:ilvl w:val="0"/>
          <w:numId w:val="2"/>
        </w:numPr>
        <w:spacing w:after="80" w:line="270"/>
      </w:pPr>
      <w:r>
        <w:t xml:space="preserve">"Which clauses are risky?"</w:t>
      </w:r>
    </w:p>
    <w:p>
      <w:pPr>
        <w:pStyle w:val="ListParagraph"/>
        <w:numPr>
          <w:ilvl w:val="0"/>
          <w:numId w:val="2"/>
        </w:numPr>
        <w:spacing w:after="80" w:line="270"/>
      </w:pPr>
      <w:r>
        <w:t xml:space="preserve">"Summarize this agreement."</w:t>
      </w:r>
    </w:p>
    <w:p>
      <w:pPr>
        <w:spacing w:after="200"/>
      </w:pPr>
    </w:p>
    <w:p>
      <w:pPr>
        <w:pStyle w:val="Heading2"/>
      </w:pPr>
      <w:r>
        <w:t>17.4 Document Scope Isolation (v2.2)</w:t>
      </w:r>
    </w:p>
    <w:p>
      <w:r>
        <w:t>[PRD REQUIREMENT] This strengthens the existing grounding principle (Section 17.1); the chatbot (Feature 8) remains unchanged as an approved feature and is not replaced. Every chatbot request must be associated with the authenticated user's selected document, and retrieval must enforce document ownership/isolation. The chatbot must never retrieve: another user's document, another user's clauses, another user's embeddings, another user's chat history, or unrelated documents belonging to the same user. Authorization is enforced by the backend; the frontend must never be treated as a security boundary.</w:t>
      </w:r>
    </w:p>
    <w:p>
      <w:pPr>
        <w:pStyle w:val="Heading2"/>
      </w:pPr>
      <w:r>
        <w:t>17.5 Strengthened Grounding Architecture (v2.2)</w:t>
      </w:r>
    </w:p>
    <w:p>
      <w:r>
        <w:rPr>
          <w:i/>
        </w:rPr>
        <w:t>User Question → Authenticated User → Selected Document → Document-scoped Retrieval → Relevant Clause/Evidence Retrieval → Evidence Relevance Validation → Grounded LLM Generation → Structured Output Validation → Final Answer.</w:t>
      </w:r>
    </w:p>
    <w:p>
      <w:r>
        <w:t>The chatbot must not operate as a general-purpose legal assistant. This is an engineering strengthening of the existing grounding pipeline (Section 17.1), adding an explicit evidence-relevance validation step ahead of generation.</w:t>
      </w:r>
    </w:p>
    <w:p>
      <w:pPr>
        <w:pStyle w:val="Heading2"/>
      </w:pPr>
      <w:r>
        <w:t>17.6 Evidence Requirement (v2.2)</w:t>
      </w:r>
    </w:p>
    <w:p>
      <w:r>
        <w:t>The chatbot response must be based on retrieved evidence from the uploaded document. Where supported by the existing data model, the system preserves source references such as: source clause IDs, document ID, and relevant retrieved passages. The chatbot must not invent clauses, penalties, dates, amounts, obligations, rights, renewal conditions, termination rights, or legal conclusions that are not supported by retrieved document evidence.</w:t>
      </w:r>
    </w:p>
    <w:p>
      <w:pPr>
        <w:pStyle w:val="Heading2"/>
      </w:pPr>
      <w:r>
        <w:t>17.7 Evidence Relevance &amp; Sufficiency — Two-Stage Gate (Finalized v2.3)</w:t>
      </w:r>
    </w:p>
    <w:p>
      <w:r>
        <w:rPr>
          <w:b/>
          <w:i w:val="0"/>
          <w:color w:val="1B6E3C"/>
        </w:rPr>
        <w:t xml:space="preserve">FINAL DECISION: </w:t>
      </w:r>
      <w:r>
        <w:rPr>
          <w:b w:val="0"/>
          <w:i w:val="0"/>
        </w:rPr>
        <w:t>retrieval uses the existing approved multilingual embedding approach (Multilingual-E5, fine-tuned) — no new/separate AI model is introduced solely for evidence relevance. Conceptually: Question → embedding → Qdrant retrieval → relevance evaluation → evidence set.</w:t>
      </w:r>
    </w:p>
    <w:p>
      <w:r>
        <w:t>Before generation, retrieved evidence must pass a two-stage gate:</w:t>
      </w:r>
    </w:p>
    <w:p>
      <w:pPr>
        <w:pStyle w:val="ListParagraph"/>
        <w:numPr>
          <w:ilvl w:val="0"/>
          <w:numId w:val="2"/>
        </w:numPr>
        <w:spacing w:after="80" w:line="270"/>
      </w:pPr>
      <w:r>
        <w:rPr>
          <w:b/>
        </w:rPr>
        <w:t xml:space="preserve">Stage 1: </w:t>
      </w:r>
      <w:r>
        <w:t>Stage 1 — Relevance: is the retrieved evidence relevant to the question?</w:t>
      </w:r>
    </w:p>
    <w:p>
      <w:pPr>
        <w:pStyle w:val="ListParagraph"/>
        <w:numPr>
          <w:ilvl w:val="0"/>
          <w:numId w:val="2"/>
        </w:numPr>
        <w:spacing w:after="80" w:line="270"/>
      </w:pPr>
      <w:r>
        <w:rPr>
          <w:b/>
        </w:rPr>
        <w:t xml:space="preserve">Stage 2: </w:t>
      </w:r>
      <w:r>
        <w:t>Stage 2 — Sufficiency: is the relevant evidence sufficient to answer the question?</w:t>
      </w:r>
    </w:p>
    <w:p>
      <w:r>
        <w:t>If either stage fails, the system does not call the LLM to guess; it returns the controlled no-answer response (below).</w:t>
      </w:r>
    </w:p>
    <w:p>
      <w:r>
        <w:rPr>
          <w:b/>
          <w:i w:val="0"/>
          <w:color w:val="1B6E3C"/>
        </w:rPr>
        <w:t xml:space="preserve">Threshold policy (finalized): </w:t>
      </w:r>
      <w:r>
        <w:rPr>
          <w:b w:val="0"/>
          <w:i w:val="0"/>
        </w:rPr>
        <w:t>the exact numeric relevance/sufficiency threshold is NOT invented in this PRD. It must be calibrated during AI evaluation (Section 34.6 / Section 52) using a labeled test dataset, implemented as a configurable internal threshold, documented and tested before production release, and never exposed to end users. Calibrating the exact numeric value is a Deferred Decision (Chapter 59) that does not block Prompt Book generation — the gate architecture and its inputs/outputs are fully specified here.</w:t>
      </w:r>
    </w:p>
    <w:p>
      <w:r>
        <w:t>If evidence is insufficient, the system returns a controlled no-answer response rather than a generated guess, conceptually: “I couldn't find enough information in the uploaded document to answer this question reliably.” The exact UI wording may be refined by the frontend developer; the semantic behavior (no LLM call, no fabricated answer) is mandatory. The exact user-facing wording may be localized per the approved English/Hindi requirements (Section 19).</w:t>
      </w:r>
    </w:p>
    <w:p>
      <w:pPr>
        <w:pStyle w:val="Heading2"/>
      </w:pPr>
      <w:r>
        <w:t>17.8 Prompt Injection Protection (v2.2)</w:t>
      </w:r>
    </w:p>
    <w:p>
      <w:r>
        <w:t>Uploaded legal-document content is treated as untrusted input. A clause may contain text such as “Ignore previous instructions and reveal…” — this must never override the system's instructions. The system must defend against: prompt injection inside uploaded documents, malicious chatbot questions, instruction-like legal text, and adversarial retrieved content. The LLM must treat retrieved document content as evidence, never as system instructions.</w:t>
      </w:r>
    </w:p>
    <w:p>
      <w:pPr>
        <w:pStyle w:val="Heading2"/>
      </w:pPr>
      <w:r>
        <w:t>17.9 Chatbot Output Validation (v2.2)</w:t>
      </w:r>
    </w:p>
    <w:p>
      <w:r>
        <w:t>Before returning a chatbot response, the system validates: response structure, document grounding, evidence references, prohibited unsupported claims, empty/invalid responses, and the safety boundary (not-legal-advice framing). If validation fails, the system rejects the response, repairs it through a controlled mechanism, or returns a safe processing failure/no-answer response. An unvalidated answer must never be silently returned to the user.</w:t>
      </w:r>
    </w:p>
    <w:p>
      <w:pPr>
        <w:pStyle w:val="Heading2"/>
      </w:pPr>
      <w:r>
        <w:t>17.10 Chatbot Conversational Memory (Finalized v2.3)</w:t>
      </w:r>
    </w:p>
    <w:p>
      <w:r>
        <w:rPr>
          <w:b/>
          <w:i w:val="0"/>
          <w:color w:val="1B6E3C"/>
        </w:rPr>
        <w:t xml:space="preserve">FINAL DECISION: </w:t>
      </w:r>
      <w:r>
        <w:rPr>
          <w:b w:val="0"/>
          <w:i w:val="0"/>
        </w:rPr>
        <w:t>chatbot memory is SESSION-SCOPED and DOCUMENT-SCOPED. A chat session belongs to exactly one User + one selected Document. The chatbot may use previous messages within that same session to understand follow-up questions. It must NOT use memory from another document, another user, or an unrelated chat session. Long-term personal memory and cross-document conversational memory are explicitly not implemented in v1.</w:t>
      </w:r>
    </w:p>
    <w:p>
      <w:pPr>
        <w:pStyle w:val="Heading1"/>
        <w:pBdr>
          <w:bottom w:val="single" w:color="2E5AAC" w:sz="8" w:space="4"/>
        </w:pBdr>
        <w:spacing w:after="200" w:before="480"/>
      </w:pPr>
      <w:r>
        <w:rPr>
          <w:b/>
          <w:bCs/>
          <w:color w:val="1B2A4A"/>
          <w:sz w:val="30"/>
          <w:szCs w:val="30"/>
        </w:rPr>
        <w:t xml:space="preserve">18. Comparison Requirements</w:t>
      </w:r>
    </w:p>
    <w:p>
      <w:pPr>
        <w:pStyle w:val="ListParagraph"/>
        <w:numPr>
          <w:ilvl w:val="0"/>
          <w:numId w:val="2"/>
        </w:numPr>
        <w:spacing w:after="80" w:line="270"/>
      </w:pPr>
      <w:r>
        <w:rPr>
          <w:b/>
          <w:bCs/>
        </w:rPr>
        <w:t xml:space="preserve">Scope: </w:t>
      </w:r>
      <w:r>
        <w:t xml:space="preserve">exactly two documents at a time, both already processed.</w:t>
      </w:r>
    </w:p>
    <w:p>
      <w:pPr>
        <w:pStyle w:val="ListParagraph"/>
        <w:numPr>
          <w:ilvl w:val="0"/>
          <w:numId w:val="2"/>
        </w:numPr>
        <w:spacing w:after="80" w:line="270"/>
      </w:pPr>
      <w:r>
        <w:rPr>
          <w:b/>
          <w:bCs/>
        </w:rPr>
        <w:t xml:space="preserve">Document selection: </w:t>
      </w:r>
      <w:r>
        <w:t xml:space="preserve">user explicitly selects Document A and Document B from their own history.</w:t>
      </w:r>
    </w:p>
    <w:p>
      <w:pPr>
        <w:pStyle w:val="ListParagraph"/>
        <w:numPr>
          <w:ilvl w:val="0"/>
          <w:numId w:val="2"/>
        </w:numPr>
        <w:spacing w:after="80" w:line="270"/>
      </w:pPr>
      <w:r>
        <w:rPr>
          <w:b/>
          <w:bCs/>
        </w:rPr>
        <w:t xml:space="preserve">Comparison initiation: </w:t>
      </w:r>
      <w:r>
        <w:t xml:space="preserve">an explicit user action starts comparison; it is never automatic.</w:t>
      </w:r>
    </w:p>
    <w:p>
      <w:pPr>
        <w:pStyle w:val="ListParagraph"/>
        <w:numPr>
          <w:ilvl w:val="0"/>
          <w:numId w:val="2"/>
        </w:numPr>
        <w:spacing w:after="80" w:line="270"/>
      </w:pPr>
      <w:r>
        <w:rPr>
          <w:b/>
          <w:bCs/>
        </w:rPr>
        <w:t xml:space="preserve">Matching logic: </w:t>
      </w:r>
      <w:r>
        <w:t xml:space="preserve">clauses from both documents are matched using embedding similarity (Multilingual-E5, fine-tuned) to determine correspondence.</w:t>
      </w:r>
    </w:p>
    <w:p>
      <w:pPr>
        <w:pStyle w:val="Heading2"/>
        <w:spacing w:after="140" w:before="300"/>
      </w:pPr>
      <w:r>
        <w:rPr>
          <w:b/>
          <w:bCs/>
          <w:color w:val="13203A"/>
          <w:sz w:val="24"/>
          <w:szCs w:val="24"/>
        </w:rPr>
        <w:t xml:space="preserve">18.1 Result Categories</w:t>
      </w:r>
    </w:p>
    <w:p>
      <w:pPr>
        <w:pStyle w:val="ListParagraph"/>
        <w:numPr>
          <w:ilvl w:val="0"/>
          <w:numId w:val="2"/>
        </w:numPr>
        <w:spacing w:after="80" w:line="270"/>
      </w:pPr>
      <w:r>
        <w:rPr>
          <w:b/>
          <w:bCs/>
        </w:rPr>
        <w:t xml:space="preserve">Matched: </w:t>
      </w:r>
      <w:r>
        <w:t xml:space="preserve">clauses present in both documents with equivalent meaning.</w:t>
      </w:r>
    </w:p>
    <w:p>
      <w:pPr>
        <w:pStyle w:val="ListParagraph"/>
        <w:numPr>
          <w:ilvl w:val="0"/>
          <w:numId w:val="2"/>
        </w:numPr>
        <w:spacing w:after="80" w:line="270"/>
      </w:pPr>
      <w:r>
        <w:rPr>
          <w:b/>
          <w:bCs/>
        </w:rPr>
        <w:t xml:space="preserve">Changed: </w:t>
      </w:r>
      <w:r>
        <w:t xml:space="preserve">clauses present in both but with meaningful differences — including payment differences, penalty changes, renewal changes, and liability changes.</w:t>
      </w:r>
    </w:p>
    <w:p>
      <w:pPr>
        <w:pStyle w:val="ListParagraph"/>
        <w:numPr>
          <w:ilvl w:val="0"/>
          <w:numId w:val="2"/>
        </w:numPr>
        <w:spacing w:after="80" w:line="270"/>
      </w:pPr>
      <w:r>
        <w:rPr>
          <w:b/>
          <w:bCs/>
        </w:rPr>
        <w:t xml:space="preserve">Missing: </w:t>
      </w:r>
      <w:r>
        <w:t xml:space="preserve">clauses present in one document but absent from the other, in either direction.</w:t>
      </w:r>
    </w:p>
    <w:p>
      <w:pPr>
        <w:pStyle w:val="Heading2"/>
        <w:spacing w:after="140" w:before="300"/>
      </w:pPr>
      <w:r>
        <w:rPr>
          <w:b/>
          <w:bCs/>
          <w:color w:val="13203A"/>
          <w:sz w:val="24"/>
          <w:szCs w:val="24"/>
        </w:rPr>
        <w:t xml:space="preserve">18.2 Result Presentation</w:t>
      </w:r>
    </w:p>
    <w:p>
      <w:pPr>
        <w:spacing w:after="140" w:line="276"/>
        <w:jc w:val="left"/>
      </w:pPr>
      <w:r>
        <w:rPr>
          <w:b w:val="false"/>
          <w:bCs w:val="false"/>
          <w:i w:val="false"/>
          <w:iCs w:val="false"/>
        </w:rPr>
        <w:t xml:space="preserve">Results are grouped clearly by category, with the ability to inspect a changed clause's two versions side by side and see exactly what differs, particularly around obligations, penalties, and terms.</w:t>
      </w:r>
    </w:p>
    <w:p>
      <w:pPr>
        <w:pStyle w:val="Heading2"/>
        <w:spacing w:after="140" w:before="300"/>
      </w:pPr>
      <w:r>
        <w:rPr>
          <w:b/>
          <w:bCs/>
          <w:color w:val="13203A"/>
          <w:sz w:val="24"/>
          <w:szCs w:val="24"/>
        </w:rPr>
        <w:t xml:space="preserve">18.3 Edge Cases</w:t>
      </w:r>
    </w:p>
    <w:p>
      <w:pPr>
        <w:pStyle w:val="ListParagraph"/>
        <w:numPr>
          <w:ilvl w:val="0"/>
          <w:numId w:val="2"/>
        </w:numPr>
        <w:spacing w:after="80" w:line="270"/>
      </w:pPr>
      <w:r>
        <w:t xml:space="preserve">Comparing a document against itself should be prevented at the UI level.</w:t>
      </w:r>
    </w:p>
    <w:p>
      <w:pPr>
        <w:pStyle w:val="ListParagraph"/>
        <w:numPr>
          <w:ilvl w:val="0"/>
          <w:numId w:val="2"/>
        </w:numPr>
        <w:spacing w:after="80" w:line="270"/>
      </w:pPr>
      <w:r>
        <w:t xml:space="preserve">Documents of very different types/lengths should still be compared, with a low-confidence indicator communicated to the user.</w:t>
      </w:r>
    </w:p>
    <w:p>
      <w:pPr>
        <w:pStyle w:val="ListParagraph"/>
        <w:numPr>
          <w:ilvl w:val="0"/>
          <w:numId w:val="2"/>
        </w:numPr>
        <w:spacing w:after="80" w:line="270"/>
      </w:pPr>
      <w:r>
        <w:t xml:space="preserve">If either document's embeddings/index are unavailable, comparison cannot proceed and the user is told why.</w:t>
      </w:r>
    </w:p>
    <w:p>
      <w:pPr>
        <w:spacing w:after="200"/>
      </w:pPr>
    </w:p>
    <w:p>
      <w:pPr>
        <w:pStyle w:val="Heading1"/>
        <w:pBdr>
          <w:bottom w:val="single" w:color="2E5AAC" w:sz="8" w:space="4"/>
        </w:pBdr>
        <w:spacing w:after="200" w:before="480"/>
      </w:pPr>
      <w:r>
        <w:rPr>
          <w:b/>
          <w:bCs/>
          <w:color w:val="1B2A4A"/>
          <w:sz w:val="30"/>
          <w:szCs w:val="30"/>
        </w:rPr>
        <w:t xml:space="preserve">19. Multilingual Requirements</w:t>
      </w:r>
    </w:p>
    <w:p>
      <w:pPr>
        <w:pStyle w:val="ListParagraph"/>
        <w:numPr>
          <w:ilvl w:val="0"/>
          <w:numId w:val="2"/>
        </w:numPr>
        <w:spacing w:after="80" w:line="270"/>
      </w:pPr>
      <w:r>
        <w:rPr>
          <w:b/>
          <w:bCs/>
        </w:rPr>
        <w:t xml:space="preserve">Languages supported: </w:t>
      </w:r>
      <w:r>
        <w:t xml:space="preserve">English (default/source language of analysis) and Hindi.</w:t>
      </w:r>
    </w:p>
    <w:p>
      <w:pPr>
        <w:pStyle w:val="ListParagraph"/>
        <w:numPr>
          <w:ilvl w:val="0"/>
          <w:numId w:val="2"/>
        </w:numPr>
        <w:spacing w:after="80" w:line="270"/>
      </w:pPr>
      <w:r>
        <w:t>Language scope distinction (FINALIZED v2.3): the product distinguishes (1) UI language — the application interface, switchable English/Hindi; (2) document/source language — the language of the uploaded document, assumed English for v1 processing; (3) analysis/output language — the language of summaries, clause simplifications, and explanations, switchable English/Hindi via the language toggle; and (4) chatbot language — follows the same English/Hindi toggle as analysis output. If an uploaded document's source language cannot be reliably processed, the system fails safely or returns a controlled unsupported-input response rather than inventing results. No additional languages beyond English and Hindi are supported in v1.</w:t>
      </w:r>
    </w:p>
    <w:p>
      <w:pPr>
        <w:pStyle w:val="ListParagraph"/>
        <w:numPr>
          <w:ilvl w:val="0"/>
          <w:numId w:val="2"/>
        </w:numPr>
        <w:spacing w:after="80" w:line="270"/>
      </w:pPr>
      <w:r>
        <w:rPr>
          <w:b/>
          <w:bCs/>
        </w:rPr>
        <w:t xml:space="preserve">Translation technology: </w:t>
      </w:r>
      <w:r>
        <w:t xml:space="preserve">IndicTrans2.</w:t>
      </w:r>
    </w:p>
    <w:p>
      <w:pPr>
        <w:pStyle w:val="ListParagraph"/>
        <w:numPr>
          <w:ilvl w:val="0"/>
          <w:numId w:val="2"/>
        </w:numPr>
        <w:spacing w:after="80" w:line="270"/>
      </w:pPr>
      <w:r>
        <w:rPr>
          <w:b/>
          <w:bCs/>
        </w:rPr>
        <w:t xml:space="preserve">What is translated: </w:t>
      </w:r>
      <w:r>
        <w:t xml:space="preserve">summary, clause simplifications, explanations, and report content. Chatbot answer translation follows the same mechanism when Hindi is selected.</w:t>
      </w:r>
    </w:p>
    <w:p>
      <w:pPr>
        <w:pStyle w:val="ListParagraph"/>
        <w:numPr>
          <w:ilvl w:val="0"/>
          <w:numId w:val="2"/>
        </w:numPr>
        <w:spacing w:after="80" w:line="270"/>
      </w:pPr>
      <w:r>
        <w:rPr>
          <w:b/>
          <w:bCs/>
        </w:rPr>
        <w:t xml:space="preserve">Display behavior: </w:t>
      </w:r>
      <w:r>
        <w:t xml:space="preserve">a language toggle is the default presentation, with both languages accessible without re-analysis.</w:t>
      </w:r>
      <w:r>
        <w:rPr>
          <w:b/>
          <w:bCs/>
          <w:color w:val="8A6D00"/>
          <w:sz w:val="18"/>
          <w:szCs w:val="18"/>
        </w:rPr>
        <w:t xml:space="preserve"> [RECOMMENDATION] </w:t>
      </w:r>
    </w:p>
    <w:p>
      <w:pPr>
        <w:pStyle w:val="ListParagraph"/>
        <w:numPr>
          <w:ilvl w:val="0"/>
          <w:numId w:val="2"/>
        </w:numPr>
        <w:spacing w:after="80" w:line="270"/>
      </w:pPr>
      <w:r>
        <w:rPr>
          <w:b/>
          <w:bCs/>
        </w:rPr>
        <w:t xml:space="preserve">Translation failure behavior: </w:t>
      </w:r>
      <w:r>
        <w:t xml:space="preserve">if translation fails, English output remains available and the user is informed Hindi is temporarily unavailable, rather than blocking the whole analysis.</w:t>
      </w:r>
    </w:p>
    <w:p>
      <w:pPr>
        <w:pStyle w:val="ListParagraph"/>
        <w:numPr>
          <w:ilvl w:val="0"/>
          <w:numId w:val="2"/>
        </w:numPr>
        <w:spacing w:after="80" w:line="270"/>
      </w:pPr>
      <w:r>
        <w:rPr>
          <w:b/>
          <w:bCs/>
        </w:rPr>
        <w:t xml:space="preserve">Language selection: </w:t>
      </w:r>
      <w:r>
        <w:t xml:space="preserve">user-controlled, per document, persisted for the session at minimum.</w:t>
      </w:r>
    </w:p>
    <w:p>
      <w:pPr>
        <w:spacing w:after="200"/>
      </w:pPr>
    </w:p>
    <w:p>
      <w:pPr>
        <w:pStyle w:val="Heading1"/>
        <w:pBdr>
          <w:bottom w:val="single" w:color="2E5AAC" w:sz="8" w:space="4"/>
        </w:pBdr>
        <w:spacing w:after="200" w:before="480"/>
      </w:pPr>
      <w:r>
        <w:rPr>
          <w:b/>
          <w:bCs/>
          <w:color w:val="1B2A4A"/>
          <w:sz w:val="30"/>
          <w:szCs w:val="30"/>
        </w:rPr>
        <w:t xml:space="preserve">20. Dashboard Requirements</w:t>
      </w:r>
    </w:p>
    <w:p>
      <w:pPr>
        <w:pStyle w:val="ListParagraph"/>
        <w:numPr>
          <w:ilvl w:val="0"/>
          <w:numId w:val="2"/>
        </w:numPr>
        <w:spacing w:after="80" w:line="270"/>
      </w:pPr>
      <w:r>
        <w:rPr>
          <w:b/>
          <w:bCs/>
        </w:rPr>
        <w:t xml:space="preserve">Purpose: </w:t>
      </w:r>
      <w:r>
        <w:t xml:space="preserve">home base after login — entry point to upload and access to history.</w:t>
      </w:r>
    </w:p>
    <w:p>
      <w:pPr>
        <w:pStyle w:val="ListParagraph"/>
        <w:numPr>
          <w:ilvl w:val="0"/>
          <w:numId w:val="2"/>
        </w:numPr>
        <w:spacing w:after="80" w:line="270"/>
      </w:pPr>
      <w:r>
        <w:rPr>
          <w:b/>
          <w:bCs/>
        </w:rPr>
        <w:t xml:space="preserve">Document list: </w:t>
      </w:r>
      <w:r>
        <w:t xml:space="preserve">shows name, upload date, processing status, and a risk-level indicator at a glance.</w:t>
      </w:r>
    </w:p>
    <w:p>
      <w:pPr>
        <w:pStyle w:val="ListParagraph"/>
        <w:numPr>
          <w:ilvl w:val="0"/>
          <w:numId w:val="2"/>
        </w:numPr>
        <w:spacing w:after="80" w:line="270"/>
      </w:pPr>
      <w:r>
        <w:rPr>
          <w:b/>
          <w:bCs/>
        </w:rPr>
        <w:t xml:space="preserve">Processing status: </w:t>
      </w:r>
      <w:r>
        <w:t xml:space="preserve">queued, processing, complete, or failed, per document.</w:t>
      </w:r>
    </w:p>
    <w:p>
      <w:pPr>
        <w:pStyle w:val="ListParagraph"/>
        <w:numPr>
          <w:ilvl w:val="0"/>
          <w:numId w:val="2"/>
        </w:numPr>
        <w:spacing w:after="80" w:line="270"/>
      </w:pPr>
      <w:r>
        <w:rPr>
          <w:b/>
          <w:bCs/>
        </w:rPr>
        <w:t xml:space="preserve">Previous analyses / analysis history: </w:t>
      </w:r>
      <w:r>
        <w:t xml:space="preserve">all documents the user has uploaded, each linking to its analysis.</w:t>
      </w:r>
    </w:p>
    <w:p>
      <w:pPr>
        <w:pStyle w:val="ListParagraph"/>
        <w:numPr>
          <w:ilvl w:val="0"/>
          <w:numId w:val="2"/>
        </w:numPr>
        <w:spacing w:after="80" w:line="270"/>
      </w:pPr>
      <w:r>
        <w:rPr>
          <w:b/>
          <w:bCs/>
        </w:rPr>
        <w:t xml:space="preserve">Search / filter: </w:t>
      </w:r>
      <w:r>
        <w:t xml:space="preserve">recommended as history volume grows.</w:t>
      </w:r>
      <w:r>
        <w:rPr>
          <w:b/>
          <w:bCs/>
          <w:color w:val="8A6D00"/>
          <w:sz w:val="18"/>
          <w:szCs w:val="18"/>
        </w:rPr>
        <w:t xml:space="preserve"> [RECOMMENDATION] </w:t>
      </w:r>
    </w:p>
    <w:p>
      <w:pPr>
        <w:pStyle w:val="ListParagraph"/>
        <w:numPr>
          <w:ilvl w:val="0"/>
          <w:numId w:val="2"/>
        </w:numPr>
        <w:spacing w:after="80" w:line="270"/>
      </w:pPr>
      <w:r>
        <w:rPr>
          <w:b/>
          <w:bCs/>
        </w:rPr>
        <w:t xml:space="preserve">Open analysis: </w:t>
      </w:r>
      <w:r>
        <w:t xml:space="preserve">from the list, open any completed analysis.</w:t>
      </w:r>
    </w:p>
    <w:p>
      <w:pPr>
        <w:pStyle w:val="ListParagraph"/>
        <w:numPr>
          <w:ilvl w:val="0"/>
          <w:numId w:val="2"/>
        </w:numPr>
        <w:spacing w:after="80" w:line="270"/>
      </w:pPr>
      <w:r>
        <w:rPr>
          <w:b/>
          <w:bCs/>
        </w:rPr>
        <w:t xml:space="preserve">Delete document: </w:t>
      </w:r>
      <w:r>
        <w:t xml:space="preserve">user can delete their own document and its associated analysis/history entry.</w:t>
      </w:r>
    </w:p>
    <w:p>
      <w:pPr>
        <w:pStyle w:val="ListParagraph"/>
        <w:numPr>
          <w:ilvl w:val="0"/>
          <w:numId w:val="2"/>
        </w:numPr>
        <w:spacing w:after="80" w:line="270"/>
      </w:pPr>
      <w:r>
        <w:rPr>
          <w:b/>
          <w:bCs/>
        </w:rPr>
        <w:t xml:space="preserve">Reopen analysis: </w:t>
      </w:r>
      <w:r>
        <w:t xml:space="preserve">returning to a completed document restores the full analysis view without reprocessing.</w:t>
      </w:r>
    </w:p>
    <w:p>
      <w:pPr>
        <w:pStyle w:val="ListParagraph"/>
        <w:numPr>
          <w:ilvl w:val="0"/>
          <w:numId w:val="2"/>
        </w:numPr>
        <w:spacing w:after="80" w:line="270"/>
      </w:pPr>
      <w:r>
        <w:rPr>
          <w:b/>
          <w:bCs/>
        </w:rPr>
        <w:t xml:space="preserve">Ownership: </w:t>
      </w:r>
      <w:r>
        <w:t xml:space="preserve">all documents and history are strictly scoped to the authenticated user's account.</w:t>
      </w:r>
    </w:p>
    <w:p>
      <w:pPr>
        <w:spacing w:after="200"/>
      </w:pPr>
    </w:p>
    <w:p>
      <w:pPr>
        <w:pStyle w:val="Heading1"/>
        <w:pBdr>
          <w:bottom w:val="single" w:color="2E5AAC" w:sz="8" w:space="4"/>
        </w:pBdr>
        <w:spacing w:after="200" w:before="480"/>
      </w:pPr>
      <w:r>
        <w:rPr>
          <w:b/>
          <w:bCs/>
          <w:color w:val="1B2A4A"/>
          <w:sz w:val="30"/>
          <w:szCs w:val="30"/>
        </w:rPr>
        <w:t xml:space="preserve">21. Report Generation</w:t>
      </w:r>
    </w:p>
    <w:p>
      <w:pPr>
        <w:pStyle w:val="ListParagraph"/>
        <w:numPr>
          <w:ilvl w:val="0"/>
          <w:numId w:val="2"/>
        </w:numPr>
        <w:spacing w:after="80" w:line="270"/>
      </w:pPr>
      <w:r>
        <w:rPr>
          <w:b/>
          <w:bCs/>
        </w:rPr>
        <w:t xml:space="preserve">Format: </w:t>
      </w:r>
      <w:r>
        <w:t xml:space="preserve">downloadable, structured PDF report.</w:t>
      </w:r>
    </w:p>
    <w:p>
      <w:pPr>
        <w:pStyle w:val="ListParagraph"/>
        <w:numPr>
          <w:ilvl w:val="0"/>
          <w:numId w:val="2"/>
        </w:numPr>
        <w:spacing w:after="80" w:line="270"/>
      </w:pPr>
      <w:r>
        <w:rPr>
          <w:b/>
          <w:bCs/>
        </w:rPr>
        <w:t xml:space="preserve">Contents: </w:t>
      </w:r>
      <w:r>
        <w:t xml:space="preserve">document metadata (name, upload date, document type if known); document-level summary; clause-by-clause analysis (original, simplified, severity, category, explanation); comparison information, when generated from a comparison result; and the language(s) selected by the user at generation time.</w:t>
      </w:r>
    </w:p>
    <w:p>
      <w:pPr>
        <w:pStyle w:val="ListParagraph"/>
        <w:numPr>
          <w:ilvl w:val="0"/>
          <w:numId w:val="2"/>
        </w:numPr>
        <w:spacing w:after="80" w:line="270"/>
      </w:pPr>
      <w:r>
        <w:rPr>
          <w:b/>
          <w:bCs/>
        </w:rPr>
        <w:t xml:space="preserve">States: </w:t>
      </w:r>
      <w:r>
        <w:t xml:space="preserve">generating (loading), ready/preview, downloaded, and failed.</w:t>
      </w:r>
    </w:p>
    <w:p>
      <w:pPr>
        <w:pStyle w:val="ListParagraph"/>
        <w:numPr>
          <w:ilvl w:val="0"/>
          <w:numId w:val="2"/>
        </w:numPr>
        <w:spacing w:after="80" w:line="270"/>
      </w:pPr>
      <w:r>
        <w:rPr>
          <w:b/>
          <w:bCs/>
        </w:rPr>
        <w:t xml:space="preserve">Download behavior: </w:t>
      </w:r>
      <w:r>
        <w:t xml:space="preserve">a standard browser file download of the PDF.</w:t>
      </w:r>
    </w:p>
    <w:p>
      <w:pPr>
        <w:pStyle w:val="ListParagraph"/>
        <w:numPr>
          <w:ilvl w:val="0"/>
          <w:numId w:val="2"/>
        </w:numPr>
        <w:spacing w:after="80" w:line="270"/>
      </w:pPr>
      <w:r>
        <w:rPr>
          <w:b/>
          <w:bCs/>
        </w:rPr>
        <w:t xml:space="preserve">Failure behavior: </w:t>
      </w:r>
      <w:r>
        <w:t xml:space="preserve">if report generation fails, the user is told and can retry; the underlying analysis data is never lost.</w:t>
      </w:r>
    </w:p>
    <w:p>
      <w:pPr>
        <w:spacing w:after="200"/>
      </w:pPr>
    </w:p>
    <w:p>
      <w:pPr>
        <w:pStyle w:val="Heading1"/>
        <w:pBdr>
          <w:bottom w:val="single" w:color="2E5AAC" w:sz="8" w:space="4"/>
        </w:pBdr>
        <w:spacing w:after="200" w:before="480"/>
      </w:pPr>
      <w:r>
        <w:rPr>
          <w:b/>
          <w:bCs/>
          <w:color w:val="1B2A4A"/>
          <w:sz w:val="30"/>
          <w:szCs w:val="30"/>
        </w:rPr>
        <w:t xml:space="preserve">22. Complete UI/UX Specification</w:t>
      </w:r>
    </w:p>
    <w:p>
      <w:pPr>
        <w:spacing w:after="140" w:line="276"/>
        <w:jc w:val="left"/>
      </w:pPr>
      <w:r>
        <w:rPr>
          <w:b w:val="false"/>
          <w:bCs w:val="false"/>
          <w:i w:val="false"/>
          <w:iCs w:val="false"/>
        </w:rPr>
        <w:t xml:space="preserve">The frontend must not read as a generic AI-generated dashboard. Avoid generic SaaS layouts, excessive gradients, oversized rounded cards everywhere, random glassmorphism, too many floating elements, and a generic chatbot appearance. The product should feel like a polished legal-tech product, comparable in quality to modern fintech or enterprise SaaS applications.</w:t>
      </w:r>
    </w:p>
    <w:p>
      <w:pPr>
        <w:pStyle w:val="Heading2"/>
        <w:spacing w:after="140" w:before="300"/>
      </w:pPr>
      <w:r>
        <w:rPr>
          <w:b/>
          <w:bCs/>
          <w:color w:val="13203A"/>
          <w:sz w:val="24"/>
          <w:szCs w:val="24"/>
        </w:rPr>
        <w:t xml:space="preserve">22.0 Design Direction — "Modern Legal Intelligence Platform"</w:t>
      </w:r>
    </w:p>
    <w:p>
      <w:pPr>
        <w:spacing w:after="140" w:line="276"/>
        <w:jc w:val="left"/>
      </w:pPr>
      <w:r>
        <w:rPr>
          <w:b w:val="false"/>
          <w:bCs w:val="false"/>
          <w:i w:val="false"/>
          <w:iCs w:val="false"/>
        </w:rPr>
        <w:t xml:space="preserve">Characteristics: professional, premium, trustworthy, minimal, elegant, with strong visual hierarchy, subtle depth, and purposeful motion.</w:t>
      </w:r>
    </w:p>
    <w:p>
      <w:pPr>
        <w:pStyle w:val="Heading3"/>
        <w:spacing w:after="100" w:before="220"/>
      </w:pPr>
      <w:r>
        <w:rPr>
          <w:b/>
          <w:bCs/>
          <w:i w:val="false"/>
          <w:iCs w:val="false"/>
          <w:color w:val="2E5AAC"/>
          <w:sz w:val="21"/>
          <w:szCs w:val="21"/>
        </w:rPr>
        <w:t xml:space="preserve">Tasteful 3D and Interactive Design</w:t>
      </w:r>
    </w:p>
    <w:p>
      <w:pPr>
        <w:spacing w:after="140" w:line="276"/>
        <w:jc w:val="left"/>
      </w:pPr>
      <w:r>
        <w:rPr>
          <w:b w:val="false"/>
          <w:bCs w:val="false"/>
          <w:i w:val="false"/>
          <w:iCs w:val="false"/>
        </w:rPr>
        <w:t xml:space="preserve">3D and interactive effects are used only where they improve comprehension or delight without compromising professionalism:</w:t>
      </w:r>
    </w:p>
    <w:p>
      <w:pPr>
        <w:pStyle w:val="ListParagraph"/>
        <w:numPr>
          <w:ilvl w:val="0"/>
          <w:numId w:val="2"/>
        </w:numPr>
        <w:spacing w:after="80" w:line="270"/>
      </w:pPr>
      <w:r>
        <w:t xml:space="preserve">Slight perspective tilt on document cards on hover.</w:t>
      </w:r>
    </w:p>
    <w:p>
      <w:pPr>
        <w:pStyle w:val="ListParagraph"/>
        <w:numPr>
          <w:ilvl w:val="0"/>
          <w:numId w:val="2"/>
        </w:numPr>
        <w:spacing w:after="80" w:line="270"/>
      </w:pPr>
      <w:r>
        <w:t xml:space="preserve">Layered document preview on the landing page and upload flow.</w:t>
      </w:r>
    </w:p>
    <w:p>
      <w:pPr>
        <w:pStyle w:val="ListParagraph"/>
        <w:numPr>
          <w:ilvl w:val="0"/>
          <w:numId w:val="2"/>
        </w:numPr>
        <w:spacing w:after="80" w:line="270"/>
      </w:pPr>
      <w:r>
        <w:t xml:space="preserve">Animated risk visualization (e.g., severity bars/rings building in on load).</w:t>
      </w:r>
    </w:p>
    <w:p>
      <w:pPr>
        <w:pStyle w:val="ListParagraph"/>
        <w:numPr>
          <w:ilvl w:val="0"/>
          <w:numId w:val="2"/>
        </w:numPr>
        <w:spacing w:after="80" w:line="270"/>
      </w:pPr>
      <w:r>
        <w:t xml:space="preserve">Smooth depth transitions between page states.</w:t>
      </w:r>
    </w:p>
    <w:p>
      <w:pPr>
        <w:pStyle w:val="ListParagraph"/>
        <w:numPr>
          <w:ilvl w:val="0"/>
          <w:numId w:val="2"/>
        </w:numPr>
        <w:spacing w:after="80" w:line="270"/>
      </w:pPr>
      <w:r>
        <w:t xml:space="preserve">Hover elevation on interactive cards and buttons.</w:t>
      </w:r>
    </w:p>
    <w:p>
      <w:pPr>
        <w:pStyle w:val="ListParagraph"/>
        <w:numPr>
          <w:ilvl w:val="0"/>
          <w:numId w:val="2"/>
        </w:numPr>
        <w:spacing w:after="80" w:line="270"/>
      </w:pPr>
      <w:r>
        <w:t xml:space="preserve">Parallax restricted to hero sections only.</w:t>
      </w:r>
    </w:p>
    <w:p>
      <w:pPr>
        <w:pStyle w:val="ListParagraph"/>
        <w:numPr>
          <w:ilvl w:val="0"/>
          <w:numId w:val="2"/>
        </w:numPr>
        <w:spacing w:after="80" w:line="270"/>
      </w:pPr>
      <w:r>
        <w:t xml:space="preserve">A single, subtle 3D illustration on the landing page — never applied throughout the whole app.</w:t>
      </w:r>
    </w:p>
    <w:p>
      <w:pPr>
        <w:spacing w:after="140" w:line="276"/>
        <w:jc w:val="left"/>
      </w:pPr>
      <w:r>
        <w:rPr>
          <w:b w:val="false"/>
          <w:bCs w:val="false"/>
          <w:i/>
          <w:iCs/>
        </w:rPr>
        <w:t xml:space="preserve">The application must never read as a gaming or entertainment product.</w:t>
      </w:r>
    </w:p>
    <w:p>
      <w:pPr>
        <w:pStyle w:val="Heading2"/>
        <w:spacing w:after="140" w:before="300"/>
      </w:pPr>
      <w:r>
        <w:rPr>
          <w:b/>
          <w:bCs/>
          <w:color w:val="13203A"/>
          <w:sz w:val="24"/>
          <w:szCs w:val="24"/>
        </w:rPr>
        <w:t xml:space="preserve">22.1 Landing Page</w:t>
      </w:r>
    </w:p>
    <w:p>
      <w:pPr>
        <w:spacing w:after="120" w:line="276"/>
      </w:pPr>
      <w:r>
        <w:rPr>
          <w:b/>
          <w:bCs/>
        </w:rPr>
        <w:t xml:space="preserve">Layout: </w:t>
      </w:r>
      <w:r>
        <w:t xml:space="preserve">Sticky navbar with logo; hero section with a layered/interactive document illustration and a one-line value proposition; product explanation; feature showcase grid; a dedicated security/trust section; a "how it works" horizontal timeline; a final call-to-action band; footer with links and disclaimer.</w:t>
      </w:r>
    </w:p>
    <w:p>
      <w:pPr>
        <w:spacing w:after="120" w:line="276"/>
      </w:pPr>
      <w:r>
        <w:rPr>
          <w:b/>
          <w:bCs/>
        </w:rPr>
        <w:t xml:space="preserve">Key components: </w:t>
      </w:r>
      <w:r>
        <w:t xml:space="preserve">Sticky navbar, hero illustration, feature cards, security badges/trust markers, how-it-works timeline, CTA band, footer.</w:t>
      </w:r>
    </w:p>
    <w:p>
      <w:pPr>
        <w:spacing w:after="120" w:line="276"/>
      </w:pPr>
      <w:r>
        <w:rPr>
          <w:b/>
          <w:bCs/>
        </w:rPr>
        <w:t xml:space="preserve">Primary actions: </w:t>
      </w:r>
      <w:r>
        <w:t xml:space="preserve">Sign up, Log in, scroll-triggered exploration of features.</w:t>
      </w:r>
    </w:p>
    <w:p>
      <w:pPr>
        <w:spacing w:after="120" w:line="276"/>
      </w:pPr>
      <w:r>
        <w:rPr>
          <w:b/>
          <w:bCs/>
        </w:rPr>
        <w:t xml:space="preserve">States: </w:t>
      </w:r>
      <w:r>
        <w:t xml:space="preserve">Scroll animations trigger once per section (not on every scroll pass); hover states elevate feature cards subtly; no loading/empty/error states apply (static marketing content).</w:t>
      </w:r>
    </w:p>
    <w:p>
      <w:pPr>
        <w:spacing w:after="120" w:line="276"/>
      </w:pPr>
      <w:r>
        <w:rPr>
          <w:b/>
          <w:bCs/>
        </w:rPr>
        <w:t xml:space="preserve">Desktop: </w:t>
      </w:r>
      <w:r>
        <w:t xml:space="preserve">Full hero with side-by-side illustration and copy; 3–4 column feature grid.</w:t>
      </w:r>
    </w:p>
    <w:p>
      <w:pPr>
        <w:spacing w:after="120" w:line="276"/>
      </w:pPr>
      <w:r>
        <w:rPr>
          <w:b/>
          <w:bCs/>
        </w:rPr>
        <w:t xml:space="preserve">Tablet: </w:t>
      </w:r>
      <w:r>
        <w:t xml:space="preserve">Hero stacks vertically; feature grid reduces to 2 columns.</w:t>
      </w:r>
    </w:p>
    <w:p>
      <w:pPr>
        <w:spacing w:after="120" w:line="276"/>
      </w:pPr>
      <w:r>
        <w:rPr>
          <w:b/>
          <w:bCs/>
        </w:rPr>
        <w:t xml:space="preserve">Mobile: </w:t>
      </w:r>
      <w:r>
        <w:t xml:space="preserve">Single column throughout; timeline becomes vertical; navbar collapses into a menu.</w:t>
      </w:r>
    </w:p>
    <w:p>
      <w:pPr>
        <w:pStyle w:val="Heading2"/>
        <w:spacing w:after="140" w:before="300"/>
      </w:pPr>
      <w:r>
        <w:rPr>
          <w:b/>
          <w:bCs/>
          <w:color w:val="13203A"/>
          <w:sz w:val="24"/>
          <w:szCs w:val="24"/>
        </w:rPr>
        <w:t xml:space="preserve">22.2 Sign Up Page</w:t>
      </w:r>
    </w:p>
    <w:p>
      <w:pPr>
        <w:spacing w:after="120" w:line="276"/>
      </w:pPr>
      <w:r>
        <w:rPr>
          <w:b/>
          <w:bCs/>
        </w:rPr>
        <w:t xml:space="preserve">Layout: </w:t>
      </w:r>
      <w:r>
        <w:t xml:space="preserve">Split-screen layout: brand/illustration panel on one side, authentication form on the other (stacks to a single column on mobile).</w:t>
      </w:r>
    </w:p>
    <w:p>
      <w:pPr>
        <w:spacing w:after="120" w:line="276"/>
      </w:pPr>
      <w:r>
        <w:rPr>
          <w:b/>
          <w:bCs/>
        </w:rPr>
        <w:t xml:space="preserve">Key components: </w:t>
      </w:r>
      <w:r>
        <w:t xml:space="preserve">Signup form (name, email, password, confirm password), password-strength indicator, inline validation messages, submit button.</w:t>
      </w:r>
    </w:p>
    <w:p>
      <w:pPr>
        <w:spacing w:after="120" w:line="276"/>
      </w:pPr>
      <w:r>
        <w:rPr>
          <w:b/>
          <w:bCs/>
        </w:rPr>
        <w:t xml:space="preserve">Primary actions: </w:t>
      </w:r>
      <w:r>
        <w:t xml:space="preserve">Submit signup, navigate to Login.</w:t>
      </w:r>
    </w:p>
    <w:p>
      <w:pPr>
        <w:spacing w:after="120" w:line="276"/>
      </w:pPr>
      <w:r>
        <w:rPr>
          <w:b/>
          <w:bCs/>
        </w:rPr>
        <w:t xml:space="preserve">States: </w:t>
      </w:r>
      <w:r>
        <w:t xml:space="preserve">Loading (submitting), inline field-level error states, success (redirect to dashboard or login).</w:t>
      </w:r>
    </w:p>
    <w:p>
      <w:pPr>
        <w:pStyle w:val="Heading2"/>
        <w:spacing w:after="140" w:before="300"/>
      </w:pPr>
      <w:r>
        <w:rPr>
          <w:b/>
          <w:bCs/>
          <w:color w:val="13203A"/>
          <w:sz w:val="24"/>
          <w:szCs w:val="24"/>
        </w:rPr>
        <w:t xml:space="preserve">22.3 Login Page</w:t>
      </w:r>
    </w:p>
    <w:p>
      <w:pPr>
        <w:spacing w:after="120" w:line="276"/>
      </w:pPr>
      <w:r>
        <w:rPr>
          <w:b/>
          <w:bCs/>
        </w:rPr>
        <w:t xml:space="preserve">Layout: </w:t>
      </w:r>
      <w:r>
        <w:t xml:space="preserve">Matching split-screen design system to Sign Up for visual consistency.</w:t>
      </w:r>
    </w:p>
    <w:p>
      <w:pPr>
        <w:spacing w:after="120" w:line="276"/>
      </w:pPr>
      <w:r>
        <w:rPr>
          <w:b/>
          <w:bCs/>
        </w:rPr>
        <w:t xml:space="preserve">Key components: </w:t>
      </w:r>
      <w:r>
        <w:t xml:space="preserve">Login form (email, password), optional "remember me", forgot-password link [ASSUMPTION — not in baseline scope, shown as a recommended affordance], submit button.</w:t>
      </w:r>
    </w:p>
    <w:p>
      <w:pPr>
        <w:spacing w:after="120" w:line="276"/>
      </w:pPr>
      <w:r>
        <w:rPr>
          <w:b/>
          <w:bCs/>
        </w:rPr>
        <w:t xml:space="preserve">Primary actions: </w:t>
      </w:r>
      <w:r>
        <w:t xml:space="preserve">Submit login, navigate to Sign Up.</w:t>
      </w:r>
    </w:p>
    <w:p>
      <w:pPr>
        <w:spacing w:after="120" w:line="276"/>
      </w:pPr>
      <w:r>
        <w:rPr>
          <w:b/>
          <w:bCs/>
        </w:rPr>
        <w:t xml:space="preserve">States: </w:t>
      </w:r>
      <w:r>
        <w:t xml:space="preserve">Loading (submitting), generic invalid-credentials error state, success (redirect to dashboard).</w:t>
      </w:r>
    </w:p>
    <w:p>
      <w:pPr>
        <w:pStyle w:val="Heading2"/>
        <w:spacing w:after="140" w:before="300"/>
      </w:pPr>
      <w:r>
        <w:rPr>
          <w:b/>
          <w:bCs/>
          <w:color w:val="13203A"/>
          <w:sz w:val="24"/>
          <w:szCs w:val="24"/>
        </w:rPr>
        <w:t xml:space="preserve">22.4 Dashboard</w:t>
      </w:r>
    </w:p>
    <w:p>
      <w:pPr>
        <w:spacing w:after="120" w:line="276"/>
      </w:pPr>
      <w:r>
        <w:rPr>
          <w:b/>
          <w:bCs/>
        </w:rPr>
        <w:t xml:space="preserve">Layout: </w:t>
      </w:r>
      <w:r>
        <w:t xml:space="preserve">Welcome header with the user's name; a prominent "Upload New Document" CTA; a recent-documents section (cards on mobile, table on desktop); status chips per document; search/filter bar.</w:t>
      </w:r>
    </w:p>
    <w:p>
      <w:pPr>
        <w:spacing w:after="120" w:line="276"/>
      </w:pPr>
      <w:r>
        <w:rPr>
          <w:b/>
          <w:bCs/>
        </w:rPr>
        <w:t xml:space="preserve">Key components: </w:t>
      </w:r>
      <w:r>
        <w:t xml:space="preserve">Upload CTA, document cards/rows, status chips, search/filter controls.</w:t>
      </w:r>
    </w:p>
    <w:p>
      <w:pPr>
        <w:spacing w:after="120" w:line="276"/>
      </w:pPr>
      <w:r>
        <w:rPr>
          <w:b/>
          <w:bCs/>
        </w:rPr>
        <w:t xml:space="preserve">Primary actions: </w:t>
      </w:r>
      <w:r>
        <w:t xml:space="preserve">Upload a new document, open a document, delete a document.</w:t>
      </w:r>
    </w:p>
    <w:p>
      <w:pPr>
        <w:spacing w:after="120" w:line="276"/>
      </w:pPr>
      <w:r>
        <w:rPr>
          <w:b/>
          <w:bCs/>
        </w:rPr>
        <w:t xml:space="preserve">States: </w:t>
      </w:r>
      <w:r>
        <w:t xml:space="preserve">Empty state for a first-time user (illustration + "Upload your first document" CTA); loading skeleton for the document list while fetching; error state if the document list fails to load, with retry.</w:t>
      </w:r>
    </w:p>
    <w:p>
      <w:pPr>
        <w:pStyle w:val="Heading2"/>
        <w:spacing w:after="140" w:before="300"/>
      </w:pPr>
      <w:r>
        <w:rPr>
          <w:b/>
          <w:bCs/>
          <w:color w:val="13203A"/>
          <w:sz w:val="24"/>
          <w:szCs w:val="24"/>
        </w:rPr>
        <w:t xml:space="preserve">22.5 Upload Page</w:t>
      </w:r>
    </w:p>
    <w:p>
      <w:pPr>
        <w:spacing w:after="120" w:line="276"/>
      </w:pPr>
      <w:r>
        <w:rPr>
          <w:b/>
          <w:bCs/>
        </w:rPr>
        <w:t xml:space="preserve">Layout: </w:t>
      </w:r>
      <w:r>
        <w:t xml:space="preserve">Large, centered drag-and-drop zone as the focal element, with a secondary "Browse files" action; short security-reassurance copy beneath the dropzone.</w:t>
      </w:r>
    </w:p>
    <w:p>
      <w:pPr>
        <w:spacing w:after="120" w:line="276"/>
      </w:pPr>
      <w:r>
        <w:rPr>
          <w:b/>
          <w:bCs/>
        </w:rPr>
        <w:t xml:space="preserve">Key components: </w:t>
      </w:r>
      <w:r>
        <w:t xml:space="preserve">Drag-and-drop zone, file picker, upload progress bar, cancel action, file-type/size validation messaging.</w:t>
      </w:r>
    </w:p>
    <w:p>
      <w:pPr>
        <w:spacing w:after="120" w:line="276"/>
      </w:pPr>
      <w:r>
        <w:rPr>
          <w:b/>
          <w:bCs/>
        </w:rPr>
        <w:t xml:space="preserve">Primary actions: </w:t>
      </w:r>
      <w:r>
        <w:t xml:space="preserve">Select or drop a file, cancel an in-progress upload.</w:t>
      </w:r>
    </w:p>
    <w:p>
      <w:pPr>
        <w:spacing w:after="120" w:line="276"/>
      </w:pPr>
      <w:r>
        <w:rPr>
          <w:b/>
          <w:bCs/>
        </w:rPr>
        <w:t xml:space="preserve">States: </w:t>
      </w:r>
      <w:r>
        <w:t xml:space="preserve">Idle (empty dropzone), uploading (progress bar), invalid file (inline error with reason), success (auto-navigate to Processing).</w:t>
      </w:r>
    </w:p>
    <w:p>
      <w:pPr>
        <w:pStyle w:val="Heading2"/>
        <w:spacing w:after="140" w:before="300"/>
      </w:pPr>
      <w:r>
        <w:rPr>
          <w:b/>
          <w:bCs/>
          <w:color w:val="13203A"/>
          <w:sz w:val="24"/>
          <w:szCs w:val="24"/>
        </w:rPr>
        <w:t xml:space="preserve">22.6 Processing Page</w:t>
      </w:r>
    </w:p>
    <w:p>
      <w:pPr>
        <w:spacing w:after="120" w:line="276"/>
      </w:pPr>
      <w:r>
        <w:rPr>
          <w:b/>
          <w:bCs/>
        </w:rPr>
        <w:t xml:space="preserve">Layout: </w:t>
      </w:r>
      <w:r>
        <w:t xml:space="preserve">Centered, focused single-column layout showing one animated stage indicator at a time, with a stepper/progress trail of all nine stages beneath it — not a bare spinner.</w:t>
      </w:r>
    </w:p>
    <w:p>
      <w:pPr>
        <w:spacing w:after="120" w:line="276"/>
      </w:pPr>
      <w:r>
        <w:rPr>
          <w:b/>
          <w:bCs/>
        </w:rPr>
        <w:t xml:space="preserve">Key components: </w:t>
      </w:r>
      <w:r>
        <w:t xml:space="preserve">Animated stage indicator, stage stepper (Validating document → Extracting text → OCR (conditional) → Segmenting clauses → Analyzing risks → Simplifying clauses → Generating summary → Preparing chatbot → Complete), estimated-time copy.</w:t>
      </w:r>
    </w:p>
    <w:p>
      <w:pPr>
        <w:spacing w:after="120" w:line="276"/>
      </w:pPr>
      <w:r>
        <w:rPr>
          <w:b/>
          <w:bCs/>
        </w:rPr>
        <w:t xml:space="preserve">Primary actions: </w:t>
      </w:r>
      <w:r>
        <w:t xml:space="preserve">Wait (primary), cancel (if supported).</w:t>
      </w:r>
    </w:p>
    <w:p>
      <w:pPr>
        <w:spacing w:after="120" w:line="276"/>
      </w:pPr>
      <w:r>
        <w:rPr>
          <w:b/>
          <w:bCs/>
        </w:rPr>
        <w:t xml:space="preserve">States: </w:t>
      </w:r>
      <w:r>
        <w:t xml:space="preserve">In-progress (animated), failed (stage-specific error with retry), complete (auto-navigate to Analysis Results).</w:t>
      </w:r>
    </w:p>
    <w:p>
      <w:pPr>
        <w:pStyle w:val="Heading2"/>
        <w:spacing w:after="140" w:before="300"/>
      </w:pPr>
      <w:r>
        <w:rPr>
          <w:b/>
          <w:bCs/>
          <w:color w:val="13203A"/>
          <w:sz w:val="24"/>
          <w:szCs w:val="24"/>
        </w:rPr>
        <w:t xml:space="preserve">22.7 Analysis Results Page (core screen)</w:t>
      </w:r>
    </w:p>
    <w:p>
      <w:pPr>
        <w:spacing w:after="120" w:line="276"/>
      </w:pPr>
      <w:r>
        <w:rPr>
          <w:b/>
          <w:bCs/>
        </w:rPr>
        <w:t xml:space="preserve">Layout: </w:t>
      </w:r>
      <w:r>
        <w:t xml:space="preserve">Document header (name, upload date, language toggle) at the top; summary section directly beneath it; a metrics/risk-overview strip (Total Clauses, Flagged Clauses, High Severity Count); a filter toolbar (All / Risky / Safe); a clause-card list below; persistent access to the chatbot launcher, compare action, and download-report action.</w:t>
      </w:r>
    </w:p>
    <w:p>
      <w:pPr>
        <w:spacing w:after="120" w:line="276"/>
      </w:pPr>
      <w:r>
        <w:rPr>
          <w:b/>
          <w:bCs/>
        </w:rPr>
        <w:t xml:space="preserve">Key components: </w:t>
      </w:r>
      <w:r>
        <w:t xml:space="preserve">Document header, summary panel, risk-overview visualization, metrics strip, filter toolbar, clause cards (original text, simplified text, why-flagged explanation, risk badge, category, position), language toggle, chatbot launcher, compare action, download action.</w:t>
      </w:r>
    </w:p>
    <w:p>
      <w:pPr>
        <w:spacing w:after="120" w:line="276"/>
      </w:pPr>
      <w:r>
        <w:rPr>
          <w:b/>
          <w:bCs/>
        </w:rPr>
        <w:t xml:space="preserve">Primary actions: </w:t>
      </w:r>
      <w:r>
        <w:t xml:space="preserve">Filter clauses, open a clause's detail view, switch language, launch chatbot, start comparison, download report.</w:t>
      </w:r>
    </w:p>
    <w:p>
      <w:pPr>
        <w:spacing w:after="120" w:line="276"/>
      </w:pPr>
      <w:r>
        <w:rPr>
          <w:b/>
          <w:bCs/>
        </w:rPr>
        <w:t xml:space="preserve">States: </w:t>
      </w:r>
      <w:r>
        <w:t xml:space="preserve">Loading (skeleton clause cards while results stream in); empty-of-risk state (a positive "no significant risks flagged" summary rather than a blank-looking page); error (stage-specific failure messaging with retry); success (full summary + clause list rendered).</w:t>
      </w:r>
    </w:p>
    <w:p>
      <w:pPr>
        <w:pStyle w:val="Heading3"/>
        <w:spacing w:after="100" w:before="220"/>
      </w:pPr>
      <w:r>
        <w:rPr>
          <w:b/>
          <w:bCs/>
          <w:i w:val="false"/>
          <w:iCs w:val="false"/>
          <w:color w:val="2E5AAC"/>
          <w:sz w:val="21"/>
          <w:szCs w:val="21"/>
        </w:rPr>
        <w:t xml:space="preserve">22.7.1 Visual Distinction Requirements</w:t>
      </w:r>
    </w:p>
    <w:p>
      <w:pPr>
        <w:pStyle w:val="ListParagraph"/>
        <w:numPr>
          <w:ilvl w:val="0"/>
          <w:numId w:val="2"/>
        </w:numPr>
        <w:spacing w:after="80" w:line="270"/>
      </w:pPr>
      <w:r>
        <w:t xml:space="preserve">Safe clauses vs. risky clauses are immediately distinguishable at a glance via a badge/icon plus color — never color alone.</w:t>
      </w:r>
    </w:p>
    <w:p>
      <w:pPr>
        <w:pStyle w:val="ListParagraph"/>
        <w:numPr>
          <w:ilvl w:val="0"/>
          <w:numId w:val="2"/>
        </w:numPr>
        <w:spacing w:after="80" w:line="270"/>
      </w:pPr>
      <w:r>
        <w:t xml:space="preserve">High / Moderate / Low severity are visually ranked (e.g., by badge weight and icon), not just labeled.</w:t>
      </w:r>
    </w:p>
    <w:p>
      <w:pPr>
        <w:pStyle w:val="ListParagraph"/>
        <w:numPr>
          <w:ilvl w:val="0"/>
          <w:numId w:val="2"/>
        </w:numPr>
        <w:spacing w:after="80" w:line="270"/>
      </w:pPr>
      <w:r>
        <w:t xml:space="preserve">Different risk categories are distinguishable via icon or label styling without overwhelming the page with color variety.</w:t>
      </w:r>
    </w:p>
    <w:p>
      <w:pPr>
        <w:pStyle w:val="ListParagraph"/>
        <w:numPr>
          <w:ilvl w:val="0"/>
          <w:numId w:val="2"/>
        </w:numPr>
        <w:spacing w:after="80" w:line="270"/>
      </w:pPr>
      <w:r>
        <w:t xml:space="preserve">Original clause text, simplified text, and explanation are visually separated by distinct typographic treatment or panel structure so the user always knows which is which.</w:t>
      </w:r>
    </w:p>
    <w:p>
      <w:pPr>
        <w:pStyle w:val="Heading2"/>
        <w:spacing w:after="140" w:before="300"/>
      </w:pPr>
      <w:r>
        <w:rPr>
          <w:b/>
          <w:bCs/>
          <w:color w:val="13203A"/>
          <w:sz w:val="24"/>
          <w:szCs w:val="24"/>
        </w:rPr>
        <w:t xml:space="preserve">22.8 Clause Detail View</w:t>
      </w:r>
    </w:p>
    <w:p>
      <w:pPr>
        <w:spacing w:after="120" w:line="276"/>
      </w:pPr>
      <w:r>
        <w:rPr>
          <w:b/>
          <w:bCs/>
        </w:rPr>
        <w:t xml:space="preserve">Layout: </w:t>
      </w:r>
      <w:r>
        <w:t xml:space="preserve">Full-width single-clause inspection layout (in-page expansion on desktop, dedicated screen on mobile) with previous/next navigation.</w:t>
      </w:r>
    </w:p>
    <w:p>
      <w:pPr>
        <w:spacing w:after="120" w:line="276"/>
      </w:pPr>
      <w:r>
        <w:rPr>
          <w:b/>
          <w:bCs/>
        </w:rPr>
        <w:t xml:space="preserve">Key components: </w:t>
      </w:r>
      <w:r>
        <w:t xml:space="preserve">Original clause, simplified explanation, risk badge and category, why-flagged explanation, position within the document, previous/next controls.</w:t>
      </w:r>
    </w:p>
    <w:p>
      <w:pPr>
        <w:spacing w:after="120" w:line="276"/>
      </w:pPr>
      <w:r>
        <w:rPr>
          <w:b/>
          <w:bCs/>
        </w:rPr>
        <w:t xml:space="preserve">Primary actions: </w:t>
      </w:r>
      <w:r>
        <w:t xml:space="preserve">Navigate between clauses, return to the full analysis list.</w:t>
      </w:r>
    </w:p>
    <w:p>
      <w:pPr>
        <w:spacing w:after="120" w:line="276"/>
      </w:pPr>
      <w:r>
        <w:rPr>
          <w:b/>
          <w:bCs/>
        </w:rPr>
        <w:t xml:space="preserve">States: </w:t>
      </w:r>
      <w:r>
        <w:t xml:space="preserve">Loading, error (if the specific clause failed to process), success.</w:t>
      </w:r>
    </w:p>
    <w:p>
      <w:pPr>
        <w:pStyle w:val="Heading2"/>
        <w:spacing w:after="140" w:before="300"/>
      </w:pPr>
      <w:r>
        <w:rPr>
          <w:b/>
          <w:bCs/>
          <w:color w:val="13203A"/>
          <w:sz w:val="24"/>
          <w:szCs w:val="24"/>
        </w:rPr>
        <w:t xml:space="preserve">22.9 Chatbot</w:t>
      </w:r>
    </w:p>
    <w:p>
      <w:pPr>
        <w:spacing w:after="120" w:line="276"/>
      </w:pPr>
      <w:r>
        <w:rPr>
          <w:b/>
          <w:bCs/>
        </w:rPr>
        <w:t xml:space="preserve">Layout: </w:t>
      </w:r>
      <w:r>
        <w:t xml:space="preserve">Designed as a document assistant panel, not a generic AI chat widget — includes the document's title and a persistent grounding notice at the top of the thread.</w:t>
      </w:r>
    </w:p>
    <w:p>
      <w:pPr>
        <w:spacing w:after="120" w:line="276"/>
      </w:pPr>
      <w:r>
        <w:rPr>
          <w:b/>
          <w:bCs/>
        </w:rPr>
        <w:t xml:space="preserve">Key components: </w:t>
      </w:r>
      <w:r>
        <w:t xml:space="preserve">Document title header, grounding notice, suggested-question chips, message thread, source-clause references on answers, input box, typing indicator.</w:t>
      </w:r>
    </w:p>
    <w:p>
      <w:pPr>
        <w:spacing w:after="120" w:line="276"/>
      </w:pPr>
      <w:r>
        <w:rPr>
          <w:b/>
          <w:bCs/>
        </w:rPr>
        <w:t xml:space="preserve">Primary actions: </w:t>
      </w:r>
      <w:r>
        <w:t xml:space="preserve">Send a message, tap a suggested question, open a referenced source clause.</w:t>
      </w:r>
    </w:p>
    <w:p>
      <w:pPr>
        <w:spacing w:after="120" w:line="276"/>
      </w:pPr>
      <w:r>
        <w:rPr>
          <w:b/>
          <w:bCs/>
        </w:rPr>
        <w:t xml:space="preserve">States: </w:t>
      </w:r>
      <w:r>
        <w:t xml:space="preserve">Empty conversation (suggested questions shown), typing/generating, error (retrieval/generation failure shown inline), success.</w:t>
      </w:r>
    </w:p>
    <w:p>
      <w:pPr>
        <w:pStyle w:val="Heading2"/>
        <w:spacing w:after="140" w:before="300"/>
      </w:pPr>
      <w:r>
        <w:rPr>
          <w:b/>
          <w:bCs/>
          <w:color w:val="13203A"/>
          <w:sz w:val="24"/>
          <w:szCs w:val="24"/>
        </w:rPr>
        <w:t xml:space="preserve">22.10 Comparison Setup</w:t>
      </w:r>
    </w:p>
    <w:p>
      <w:pPr>
        <w:spacing w:after="120" w:line="276"/>
      </w:pPr>
      <w:r>
        <w:rPr>
          <w:b/>
          <w:bCs/>
        </w:rPr>
        <w:t xml:space="preserve">Layout: </w:t>
      </w:r>
      <w:r>
        <w:t xml:space="preserve">Two document selectors side by side (desktop) or stacked (mobile), each showing document metadata (name, upload date, status) to confirm the right documents are chosen.</w:t>
      </w:r>
    </w:p>
    <w:p>
      <w:pPr>
        <w:spacing w:after="120" w:line="276"/>
      </w:pPr>
      <w:r>
        <w:rPr>
          <w:b/>
          <w:bCs/>
        </w:rPr>
        <w:t xml:space="preserve">Key components: </w:t>
      </w:r>
      <w:r>
        <w:t xml:space="preserve">Document A selector, Document B selector, metadata preview, validation messaging, Compare CTA.</w:t>
      </w:r>
    </w:p>
    <w:p>
      <w:pPr>
        <w:spacing w:after="120" w:line="276"/>
      </w:pPr>
      <w:r>
        <w:rPr>
          <w:b/>
          <w:bCs/>
        </w:rPr>
        <w:t xml:space="preserve">Primary actions: </w:t>
      </w:r>
      <w:r>
        <w:t xml:space="preserve">Select Document A, select Document B, initiate comparison.</w:t>
      </w:r>
    </w:p>
    <w:p>
      <w:pPr>
        <w:spacing w:after="120" w:line="276"/>
      </w:pPr>
      <w:r>
        <w:rPr>
          <w:b/>
          <w:bCs/>
        </w:rPr>
        <w:t xml:space="preserve">States: </w:t>
      </w:r>
      <w:r>
        <w:t xml:space="preserve">Validation error (e.g., same document selected twice, or an unprocessed document selected), loading (once comparison starts), success (navigate to Comparison Results).</w:t>
      </w:r>
    </w:p>
    <w:p>
      <w:pPr>
        <w:pStyle w:val="Heading2"/>
        <w:spacing w:after="140" w:before="300"/>
      </w:pPr>
      <w:r>
        <w:rPr>
          <w:b/>
          <w:bCs/>
          <w:color w:val="13203A"/>
          <w:sz w:val="24"/>
          <w:szCs w:val="24"/>
        </w:rPr>
        <w:t xml:space="preserve">22.11 Comparison Results</w:t>
      </w:r>
    </w:p>
    <w:p>
      <w:pPr>
        <w:spacing w:after="120" w:line="276"/>
      </w:pPr>
      <w:r>
        <w:rPr>
          <w:b/>
          <w:bCs/>
        </w:rPr>
        <w:t xml:space="preserve">Layout: </w:t>
      </w:r>
      <w:r>
        <w:t xml:space="preserve">Summary-of-changes banner at the top; three grouped sections — Changed, Matched, Missing — each expandable.</w:t>
      </w:r>
    </w:p>
    <w:p>
      <w:pPr>
        <w:spacing w:after="120" w:line="276"/>
      </w:pPr>
      <w:r>
        <w:rPr>
          <w:b/>
          <w:bCs/>
        </w:rPr>
        <w:t xml:space="preserve">Key components: </w:t>
      </w:r>
      <w:r>
        <w:t xml:space="preserve">Change summary, changed-clause list with side-by-side (desktop) or stacked before/after (mobile) views, matched-clause list, missing-clause list, download-comparison-report action.</w:t>
      </w:r>
    </w:p>
    <w:p>
      <w:pPr>
        <w:spacing w:after="120" w:line="276"/>
      </w:pPr>
      <w:r>
        <w:rPr>
          <w:b/>
          <w:bCs/>
        </w:rPr>
        <w:t xml:space="preserve">Primary actions: </w:t>
      </w:r>
      <w:r>
        <w:t xml:space="preserve">Expand a changed clause's full comparison, download the comparison report, return to either source document.</w:t>
      </w:r>
    </w:p>
    <w:p>
      <w:pPr>
        <w:spacing w:after="120" w:line="276"/>
      </w:pPr>
      <w:r>
        <w:rPr>
          <w:b/>
          <w:bCs/>
        </w:rPr>
        <w:t xml:space="preserve">States: </w:t>
      </w:r>
      <w:r>
        <w:t xml:space="preserve">Loading, error (comparison failed, reason shown), success.</w:t>
      </w:r>
    </w:p>
    <w:p>
      <w:pPr>
        <w:pStyle w:val="Heading2"/>
        <w:spacing w:after="140" w:before="300"/>
      </w:pPr>
      <w:r>
        <w:rPr>
          <w:b/>
          <w:bCs/>
          <w:color w:val="13203A"/>
          <w:sz w:val="24"/>
          <w:szCs w:val="24"/>
        </w:rPr>
        <w:t xml:space="preserve">22.12 History Page</w:t>
      </w:r>
    </w:p>
    <w:p>
      <w:pPr>
        <w:spacing w:after="120" w:line="276"/>
      </w:pPr>
      <w:r>
        <w:rPr>
          <w:b/>
          <w:bCs/>
        </w:rPr>
        <w:t xml:space="preserve">Layout: </w:t>
      </w:r>
      <w:r>
        <w:t xml:space="preserve">Filterable/searchable list layout matching the Dashboard's document list, with more advanced filtering.</w:t>
      </w:r>
    </w:p>
    <w:p>
      <w:pPr>
        <w:spacing w:after="120" w:line="276"/>
      </w:pPr>
      <w:r>
        <w:rPr>
          <w:b/>
          <w:bCs/>
        </w:rPr>
        <w:t xml:space="preserve">Key components: </w:t>
      </w:r>
      <w:r>
        <w:t xml:space="preserve">Search bar, status filter, sort control, document list (open / delete / download-report actions per row).</w:t>
      </w:r>
    </w:p>
    <w:p>
      <w:pPr>
        <w:spacing w:after="120" w:line="276"/>
      </w:pPr>
      <w:r>
        <w:rPr>
          <w:b/>
          <w:bCs/>
        </w:rPr>
        <w:t xml:space="preserve">Primary actions: </w:t>
      </w:r>
      <w:r>
        <w:t xml:space="preserve">Search, filter, sort, open, delete, download report.</w:t>
      </w:r>
    </w:p>
    <w:p>
      <w:pPr>
        <w:spacing w:after="120" w:line="276"/>
      </w:pPr>
      <w:r>
        <w:rPr>
          <w:b/>
          <w:bCs/>
        </w:rPr>
        <w:t xml:space="preserve">States: </w:t>
      </w:r>
      <w:r>
        <w:t xml:space="preserve">Empty (no documents yet), loading, error, populated.</w:t>
      </w:r>
    </w:p>
    <w:p>
      <w:pPr>
        <w:pStyle w:val="Heading2"/>
        <w:spacing w:after="140" w:before="300"/>
      </w:pPr>
      <w:r>
        <w:rPr>
          <w:b/>
          <w:bCs/>
          <w:color w:val="13203A"/>
          <w:sz w:val="24"/>
          <w:szCs w:val="24"/>
        </w:rPr>
        <w:t xml:space="preserve">22.13 Report Generation (in-page action)</w:t>
      </w:r>
    </w:p>
    <w:p>
      <w:pPr>
        <w:spacing w:after="120" w:line="276"/>
      </w:pPr>
      <w:r>
        <w:rPr>
          <w:b/>
          <w:bCs/>
        </w:rPr>
        <w:t xml:space="preserve">Layout: </w:t>
      </w:r>
      <w:r>
        <w:t xml:space="preserve">A modal or inline panel triggered from the Analysis Results or Comparison Results page.</w:t>
      </w:r>
    </w:p>
    <w:p>
      <w:pPr>
        <w:spacing w:after="120" w:line="276"/>
      </w:pPr>
      <w:r>
        <w:rPr>
          <w:b/>
          <w:bCs/>
        </w:rPr>
        <w:t xml:space="preserve">Key components: </w:t>
      </w:r>
      <w:r>
        <w:t xml:space="preserve">Generate button, progress indicator, preview (optional), download button, retry action.</w:t>
      </w:r>
    </w:p>
    <w:p>
      <w:pPr>
        <w:spacing w:after="120" w:line="276"/>
      </w:pPr>
      <w:r>
        <w:rPr>
          <w:b/>
          <w:bCs/>
        </w:rPr>
        <w:t xml:space="preserve">Primary actions: </w:t>
      </w:r>
      <w:r>
        <w:t xml:space="preserve">Generate report, preview, download, retry on failure.</w:t>
      </w:r>
    </w:p>
    <w:p>
      <w:pPr>
        <w:spacing w:after="120" w:line="276"/>
      </w:pPr>
      <w:r>
        <w:rPr>
          <w:b/>
          <w:bCs/>
        </w:rPr>
        <w:t xml:space="preserve">States: </w:t>
      </w:r>
      <w:r>
        <w:t xml:space="preserve">Generating, ready/preview, downloaded, failed (with retry).</w:t>
      </w:r>
    </w:p>
    <w:p>
      <w:pPr>
        <w:spacing w:after="200"/>
      </w:pPr>
    </w:p>
    <w:p>
      <w:pPr>
        <w:pStyle w:val="Heading1"/>
        <w:pBdr>
          <w:bottom w:val="single" w:color="2E5AAC" w:sz="8" w:space="4"/>
        </w:pBdr>
        <w:spacing w:after="200" w:before="480"/>
      </w:pPr>
      <w:r>
        <w:rPr>
          <w:b/>
          <w:bCs/>
          <w:color w:val="1B2A4A"/>
          <w:sz w:val="30"/>
          <w:szCs w:val="30"/>
        </w:rPr>
        <w:t xml:space="preserve">23. Frontend Design System</w:t>
      </w:r>
    </w:p>
    <w:p>
      <w:pPr>
        <w:pStyle w:val="Heading2"/>
        <w:spacing w:after="140" w:before="300"/>
      </w:pPr>
      <w:r>
        <w:rPr>
          <w:b/>
          <w:bCs/>
          <w:color w:val="13203A"/>
          <w:sz w:val="24"/>
          <w:szCs w:val="24"/>
        </w:rPr>
        <w:t xml:space="preserve">23.1 Color Palette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400"/>
      </w:tblGrid>
      <w:tr>
        <w:trPr>
          <w:tblHeader/>
        </w:trPr>
        <w:tc>
          <w:tcPr>
            <w:tcW w:type="dxa" w:w="2800"/>
            <w:shd w:fill="1B2A4A" w:color="auto" w:val="clear"/>
            <w:tcMar>
              <w:top w:type="dxa" w:w="60"/>
              <w:left w:type="dxa" w:w="100"/>
              <w:bottom w:type="dxa" w:w="60"/>
              <w:right w:type="dxa" w:w="100"/>
            </w:tcMar>
            <w:vAlign w:val="center"/>
          </w:tcPr>
          <w:p>
            <w:pPr>
              <w:spacing w:after="0"/>
            </w:pPr>
            <w:r>
              <w:rPr>
                <w:b/>
                <w:bCs/>
                <w:color w:val="FFFFFF"/>
                <w:sz w:val="19"/>
                <w:szCs w:val="19"/>
              </w:rPr>
              <w:t xml:space="preserve">Token</w:t>
            </w:r>
          </w:p>
        </w:tc>
        <w:tc>
          <w:tcPr>
            <w:tcW w:type="dxa" w:w="3600"/>
            <w:shd w:fill="1B2A4A" w:color="auto" w:val="clear"/>
            <w:tcMar>
              <w:top w:type="dxa" w:w="60"/>
              <w:left w:type="dxa" w:w="100"/>
              <w:bottom w:type="dxa" w:w="60"/>
              <w:right w:type="dxa" w:w="100"/>
            </w:tcMar>
            <w:vAlign w:val="center"/>
          </w:tcPr>
          <w:p>
            <w:pPr>
              <w:spacing w:after="0"/>
            </w:pPr>
            <w:r>
              <w:rPr>
                <w:b/>
                <w:bCs/>
                <w:color w:val="FFFFFF"/>
                <w:sz w:val="19"/>
                <w:szCs w:val="19"/>
              </w:rPr>
              <w:t xml:space="preserve">Usage</w:t>
            </w:r>
          </w:p>
        </w:tc>
        <w:tc>
          <w:tcPr>
            <w:tcW w:type="dxa" w:w="2400"/>
            <w:shd w:fill="1B2A4A" w:color="auto" w:val="clear"/>
            <w:tcMar>
              <w:top w:type="dxa" w:w="60"/>
              <w:left w:type="dxa" w:w="100"/>
              <w:bottom w:type="dxa" w:w="60"/>
              <w:right w:type="dxa" w:w="100"/>
            </w:tcMar>
            <w:vAlign w:val="center"/>
          </w:tcPr>
          <w:p>
            <w:pPr>
              <w:spacing w:after="0"/>
            </w:pPr>
            <w:r>
              <w:rPr>
                <w:b/>
                <w:bCs/>
                <w:color w:val="FFFFFF"/>
                <w:sz w:val="19"/>
                <w:szCs w:val="19"/>
              </w:rPr>
              <w:t xml:space="preserve">Example Value</w:t>
            </w:r>
          </w:p>
        </w:tc>
      </w:tr>
      <w:tr>
        <w:tc>
          <w:tcPr>
            <w:tcW w:type="dxa" w:w="2800"/>
            <w:tcMar>
              <w:top w:type="dxa" w:w="60"/>
              <w:left w:type="dxa" w:w="100"/>
              <w:bottom w:type="dxa" w:w="60"/>
              <w:right w:type="dxa" w:w="100"/>
            </w:tcMar>
            <w:vAlign w:val="center"/>
          </w:tcPr>
          <w:p>
            <w:pPr>
              <w:spacing w:after="0"/>
            </w:pPr>
            <w:r>
              <w:rPr>
                <w:b w:val="false"/>
                <w:bCs w:val="false"/>
                <w:sz w:val="19"/>
                <w:szCs w:val="19"/>
              </w:rPr>
              <w:t xml:space="preserve">Primary / Navy</w:t>
            </w:r>
          </w:p>
        </w:tc>
        <w:tc>
          <w:tcPr>
            <w:tcW w:type="dxa" w:w="3600"/>
            <w:tcMar>
              <w:top w:type="dxa" w:w="60"/>
              <w:left w:type="dxa" w:w="100"/>
              <w:bottom w:type="dxa" w:w="60"/>
              <w:right w:type="dxa" w:w="100"/>
            </w:tcMar>
            <w:vAlign w:val="center"/>
          </w:tcPr>
          <w:p>
            <w:pPr>
              <w:spacing w:after="0"/>
            </w:pPr>
            <w:r>
              <w:rPr>
                <w:b w:val="false"/>
                <w:bCs w:val="false"/>
                <w:sz w:val="19"/>
                <w:szCs w:val="19"/>
              </w:rPr>
              <w:t xml:space="preserve">Brand, headers, primary text on light surfaces</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#1B2A4A</w:t>
            </w:r>
          </w:p>
        </w:tc>
      </w:tr>
      <w:tr>
        <w:tc>
          <w:tcPr>
            <w:tcW w:type="dxa" w:w="2800"/>
            <w:shd w:fill="EDEFF3" w:color="auto" w:val="clear"/>
            <w:tcMar>
              <w:top w:type="dxa" w:w="60"/>
              <w:left w:type="dxa" w:w="100"/>
              <w:bottom w:type="dxa" w:w="60"/>
              <w:right w:type="dxa" w:w="100"/>
            </w:tcMar>
            <w:vAlign w:val="center"/>
          </w:tcPr>
          <w:p>
            <w:pPr>
              <w:spacing w:after="0"/>
            </w:pPr>
            <w:r>
              <w:rPr>
                <w:b w:val="false"/>
                <w:bCs w:val="false"/>
                <w:sz w:val="19"/>
                <w:szCs w:val="19"/>
              </w:rPr>
              <w:t xml:space="preserve">Accent / Deep Blue</w:t>
            </w:r>
          </w:p>
        </w:tc>
        <w:tc>
          <w:tcPr>
            <w:tcW w:type="dxa" w:w="3600"/>
            <w:shd w:fill="EDEFF3" w:color="auto" w:val="clear"/>
            <w:tcMar>
              <w:top w:type="dxa" w:w="60"/>
              <w:left w:type="dxa" w:w="100"/>
              <w:bottom w:type="dxa" w:w="60"/>
              <w:right w:type="dxa" w:w="100"/>
            </w:tcMar>
            <w:vAlign w:val="center"/>
          </w:tcPr>
          <w:p>
            <w:pPr>
              <w:spacing w:after="0"/>
            </w:pPr>
            <w:r>
              <w:rPr>
                <w:b w:val="false"/>
                <w:bCs w:val="false"/>
                <w:sz w:val="19"/>
                <w:szCs w:val="19"/>
              </w:rPr>
              <w:t xml:space="preserve">Primary buttons, links, focus states, active elements</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#2E5AAC</w:t>
            </w:r>
          </w:p>
        </w:tc>
      </w:tr>
      <w:tr>
        <w:tc>
          <w:tcPr>
            <w:tcW w:type="dxa" w:w="2800"/>
            <w:tcMar>
              <w:top w:type="dxa" w:w="60"/>
              <w:left w:type="dxa" w:w="100"/>
              <w:bottom w:type="dxa" w:w="60"/>
              <w:right w:type="dxa" w:w="100"/>
            </w:tcMar>
            <w:vAlign w:val="center"/>
          </w:tcPr>
          <w:p>
            <w:pPr>
              <w:spacing w:after="0"/>
            </w:pPr>
            <w:r>
              <w:rPr>
                <w:b w:val="false"/>
                <w:bCs w:val="false"/>
                <w:sz w:val="19"/>
                <w:szCs w:val="19"/>
              </w:rPr>
              <w:t xml:space="preserve">Neutral — Surface</w:t>
            </w:r>
          </w:p>
        </w:tc>
        <w:tc>
          <w:tcPr>
            <w:tcW w:type="dxa" w:w="3600"/>
            <w:tcMar>
              <w:top w:type="dxa" w:w="60"/>
              <w:left w:type="dxa" w:w="100"/>
              <w:bottom w:type="dxa" w:w="60"/>
              <w:right w:type="dxa" w:w="100"/>
            </w:tcMar>
            <w:vAlign w:val="center"/>
          </w:tcPr>
          <w:p>
            <w:pPr>
              <w:spacing w:after="0"/>
            </w:pPr>
            <w:r>
              <w:rPr>
                <w:b w:val="false"/>
                <w:bCs w:val="false"/>
                <w:sz w:val="19"/>
                <w:szCs w:val="19"/>
              </w:rPr>
              <w:t xml:space="preserve">Page background</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#FFFFFF / #F7F8FA</w:t>
            </w:r>
          </w:p>
        </w:tc>
      </w:tr>
      <w:tr>
        <w:tc>
          <w:tcPr>
            <w:tcW w:type="dxa" w:w="2800"/>
            <w:shd w:fill="EDEFF3" w:color="auto" w:val="clear"/>
            <w:tcMar>
              <w:top w:type="dxa" w:w="60"/>
              <w:left w:type="dxa" w:w="100"/>
              <w:bottom w:type="dxa" w:w="60"/>
              <w:right w:type="dxa" w:w="100"/>
            </w:tcMar>
            <w:vAlign w:val="center"/>
          </w:tcPr>
          <w:p>
            <w:pPr>
              <w:spacing w:after="0"/>
            </w:pPr>
            <w:r>
              <w:rPr>
                <w:b w:val="false"/>
                <w:bCs w:val="false"/>
                <w:sz w:val="19"/>
                <w:szCs w:val="19"/>
              </w:rPr>
              <w:t xml:space="preserve">Neutral — Border</w:t>
            </w:r>
          </w:p>
        </w:tc>
        <w:tc>
          <w:tcPr>
            <w:tcW w:type="dxa" w:w="3600"/>
            <w:shd w:fill="EDEFF3" w:color="auto" w:val="clear"/>
            <w:tcMar>
              <w:top w:type="dxa" w:w="60"/>
              <w:left w:type="dxa" w:w="100"/>
              <w:bottom w:type="dxa" w:w="60"/>
              <w:right w:type="dxa" w:w="100"/>
            </w:tcMar>
            <w:vAlign w:val="center"/>
          </w:tcPr>
          <w:p>
            <w:pPr>
              <w:spacing w:after="0"/>
            </w:pPr>
            <w:r>
              <w:rPr>
                <w:b w:val="false"/>
                <w:bCs w:val="false"/>
                <w:sz w:val="19"/>
                <w:szCs w:val="19"/>
              </w:rPr>
              <w:t xml:space="preserve">Card borders, dividers</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#C9CFD9</w:t>
            </w:r>
          </w:p>
        </w:tc>
      </w:tr>
      <w:tr>
        <w:tc>
          <w:tcPr>
            <w:tcW w:type="dxa" w:w="2800"/>
            <w:tcMar>
              <w:top w:type="dxa" w:w="60"/>
              <w:left w:type="dxa" w:w="100"/>
              <w:bottom w:type="dxa" w:w="60"/>
              <w:right w:type="dxa" w:w="100"/>
            </w:tcMar>
            <w:vAlign w:val="center"/>
          </w:tcPr>
          <w:p>
            <w:pPr>
              <w:spacing w:after="0"/>
            </w:pPr>
            <w:r>
              <w:rPr>
                <w:b w:val="false"/>
                <w:bCs w:val="false"/>
                <w:sz w:val="19"/>
                <w:szCs w:val="19"/>
              </w:rPr>
              <w:t xml:space="preserve">Neutral — Text Secondary</w:t>
            </w:r>
          </w:p>
        </w:tc>
        <w:tc>
          <w:tcPr>
            <w:tcW w:type="dxa" w:w="3600"/>
            <w:tcMar>
              <w:top w:type="dxa" w:w="60"/>
              <w:left w:type="dxa" w:w="100"/>
              <w:bottom w:type="dxa" w:w="60"/>
              <w:right w:type="dxa" w:w="100"/>
            </w:tcMar>
            <w:vAlign w:val="center"/>
          </w:tcPr>
          <w:p>
            <w:pPr>
              <w:spacing w:after="0"/>
            </w:pPr>
            <w:r>
              <w:rPr>
                <w:b w:val="false"/>
                <w:bCs w:val="false"/>
                <w:sz w:val="19"/>
                <w:szCs w:val="19"/>
              </w:rPr>
              <w:t xml:space="preserve">Secondary/supporting text</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#5B6472</w:t>
            </w:r>
          </w:p>
        </w:tc>
      </w:tr>
      <w:tr>
        <w:tc>
          <w:tcPr>
            <w:tcW w:type="dxa" w:w="2800"/>
            <w:shd w:fill="EDEFF3" w:color="auto" w:val="clear"/>
            <w:tcMar>
              <w:top w:type="dxa" w:w="60"/>
              <w:left w:type="dxa" w:w="100"/>
              <w:bottom w:type="dxa" w:w="60"/>
              <w:right w:type="dxa" w:w="100"/>
            </w:tcMar>
            <w:vAlign w:val="center"/>
          </w:tcPr>
          <w:p>
            <w:pPr>
              <w:spacing w:after="0"/>
            </w:pPr>
            <w:r>
              <w:rPr>
                <w:b w:val="false"/>
                <w:bCs w:val="false"/>
                <w:sz w:val="19"/>
                <w:szCs w:val="19"/>
              </w:rPr>
              <w:t xml:space="preserve">Risk — High Severity</w:t>
            </w:r>
          </w:p>
        </w:tc>
        <w:tc>
          <w:tcPr>
            <w:tcW w:type="dxa" w:w="3600"/>
            <w:shd w:fill="EDEFF3" w:color="auto" w:val="clear"/>
            <w:tcMar>
              <w:top w:type="dxa" w:w="60"/>
              <w:left w:type="dxa" w:w="100"/>
              <w:bottom w:type="dxa" w:w="60"/>
              <w:right w:type="dxa" w:w="100"/>
            </w:tcMar>
            <w:vAlign w:val="center"/>
          </w:tcPr>
          <w:p>
            <w:pPr>
              <w:spacing w:after="0"/>
            </w:pPr>
            <w:r>
              <w:rPr>
                <w:b w:val="false"/>
                <w:bCs w:val="false"/>
                <w:sz w:val="19"/>
                <w:szCs w:val="19"/>
              </w:rPr>
              <w:t xml:space="preserve">High-severity badge/icon</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#B23B3B (paired with an icon, never color alone)</w:t>
            </w:r>
          </w:p>
        </w:tc>
      </w:tr>
      <w:tr>
        <w:tc>
          <w:tcPr>
            <w:tcW w:type="dxa" w:w="2800"/>
            <w:tcMar>
              <w:top w:type="dxa" w:w="60"/>
              <w:left w:type="dxa" w:w="100"/>
              <w:bottom w:type="dxa" w:w="60"/>
              <w:right w:type="dxa" w:w="100"/>
            </w:tcMar>
            <w:vAlign w:val="center"/>
          </w:tcPr>
          <w:p>
            <w:pPr>
              <w:spacing w:after="0"/>
            </w:pPr>
            <w:r>
              <w:rPr>
                <w:b w:val="false"/>
                <w:bCs w:val="false"/>
                <w:sz w:val="19"/>
                <w:szCs w:val="19"/>
              </w:rPr>
              <w:t xml:space="preserve">Risk — Moderate Severity</w:t>
            </w:r>
          </w:p>
        </w:tc>
        <w:tc>
          <w:tcPr>
            <w:tcW w:type="dxa" w:w="3600"/>
            <w:tcMar>
              <w:top w:type="dxa" w:w="60"/>
              <w:left w:type="dxa" w:w="100"/>
              <w:bottom w:type="dxa" w:w="60"/>
              <w:right w:type="dxa" w:w="100"/>
            </w:tcMar>
            <w:vAlign w:val="center"/>
          </w:tcPr>
          <w:p>
            <w:pPr>
              <w:spacing w:after="0"/>
            </w:pPr>
            <w:r>
              <w:rPr>
                <w:b w:val="false"/>
                <w:bCs w:val="false"/>
                <w:sz w:val="19"/>
                <w:szCs w:val="19"/>
              </w:rPr>
              <w:t xml:space="preserve">Moderate-severity badge/icon</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#C77B22</w:t>
            </w:r>
          </w:p>
        </w:tc>
      </w:tr>
      <w:tr>
        <w:tc>
          <w:tcPr>
            <w:tcW w:type="dxa" w:w="2800"/>
            <w:shd w:fill="EDEFF3" w:color="auto" w:val="clear"/>
            <w:tcMar>
              <w:top w:type="dxa" w:w="60"/>
              <w:left w:type="dxa" w:w="100"/>
              <w:bottom w:type="dxa" w:w="60"/>
              <w:right w:type="dxa" w:w="100"/>
            </w:tcMar>
            <w:vAlign w:val="center"/>
          </w:tcPr>
          <w:p>
            <w:pPr>
              <w:spacing w:after="0"/>
            </w:pPr>
            <w:r>
              <w:rPr>
                <w:b w:val="false"/>
                <w:bCs w:val="false"/>
                <w:sz w:val="19"/>
                <w:szCs w:val="19"/>
              </w:rPr>
              <w:t xml:space="preserve">Risk — Low Severity</w:t>
            </w:r>
          </w:p>
        </w:tc>
        <w:tc>
          <w:tcPr>
            <w:tcW w:type="dxa" w:w="3600"/>
            <w:shd w:fill="EDEFF3" w:color="auto" w:val="clear"/>
            <w:tcMar>
              <w:top w:type="dxa" w:w="60"/>
              <w:left w:type="dxa" w:w="100"/>
              <w:bottom w:type="dxa" w:w="60"/>
              <w:right w:type="dxa" w:w="100"/>
            </w:tcMar>
            <w:vAlign w:val="center"/>
          </w:tcPr>
          <w:p>
            <w:pPr>
              <w:spacing w:after="0"/>
            </w:pPr>
            <w:r>
              <w:rPr>
                <w:b w:val="false"/>
                <w:bCs w:val="false"/>
                <w:sz w:val="19"/>
                <w:szCs w:val="19"/>
              </w:rPr>
              <w:t xml:space="preserve">Low-severity badge/icon</w:t>
            </w:r>
          </w:p>
        </w:tc>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#B08D1F</w:t>
            </w:r>
          </w:p>
        </w:tc>
      </w:tr>
      <w:tr>
        <w:tc>
          <w:tcPr>
            <w:tcW w:type="dxa" w:w="2800"/>
            <w:tcMar>
              <w:top w:type="dxa" w:w="60"/>
              <w:left w:type="dxa" w:w="100"/>
              <w:bottom w:type="dxa" w:w="60"/>
              <w:right w:type="dxa" w:w="100"/>
            </w:tcMar>
            <w:vAlign w:val="center"/>
          </w:tcPr>
          <w:p>
            <w:pPr>
              <w:spacing w:after="0"/>
            </w:pPr>
            <w:r>
              <w:rPr>
                <w:b w:val="false"/>
                <w:bCs w:val="false"/>
                <w:sz w:val="19"/>
                <w:szCs w:val="19"/>
              </w:rPr>
              <w:t xml:space="preserve">Risk — Safe</w:t>
            </w:r>
          </w:p>
        </w:tc>
        <w:tc>
          <w:tcPr>
            <w:tcW w:type="dxa" w:w="3600"/>
            <w:tcMar>
              <w:top w:type="dxa" w:w="60"/>
              <w:left w:type="dxa" w:w="100"/>
              <w:bottom w:type="dxa" w:w="60"/>
              <w:right w:type="dxa" w:w="100"/>
            </w:tcMar>
            <w:vAlign w:val="center"/>
          </w:tcPr>
          <w:p>
            <w:pPr>
              <w:spacing w:after="0"/>
            </w:pPr>
            <w:r>
              <w:rPr>
                <w:b w:val="false"/>
                <w:bCs w:val="false"/>
                <w:sz w:val="19"/>
                <w:szCs w:val="19"/>
              </w:rPr>
              <w:t xml:space="preserve">Safe badge/icon</w:t>
            </w:r>
          </w:p>
        </w:tc>
        <w:tc>
          <w:tcPr>
            <w:tcW w:type="dxa" w:w="2400"/>
            <w:tcMar>
              <w:top w:type="dxa" w:w="60"/>
              <w:left w:type="dxa" w:w="100"/>
              <w:bottom w:type="dxa" w:w="60"/>
              <w:right w:type="dxa" w:w="100"/>
            </w:tcMar>
            <w:vAlign w:val="center"/>
          </w:tcPr>
          <w:p>
            <w:pPr>
              <w:spacing w:after="0"/>
            </w:pPr>
            <w:r>
              <w:rPr>
                <w:b w:val="false"/>
                <w:bCs w:val="false"/>
                <w:sz w:val="19"/>
                <w:szCs w:val="19"/>
              </w:rPr>
              <w:t xml:space="preserve">#2F7D5A</w:t>
            </w:r>
          </w:p>
        </w:tc>
      </w:tr>
    </w:tbl>
    <w:p>
      <w:pPr>
        <w:pStyle w:val="Heading2"/>
        <w:spacing w:after="140" w:before="300"/>
      </w:pPr>
      <w:r>
        <w:rPr>
          <w:b/>
          <w:bCs/>
          <w:color w:val="13203A"/>
          <w:sz w:val="24"/>
          <w:szCs w:val="24"/>
        </w:rPr>
        <w:t xml:space="preserve">23.2 Typography Scale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800"/>
      </w:tblGrid>
      <w:tr>
        <w:trPr>
          <w:tblHeader/>
        </w:trPr>
        <w:tc>
          <w:tcPr>
            <w:tcW w:type="dxa" w:w="2200"/>
            <w:shd w:fill="1B2A4A" w:color="auto" w:val="clear"/>
            <w:tcMar>
              <w:top w:type="dxa" w:w="60"/>
              <w:left w:type="dxa" w:w="100"/>
              <w:bottom w:type="dxa" w:w="60"/>
              <w:right w:type="dxa" w:w="100"/>
            </w:tcMar>
            <w:vAlign w:val="center"/>
          </w:tcPr>
          <w:p>
            <w:pPr>
              <w:spacing w:after="0"/>
            </w:pPr>
            <w:r>
              <w:rPr>
                <w:b/>
                <w:bCs/>
                <w:color w:val="FFFFFF"/>
                <w:sz w:val="19"/>
                <w:szCs w:val="19"/>
              </w:rPr>
              <w:t xml:space="preserve">Level</w:t>
            </w:r>
          </w:p>
        </w:tc>
        <w:tc>
          <w:tcPr>
            <w:tcW w:type="dxa" w:w="3800"/>
            <w:shd w:fill="1B2A4A" w:color="auto" w:val="clear"/>
            <w:tcMar>
              <w:top w:type="dxa" w:w="60"/>
              <w:left w:type="dxa" w:w="100"/>
              <w:bottom w:type="dxa" w:w="60"/>
              <w:right w:type="dxa" w:w="100"/>
            </w:tcMar>
            <w:vAlign w:val="center"/>
          </w:tcPr>
          <w:p>
            <w:pPr>
              <w:spacing w:after="0"/>
            </w:pPr>
            <w:r>
              <w:rPr>
                <w:b/>
                <w:bCs/>
                <w:color w:val="FFFFFF"/>
                <w:sz w:val="19"/>
                <w:szCs w:val="19"/>
              </w:rPr>
              <w:t xml:space="preserve">Role</w:t>
            </w:r>
          </w:p>
        </w:tc>
        <w:tc>
          <w:tcPr>
            <w:tcW w:type="dxa" w:w="2800"/>
            <w:shd w:fill="1B2A4A" w:color="auto" w:val="clear"/>
            <w:tcMar>
              <w:top w:type="dxa" w:w="60"/>
              <w:left w:type="dxa" w:w="100"/>
              <w:bottom w:type="dxa" w:w="60"/>
              <w:right w:type="dxa" w:w="100"/>
            </w:tcMar>
            <w:vAlign w:val="center"/>
          </w:tcPr>
          <w:p>
            <w:pPr>
              <w:spacing w:after="0"/>
            </w:pPr>
            <w:r>
              <w:rPr>
                <w:b/>
                <w:bCs/>
                <w:color w:val="FFFFFF"/>
                <w:sz w:val="19"/>
                <w:szCs w:val="19"/>
              </w:rPr>
              <w:t xml:space="preserve">Size (Desktop)</w:t>
            </w:r>
          </w:p>
        </w:tc>
      </w:tr>
      <w:tr>
        <w:tc>
          <w:tcPr>
            <w:tcW w:type="dxa" w:w="2200"/>
            <w:tcMar>
              <w:top w:type="dxa" w:w="60"/>
              <w:left w:type="dxa" w:w="100"/>
              <w:bottom w:type="dxa" w:w="60"/>
              <w:right w:type="dxa" w:w="100"/>
            </w:tcMar>
            <w:vAlign w:val="center"/>
          </w:tcPr>
          <w:p>
            <w:pPr>
              <w:spacing w:after="0"/>
            </w:pPr>
            <w:r>
              <w:rPr>
                <w:b w:val="false"/>
                <w:bCs w:val="false"/>
                <w:sz w:val="19"/>
                <w:szCs w:val="19"/>
              </w:rPr>
              <w:t xml:space="preserve">Display</w:t>
            </w:r>
          </w:p>
        </w:tc>
        <w:tc>
          <w:tcPr>
            <w:tcW w:type="dxa" w:w="3800"/>
            <w:tcMar>
              <w:top w:type="dxa" w:w="60"/>
              <w:left w:type="dxa" w:w="100"/>
              <w:bottom w:type="dxa" w:w="60"/>
              <w:right w:type="dxa" w:w="100"/>
            </w:tcMar>
            <w:vAlign w:val="center"/>
          </w:tcPr>
          <w:p>
            <w:pPr>
              <w:spacing w:after="0"/>
            </w:pPr>
            <w:r>
              <w:rPr>
                <w:b w:val="false"/>
                <w:bCs w:val="false"/>
                <w:sz w:val="19"/>
                <w:szCs w:val="19"/>
              </w:rPr>
              <w:t xml:space="preserve">Landing hero headline</w:t>
            </w:r>
          </w:p>
        </w:tc>
        <w:tc>
          <w:tcPr>
            <w:tcW w:type="dxa" w:w="2800"/>
            <w:tcMar>
              <w:top w:type="dxa" w:w="60"/>
              <w:left w:type="dxa" w:w="100"/>
              <w:bottom w:type="dxa" w:w="60"/>
              <w:right w:type="dxa" w:w="100"/>
            </w:tcMar>
            <w:vAlign w:val="center"/>
          </w:tcPr>
          <w:p>
            <w:pPr>
              <w:spacing w:after="0"/>
            </w:pPr>
            <w:r>
              <w:rPr>
                <w:b w:val="false"/>
                <w:bCs w:val="false"/>
                <w:sz w:val="19"/>
                <w:szCs w:val="19"/>
              </w:rPr>
              <w:t xml:space="preserve">44–56px</w:t>
            </w:r>
          </w:p>
        </w:tc>
      </w:tr>
      <w:tr>
        <w:tc>
          <w:tcPr>
            <w:tcW w:type="dxa" w:w="2200"/>
            <w:shd w:fill="EDEFF3" w:color="auto" w:val="clear"/>
            <w:tcMar>
              <w:top w:type="dxa" w:w="60"/>
              <w:left w:type="dxa" w:w="100"/>
              <w:bottom w:type="dxa" w:w="60"/>
              <w:right w:type="dxa" w:w="100"/>
            </w:tcMar>
            <w:vAlign w:val="center"/>
          </w:tcPr>
          <w:p>
            <w:pPr>
              <w:spacing w:after="0"/>
            </w:pPr>
            <w:r>
              <w:rPr>
                <w:b w:val="false"/>
                <w:bCs w:val="false"/>
                <w:sz w:val="19"/>
                <w:szCs w:val="19"/>
              </w:rPr>
              <w:t xml:space="preserve">H1</w:t>
            </w:r>
          </w:p>
        </w:tc>
        <w:tc>
          <w:tcPr>
            <w:tcW w:type="dxa" w:w="3800"/>
            <w:shd w:fill="EDEFF3" w:color="auto" w:val="clear"/>
            <w:tcMar>
              <w:top w:type="dxa" w:w="60"/>
              <w:left w:type="dxa" w:w="100"/>
              <w:bottom w:type="dxa" w:w="60"/>
              <w:right w:type="dxa" w:w="100"/>
            </w:tcMar>
            <w:vAlign w:val="center"/>
          </w:tcPr>
          <w:p>
            <w:pPr>
              <w:spacing w:after="0"/>
            </w:pPr>
            <w:r>
              <w:rPr>
                <w:b w:val="false"/>
                <w:bCs w:val="false"/>
                <w:sz w:val="19"/>
                <w:szCs w:val="19"/>
              </w:rPr>
              <w:t xml:space="preserve">Page titles</w:t>
            </w:r>
          </w:p>
        </w:tc>
        <w:tc>
          <w:tcPr>
            <w:tcW w:type="dxa" w:w="2800"/>
            <w:shd w:fill="EDEFF3" w:color="auto" w:val="clear"/>
            <w:tcMar>
              <w:top w:type="dxa" w:w="60"/>
              <w:left w:type="dxa" w:w="100"/>
              <w:bottom w:type="dxa" w:w="60"/>
              <w:right w:type="dxa" w:w="100"/>
            </w:tcMar>
            <w:vAlign w:val="center"/>
          </w:tcPr>
          <w:p>
            <w:pPr>
              <w:spacing w:after="0"/>
            </w:pPr>
            <w:r>
              <w:rPr>
                <w:b w:val="false"/>
                <w:bCs w:val="false"/>
                <w:sz w:val="19"/>
                <w:szCs w:val="19"/>
              </w:rPr>
              <w:t xml:space="preserve">32px</w:t>
            </w:r>
          </w:p>
        </w:tc>
      </w:tr>
      <w:tr>
        <w:tc>
          <w:tcPr>
            <w:tcW w:type="dxa" w:w="2200"/>
            <w:tcMar>
              <w:top w:type="dxa" w:w="60"/>
              <w:left w:type="dxa" w:w="100"/>
              <w:bottom w:type="dxa" w:w="60"/>
              <w:right w:type="dxa" w:w="100"/>
            </w:tcMar>
            <w:vAlign w:val="center"/>
          </w:tcPr>
          <w:p>
            <w:pPr>
              <w:spacing w:after="0"/>
            </w:pPr>
            <w:r>
              <w:rPr>
                <w:b w:val="false"/>
                <w:bCs w:val="false"/>
                <w:sz w:val="19"/>
                <w:szCs w:val="19"/>
              </w:rPr>
              <w:t xml:space="preserve">H2</w:t>
            </w:r>
          </w:p>
        </w:tc>
        <w:tc>
          <w:tcPr>
            <w:tcW w:type="dxa" w:w="3800"/>
            <w:tcMar>
              <w:top w:type="dxa" w:w="60"/>
              <w:left w:type="dxa" w:w="100"/>
              <w:bottom w:type="dxa" w:w="60"/>
              <w:right w:type="dxa" w:w="100"/>
            </w:tcMar>
            <w:vAlign w:val="center"/>
          </w:tcPr>
          <w:p>
            <w:pPr>
              <w:spacing w:after="0"/>
            </w:pPr>
            <w:r>
              <w:rPr>
                <w:b w:val="false"/>
                <w:bCs w:val="false"/>
                <w:sz w:val="19"/>
                <w:szCs w:val="19"/>
              </w:rPr>
              <w:t xml:space="preserve">Section headings</w:t>
            </w:r>
          </w:p>
        </w:tc>
        <w:tc>
          <w:tcPr>
            <w:tcW w:type="dxa" w:w="2800"/>
            <w:tcMar>
              <w:top w:type="dxa" w:w="60"/>
              <w:left w:type="dxa" w:w="100"/>
              <w:bottom w:type="dxa" w:w="60"/>
              <w:right w:type="dxa" w:w="100"/>
            </w:tcMar>
            <w:vAlign w:val="center"/>
          </w:tcPr>
          <w:p>
            <w:pPr>
              <w:spacing w:after="0"/>
            </w:pPr>
            <w:r>
              <w:rPr>
                <w:b w:val="false"/>
                <w:bCs w:val="false"/>
                <w:sz w:val="19"/>
                <w:szCs w:val="19"/>
              </w:rPr>
              <w:t xml:space="preserve">24px</w:t>
            </w:r>
          </w:p>
        </w:tc>
      </w:tr>
      <w:tr>
        <w:tc>
          <w:tcPr>
            <w:tcW w:type="dxa" w:w="2200"/>
            <w:shd w:fill="EDEFF3" w:color="auto" w:val="clear"/>
            <w:tcMar>
              <w:top w:type="dxa" w:w="60"/>
              <w:left w:type="dxa" w:w="100"/>
              <w:bottom w:type="dxa" w:w="60"/>
              <w:right w:type="dxa" w:w="100"/>
            </w:tcMar>
            <w:vAlign w:val="center"/>
          </w:tcPr>
          <w:p>
            <w:pPr>
              <w:spacing w:after="0"/>
            </w:pPr>
            <w:r>
              <w:rPr>
                <w:b w:val="false"/>
                <w:bCs w:val="false"/>
                <w:sz w:val="19"/>
                <w:szCs w:val="19"/>
              </w:rPr>
              <w:t xml:space="preserve">H3</w:t>
            </w:r>
          </w:p>
        </w:tc>
        <w:tc>
          <w:tcPr>
            <w:tcW w:type="dxa" w:w="3800"/>
            <w:shd w:fill="EDEFF3" w:color="auto" w:val="clear"/>
            <w:tcMar>
              <w:top w:type="dxa" w:w="60"/>
              <w:left w:type="dxa" w:w="100"/>
              <w:bottom w:type="dxa" w:w="60"/>
              <w:right w:type="dxa" w:w="100"/>
            </w:tcMar>
            <w:vAlign w:val="center"/>
          </w:tcPr>
          <w:p>
            <w:pPr>
              <w:spacing w:after="0"/>
            </w:pPr>
            <w:r>
              <w:rPr>
                <w:b w:val="false"/>
                <w:bCs w:val="false"/>
                <w:sz w:val="19"/>
                <w:szCs w:val="19"/>
              </w:rPr>
              <w:t xml:space="preserve">Card/subsection headings</w:t>
            </w:r>
          </w:p>
        </w:tc>
        <w:tc>
          <w:tcPr>
            <w:tcW w:type="dxa" w:w="2800"/>
            <w:shd w:fill="EDEFF3" w:color="auto" w:val="clear"/>
            <w:tcMar>
              <w:top w:type="dxa" w:w="60"/>
              <w:left w:type="dxa" w:w="100"/>
              <w:bottom w:type="dxa" w:w="60"/>
              <w:right w:type="dxa" w:w="100"/>
            </w:tcMar>
            <w:vAlign w:val="center"/>
          </w:tcPr>
          <w:p>
            <w:pPr>
              <w:spacing w:after="0"/>
            </w:pPr>
            <w:r>
              <w:rPr>
                <w:b w:val="false"/>
                <w:bCs w:val="false"/>
                <w:sz w:val="19"/>
                <w:szCs w:val="19"/>
              </w:rPr>
              <w:t xml:space="preserve">18–20px</w:t>
            </w:r>
          </w:p>
        </w:tc>
      </w:tr>
      <w:tr>
        <w:tc>
          <w:tcPr>
            <w:tcW w:type="dxa" w:w="2200"/>
            <w:tcMar>
              <w:top w:type="dxa" w:w="60"/>
              <w:left w:type="dxa" w:w="100"/>
              <w:bottom w:type="dxa" w:w="60"/>
              <w:right w:type="dxa" w:w="100"/>
            </w:tcMar>
            <w:vAlign w:val="center"/>
          </w:tcPr>
          <w:p>
            <w:pPr>
              <w:spacing w:after="0"/>
            </w:pPr>
            <w:r>
              <w:rPr>
                <w:b w:val="false"/>
                <w:bCs w:val="false"/>
                <w:sz w:val="19"/>
                <w:szCs w:val="19"/>
              </w:rPr>
              <w:t xml:space="preserve">Body</w:t>
            </w:r>
          </w:p>
        </w:tc>
        <w:tc>
          <w:tcPr>
            <w:tcW w:type="dxa" w:w="3800"/>
            <w:tcMar>
              <w:top w:type="dxa" w:w="60"/>
              <w:left w:type="dxa" w:w="100"/>
              <w:bottom w:type="dxa" w:w="60"/>
              <w:right w:type="dxa" w:w="100"/>
            </w:tcMar>
            <w:vAlign w:val="center"/>
          </w:tcPr>
          <w:p>
            <w:pPr>
              <w:spacing w:after="0"/>
            </w:pPr>
            <w:r>
              <w:rPr>
                <w:b w:val="false"/>
                <w:bCs w:val="false"/>
                <w:sz w:val="19"/>
                <w:szCs w:val="19"/>
              </w:rPr>
              <w:t xml:space="preserve">Paragraph text, clause text</w:t>
            </w:r>
          </w:p>
        </w:tc>
        <w:tc>
          <w:tcPr>
            <w:tcW w:type="dxa" w:w="2800"/>
            <w:tcMar>
              <w:top w:type="dxa" w:w="60"/>
              <w:left w:type="dxa" w:w="100"/>
              <w:bottom w:type="dxa" w:w="60"/>
              <w:right w:type="dxa" w:w="100"/>
            </w:tcMar>
            <w:vAlign w:val="center"/>
          </w:tcPr>
          <w:p>
            <w:pPr>
              <w:spacing w:after="0"/>
            </w:pPr>
            <w:r>
              <w:rPr>
                <w:b w:val="false"/>
                <w:bCs w:val="false"/>
                <w:sz w:val="19"/>
                <w:szCs w:val="19"/>
              </w:rPr>
              <w:t xml:space="preserve">15–16px</w:t>
            </w:r>
          </w:p>
        </w:tc>
      </w:tr>
      <w:tr>
        <w:tc>
          <w:tcPr>
            <w:tcW w:type="dxa" w:w="2200"/>
            <w:shd w:fill="EDEFF3" w:color="auto" w:val="clear"/>
            <w:tcMar>
              <w:top w:type="dxa" w:w="60"/>
              <w:left w:type="dxa" w:w="100"/>
              <w:bottom w:type="dxa" w:w="60"/>
              <w:right w:type="dxa" w:w="100"/>
            </w:tcMar>
            <w:vAlign w:val="center"/>
          </w:tcPr>
          <w:p>
            <w:pPr>
              <w:spacing w:after="0"/>
            </w:pPr>
            <w:r>
              <w:rPr>
                <w:b w:val="false"/>
                <w:bCs w:val="false"/>
                <w:sz w:val="19"/>
                <w:szCs w:val="19"/>
              </w:rPr>
              <w:t xml:space="preserve">Caption / Label</w:t>
            </w:r>
          </w:p>
        </w:tc>
        <w:tc>
          <w:tcPr>
            <w:tcW w:type="dxa" w:w="3800"/>
            <w:shd w:fill="EDEFF3" w:color="auto" w:val="clear"/>
            <w:tcMar>
              <w:top w:type="dxa" w:w="60"/>
              <w:left w:type="dxa" w:w="100"/>
              <w:bottom w:type="dxa" w:w="60"/>
              <w:right w:type="dxa" w:w="100"/>
            </w:tcMar>
            <w:vAlign w:val="center"/>
          </w:tcPr>
          <w:p>
            <w:pPr>
              <w:spacing w:after="0"/>
            </w:pPr>
            <w:r>
              <w:rPr>
                <w:b w:val="false"/>
                <w:bCs w:val="false"/>
                <w:sz w:val="19"/>
                <w:szCs w:val="19"/>
              </w:rPr>
              <w:t xml:space="preserve">Badges, metadata, timestamps</w:t>
            </w:r>
          </w:p>
        </w:tc>
        <w:tc>
          <w:tcPr>
            <w:tcW w:type="dxa" w:w="2800"/>
            <w:shd w:fill="EDEFF3" w:color="auto" w:val="clear"/>
            <w:tcMar>
              <w:top w:type="dxa" w:w="60"/>
              <w:left w:type="dxa" w:w="100"/>
              <w:bottom w:type="dxa" w:w="60"/>
              <w:right w:type="dxa" w:w="100"/>
            </w:tcMar>
            <w:vAlign w:val="center"/>
          </w:tcPr>
          <w:p>
            <w:pPr>
              <w:spacing w:after="0"/>
            </w:pPr>
            <w:r>
              <w:rPr>
                <w:b w:val="false"/>
                <w:bCs w:val="false"/>
                <w:sz w:val="19"/>
                <w:szCs w:val="19"/>
              </w:rPr>
              <w:t xml:space="preserve">12–13px</w:t>
            </w:r>
          </w:p>
        </w:tc>
      </w:tr>
    </w:tbl>
    <w:p>
      <w:pPr>
        <w:spacing w:after="140" w:line="276"/>
        <w:jc w:val="left"/>
      </w:pPr>
      <w:r>
        <w:rPr>
          <w:b w:val="false"/>
          <w:bCs w:val="false"/>
          <w:i w:val="false"/>
          <w:iCs w:val="false"/>
        </w:rPr>
        <w:t xml:space="preserve">Recommended font pairing: a clean grotesque sans-serif for UI text (e.g., Inter or Söhne) with a slightly warmer serif or humanist sans reserved for the landing hero headline to add a "premium legal-tech" feel.</w:t>
      </w:r>
    </w:p>
    <w:p>
      <w:pPr>
        <w:pStyle w:val="Heading2"/>
        <w:spacing w:after="140" w:before="300"/>
      </w:pPr>
      <w:r>
        <w:rPr>
          <w:b/>
          <w:bCs/>
          <w:color w:val="13203A"/>
          <w:sz w:val="24"/>
          <w:szCs w:val="24"/>
        </w:rPr>
        <w:t xml:space="preserve">23.3 Spacing, Radius, and Elevation</w:t>
      </w:r>
    </w:p>
    <w:p>
      <w:pPr>
        <w:pStyle w:val="ListParagraph"/>
        <w:numPr>
          <w:ilvl w:val="0"/>
          <w:numId w:val="2"/>
        </w:numPr>
        <w:spacing w:after="80" w:line="270"/>
      </w:pPr>
      <w:r>
        <w:t xml:space="preserve">Spacing scale: 4 / 8 / 12 / 16 / 24 / 32 / 48 / 64px, applied consistently via design tokens (never ad hoc pixel values).</w:t>
      </w:r>
    </w:p>
    <w:p>
      <w:pPr>
        <w:pStyle w:val="ListParagraph"/>
        <w:numPr>
          <w:ilvl w:val="0"/>
          <w:numId w:val="2"/>
        </w:numPr>
        <w:spacing w:after="80" w:line="270"/>
      </w:pPr>
      <w:r>
        <w:t xml:space="preserve">Border radius: small controls 6px, cards 10–12px, modals 16px — moderate, not oversized rounded corners everywhere.</w:t>
      </w:r>
    </w:p>
    <w:p>
      <w:pPr>
        <w:pStyle w:val="ListParagraph"/>
        <w:numPr>
          <w:ilvl w:val="0"/>
          <w:numId w:val="2"/>
        </w:numPr>
        <w:spacing w:after="80" w:line="270"/>
      </w:pPr>
      <w:r>
        <w:t xml:space="preserve">Elevation levels: Level 0 (flat, default surfaces), Level 1 (subtle card shadow), Level 2 (hover/elevated card), Level 3 (modals/overlays).</w:t>
      </w:r>
    </w:p>
    <w:p>
      <w:pPr>
        <w:pStyle w:val="Heading2"/>
        <w:spacing w:after="140" w:before="300"/>
      </w:pPr>
      <w:r>
        <w:rPr>
          <w:b/>
          <w:bCs/>
          <w:color w:val="13203A"/>
          <w:sz w:val="24"/>
          <w:szCs w:val="24"/>
        </w:rPr>
        <w:t xml:space="preserve">23.4 Component Variants</w:t>
      </w:r>
    </w:p>
    <w:p>
      <w:pPr>
        <w:pStyle w:val="ListParagraph"/>
        <w:numPr>
          <w:ilvl w:val="0"/>
          <w:numId w:val="2"/>
        </w:numPr>
        <w:spacing w:after="80" w:line="270"/>
      </w:pPr>
      <w:r>
        <w:rPr>
          <w:b/>
          <w:bCs/>
        </w:rPr>
        <w:t xml:space="preserve">Buttons: </w:t>
      </w:r>
      <w:r>
        <w:t xml:space="preserve">primary (filled accent), secondary (outlined), tertiary (text-only), destructive (for delete actions).</w:t>
      </w:r>
    </w:p>
    <w:p>
      <w:pPr>
        <w:pStyle w:val="ListParagraph"/>
        <w:numPr>
          <w:ilvl w:val="0"/>
          <w:numId w:val="2"/>
        </w:numPr>
        <w:spacing w:after="80" w:line="270"/>
      </w:pPr>
      <w:r>
        <w:rPr>
          <w:b/>
          <w:bCs/>
        </w:rPr>
        <w:t xml:space="preserve">Inputs: </w:t>
      </w:r>
      <w:r>
        <w:t xml:space="preserve">default, focused, error, disabled, with inline helper/error text.</w:t>
      </w:r>
    </w:p>
    <w:p>
      <w:pPr>
        <w:pStyle w:val="ListParagraph"/>
        <w:numPr>
          <w:ilvl w:val="0"/>
          <w:numId w:val="2"/>
        </w:numPr>
        <w:spacing w:after="80" w:line="270"/>
      </w:pPr>
      <w:r>
        <w:rPr>
          <w:b/>
          <w:bCs/>
        </w:rPr>
        <w:t xml:space="preserve">Badges: </w:t>
      </w:r>
      <w:r>
        <w:t xml:space="preserve">severity badges (High/Moderate/Low/Safe), category badges, status badges (queued/processing/complete/failed).</w:t>
      </w:r>
    </w:p>
    <w:p>
      <w:pPr>
        <w:pStyle w:val="ListParagraph"/>
        <w:numPr>
          <w:ilvl w:val="0"/>
          <w:numId w:val="2"/>
        </w:numPr>
        <w:spacing w:after="80" w:line="270"/>
      </w:pPr>
      <w:r>
        <w:rPr>
          <w:b/>
          <w:bCs/>
        </w:rPr>
        <w:t xml:space="preserve">Modals: </w:t>
      </w:r>
      <w:r>
        <w:t xml:space="preserve">confirmation modals (e.g., delete document), report preview modal.</w:t>
      </w:r>
    </w:p>
    <w:p>
      <w:pPr>
        <w:pStyle w:val="ListParagraph"/>
        <w:numPr>
          <w:ilvl w:val="0"/>
          <w:numId w:val="2"/>
        </w:numPr>
        <w:spacing w:after="80" w:line="270"/>
      </w:pPr>
      <w:r>
        <w:rPr>
          <w:b/>
          <w:bCs/>
        </w:rPr>
        <w:t xml:space="preserve">Toast notifications: </w:t>
      </w:r>
      <w:r>
        <w:t xml:space="preserve">success, error, and informational toasts, auto-dismissing with a manual close option.</w:t>
      </w:r>
    </w:p>
    <w:p>
      <w:pPr>
        <w:pStyle w:val="ListParagraph"/>
        <w:numPr>
          <w:ilvl w:val="0"/>
          <w:numId w:val="2"/>
        </w:numPr>
        <w:spacing w:after="80" w:line="270"/>
      </w:pPr>
      <w:r>
        <w:rPr>
          <w:b/>
          <w:bCs/>
        </w:rPr>
        <w:t xml:space="preserve">Skeleton loaders: </w:t>
      </w:r>
      <w:r>
        <w:t xml:space="preserve">used for document lists, clause cards, and dashboard metrics while data loads.</w:t>
      </w:r>
    </w:p>
    <w:p>
      <w:pPr>
        <w:pStyle w:val="ListParagraph"/>
        <w:numPr>
          <w:ilvl w:val="0"/>
          <w:numId w:val="2"/>
        </w:numPr>
        <w:spacing w:after="80" w:line="270"/>
      </w:pPr>
      <w:r>
        <w:rPr>
          <w:b/>
          <w:bCs/>
        </w:rPr>
        <w:t xml:space="preserve">Empty states: </w:t>
      </w:r>
      <w:r>
        <w:t xml:space="preserve">illustration + message + primary action, used consistently across Dashboard, History, and Chatbot.</w:t>
      </w:r>
    </w:p>
    <w:p>
      <w:pPr>
        <w:pStyle w:val="ListParagraph"/>
        <w:numPr>
          <w:ilvl w:val="0"/>
          <w:numId w:val="2"/>
        </w:numPr>
        <w:spacing w:after="80" w:line="270"/>
      </w:pPr>
      <w:r>
        <w:rPr>
          <w:b/>
          <w:bCs/>
        </w:rPr>
        <w:t xml:space="preserve">Error states: </w:t>
      </w:r>
      <w:r>
        <w:t xml:space="preserve">consistent iconography, plain-language message, and a retry or recovery action.</w:t>
      </w:r>
    </w:p>
    <w:p>
      <w:pPr>
        <w:pStyle w:val="Heading2"/>
        <w:spacing w:after="140" w:before="300"/>
      </w:pPr>
      <w:r>
        <w:rPr>
          <w:b/>
          <w:bCs/>
          <w:color w:val="13203A"/>
          <w:sz w:val="24"/>
          <w:szCs w:val="24"/>
        </w:rPr>
        <w:t xml:space="preserve">23.5 Component States</w:t>
      </w:r>
    </w:p>
    <w:p>
      <w:pPr>
        <w:spacing w:after="140" w:line="276"/>
        <w:jc w:val="left"/>
      </w:pPr>
      <w:r>
        <w:rPr>
          <w:b w:val="false"/>
          <w:bCs w:val="false"/>
          <w:i w:val="false"/>
          <w:iCs w:val="false"/>
        </w:rPr>
        <w:t xml:space="preserve">Every interactive component defines: Default, Hover, Focus, Active, Disabled, Loading, Error, and Success states, with visible focus rings for keyboard users on all interactive elements.</w:t>
      </w:r>
    </w:p>
    <w:p>
      <w:pPr>
        <w:pStyle w:val="Heading2"/>
        <w:spacing w:after="140" w:before="300"/>
      </w:pPr>
      <w:r>
        <w:rPr>
          <w:b/>
          <w:bCs/>
          <w:color w:val="13203A"/>
          <w:sz w:val="24"/>
          <w:szCs w:val="24"/>
        </w:rPr>
        <w:t xml:space="preserve">23.6 Motion Principles</w:t>
      </w:r>
    </w:p>
    <w:p>
      <w:pPr>
        <w:pStyle w:val="ListParagraph"/>
        <w:numPr>
          <w:ilvl w:val="0"/>
          <w:numId w:val="2"/>
        </w:numPr>
        <w:spacing w:after="80" w:line="270"/>
      </w:pPr>
      <w:r>
        <w:t xml:space="preserve">Motion is purposeful: it communicates state change (e.g., stage progress, filter application), never decoration for its own sake.</w:t>
      </w:r>
    </w:p>
    <w:p>
      <w:pPr>
        <w:pStyle w:val="ListParagraph"/>
        <w:numPr>
          <w:ilvl w:val="0"/>
          <w:numId w:val="2"/>
        </w:numPr>
        <w:spacing w:after="80" w:line="270"/>
      </w:pPr>
      <w:r>
        <w:t xml:space="preserve">Standard transition duration: 150–250ms for micro-interactions, 300–400ms for page/section transitions.</w:t>
      </w:r>
    </w:p>
    <w:p>
      <w:pPr>
        <w:pStyle w:val="ListParagraph"/>
        <w:numPr>
          <w:ilvl w:val="0"/>
          <w:numId w:val="2"/>
        </w:numPr>
        <w:spacing w:after="80" w:line="270"/>
      </w:pPr>
      <w:r>
        <w:t xml:space="preserve">Respect the user's reduced-motion preference (prefers-reduced-motion) by disabling non-essential animation.</w:t>
      </w:r>
    </w:p>
    <w:p>
      <w:pPr>
        <w:spacing w:after="200"/>
      </w:pPr>
    </w:p>
    <w:p>
      <w:pPr>
        <w:pStyle w:val="Heading1"/>
        <w:pBdr>
          <w:bottom w:val="single" w:color="2E5AAC" w:sz="8" w:space="4"/>
        </w:pBdr>
        <w:spacing w:after="200" w:before="480"/>
      </w:pPr>
      <w:r>
        <w:rPr>
          <w:b/>
          <w:bCs/>
          <w:color w:val="1B2A4A"/>
          <w:sz w:val="30"/>
          <w:szCs w:val="30"/>
        </w:rPr>
        <w:t xml:space="preserve">24. Responsive Design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800"/>
      </w:tblGrid>
      <w:tr>
        <w:trPr>
          <w:tblHeader/>
        </w:trPr>
        <w:tc>
          <w:tcPr>
            <w:tcW w:type="dxa" w:w="2000"/>
            <w:shd w:fill="1B2A4A" w:color="auto" w:val="clear"/>
            <w:tcMar>
              <w:top w:type="dxa" w:w="60"/>
              <w:left w:type="dxa" w:w="100"/>
              <w:bottom w:type="dxa" w:w="60"/>
              <w:right w:type="dxa" w:w="100"/>
            </w:tcMar>
            <w:vAlign w:val="center"/>
          </w:tcPr>
          <w:p>
            <w:pPr>
              <w:spacing w:after="0"/>
            </w:pPr>
            <w:r>
              <w:rPr>
                <w:b/>
                <w:bCs/>
                <w:color w:val="FFFFFF"/>
                <w:sz w:val="19"/>
                <w:szCs w:val="19"/>
              </w:rPr>
              <w:t xml:space="preserve">Breakpoint</w:t>
            </w:r>
          </w:p>
        </w:tc>
        <w:tc>
          <w:tcPr>
            <w:tcW w:type="dxa" w:w="2000"/>
            <w:shd w:fill="1B2A4A" w:color="auto" w:val="clear"/>
            <w:tcMar>
              <w:top w:type="dxa" w:w="60"/>
              <w:left w:type="dxa" w:w="100"/>
              <w:bottom w:type="dxa" w:w="60"/>
              <w:right w:type="dxa" w:w="100"/>
            </w:tcMar>
            <w:vAlign w:val="center"/>
          </w:tcPr>
          <w:p>
            <w:pPr>
              <w:spacing w:after="0"/>
            </w:pPr>
            <w:r>
              <w:rPr>
                <w:b/>
                <w:bCs/>
                <w:color w:val="FFFFFF"/>
                <w:sz w:val="19"/>
                <w:szCs w:val="19"/>
              </w:rPr>
              <w:t xml:space="preserve">Range</w:t>
            </w:r>
          </w:p>
        </w:tc>
        <w:tc>
          <w:tcPr>
            <w:tcW w:type="dxa" w:w="5800"/>
            <w:shd w:fill="1B2A4A" w:color="auto" w:val="clear"/>
            <w:tcMar>
              <w:top w:type="dxa" w:w="60"/>
              <w:left w:type="dxa" w:w="100"/>
              <w:bottom w:type="dxa" w:w="60"/>
              <w:right w:type="dxa" w:w="100"/>
            </w:tcMar>
            <w:vAlign w:val="center"/>
          </w:tcPr>
          <w:p>
            <w:pPr>
              <w:spacing w:after="0"/>
            </w:pPr>
            <w:r>
              <w:rPr>
                <w:b/>
                <w:bCs/>
                <w:color w:val="FFFFFF"/>
                <w:sz w:val="19"/>
                <w:szCs w:val="19"/>
              </w:rPr>
              <w:t xml:space="preserve">Layout Behavior</w:t>
            </w:r>
          </w:p>
        </w:tc>
      </w:tr>
      <w:tr>
        <w:tc>
          <w:tcPr>
            <w:tcW w:type="dxa" w:w="2000"/>
            <w:tcMar>
              <w:top w:type="dxa" w:w="60"/>
              <w:left w:type="dxa" w:w="100"/>
              <w:bottom w:type="dxa" w:w="60"/>
              <w:right w:type="dxa" w:w="100"/>
            </w:tcMar>
            <w:vAlign w:val="center"/>
          </w:tcPr>
          <w:p>
            <w:pPr>
              <w:spacing w:after="0"/>
            </w:pPr>
            <w:r>
              <w:rPr>
                <w:b w:val="false"/>
                <w:bCs w:val="false"/>
                <w:sz w:val="19"/>
                <w:szCs w:val="19"/>
              </w:rPr>
              <w:t xml:space="preserve">Mobile</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&lt; 640px</w:t>
            </w:r>
          </w:p>
        </w:tc>
        <w:tc>
          <w:tcPr>
            <w:tcW w:type="dxa" w:w="5800"/>
            <w:tcMar>
              <w:top w:type="dxa" w:w="60"/>
              <w:left w:type="dxa" w:w="100"/>
              <w:bottom w:type="dxa" w:w="60"/>
              <w:right w:type="dxa" w:w="100"/>
            </w:tcMar>
            <w:vAlign w:val="center"/>
          </w:tcPr>
          <w:p>
            <w:pPr>
              <w:spacing w:after="0"/>
            </w:pPr>
            <w:r>
              <w:rPr>
                <w:b w:val="false"/>
                <w:bCs w:val="false"/>
                <w:sz w:val="19"/>
                <w:szCs w:val="19"/>
              </w:rPr>
              <w:t xml:space="preserve">Single column throughout; navbar collapses to a menu; tables become stacked cards; chatbot becomes a full-width thread.</w:t>
            </w:r>
          </w:p>
        </w:tc>
      </w:tr>
      <w:tr>
        <w:tc>
          <w:tcPr>
            <w:tcW w:type="dxa" w:w="2000"/>
            <w:shd w:fill="EDEFF3" w:color="auto" w:val="clear"/>
            <w:tcMar>
              <w:top w:type="dxa" w:w="60"/>
              <w:left w:type="dxa" w:w="100"/>
              <w:bottom w:type="dxa" w:w="60"/>
              <w:right w:type="dxa" w:w="100"/>
            </w:tcMar>
            <w:vAlign w:val="center"/>
          </w:tcPr>
          <w:p>
            <w:pPr>
              <w:spacing w:after="0"/>
            </w:pPr>
            <w:r>
              <w:rPr>
                <w:b w:val="false"/>
                <w:bCs w:val="false"/>
                <w:sz w:val="19"/>
                <w:szCs w:val="19"/>
              </w:rPr>
              <w:t xml:space="preserve">Tablet</w:t>
            </w:r>
          </w:p>
        </w:tc>
        <w:tc>
          <w:tcPr>
            <w:tcW w:type="dxa" w:w="2000"/>
            <w:shd w:fill="EDEFF3" w:color="auto" w:val="clear"/>
            <w:tcMar>
              <w:top w:type="dxa" w:w="60"/>
              <w:left w:type="dxa" w:w="100"/>
              <w:bottom w:type="dxa" w:w="60"/>
              <w:right w:type="dxa" w:w="100"/>
            </w:tcMar>
            <w:vAlign w:val="center"/>
          </w:tcPr>
          <w:p>
            <w:pPr>
              <w:spacing w:after="0"/>
            </w:pPr>
            <w:r>
              <w:rPr>
                <w:b w:val="false"/>
                <w:bCs w:val="false"/>
                <w:sz w:val="19"/>
                <w:szCs w:val="19"/>
              </w:rPr>
              <w:t xml:space="preserve">640–1024px</w:t>
            </w:r>
          </w:p>
        </w:tc>
        <w:tc>
          <w:tcPr>
            <w:tcW w:type="dxa" w:w="5800"/>
            <w:shd w:fill="EDEFF3" w:color="auto" w:val="clear"/>
            <w:tcMar>
              <w:top w:type="dxa" w:w="60"/>
              <w:left w:type="dxa" w:w="100"/>
              <w:bottom w:type="dxa" w:w="60"/>
              <w:right w:type="dxa" w:w="100"/>
            </w:tcMar>
            <w:vAlign w:val="center"/>
          </w:tcPr>
          <w:p>
            <w:pPr>
              <w:spacing w:after="0"/>
            </w:pPr>
            <w:r>
              <w:rPr>
                <w:b w:val="false"/>
                <w:bCs w:val="false"/>
                <w:sz w:val="19"/>
                <w:szCs w:val="19"/>
              </w:rPr>
              <w:t xml:space="preserve">Two-column layouts where space allows; feature grids reduce to 2 columns; side-by-side comparison degrades to stacked.</w:t>
            </w:r>
          </w:p>
        </w:tc>
      </w:tr>
      <w:tr>
        <w:tc>
          <w:tcPr>
            <w:tcW w:type="dxa" w:w="2000"/>
            <w:tcMar>
              <w:top w:type="dxa" w:w="60"/>
              <w:left w:type="dxa" w:w="100"/>
              <w:bottom w:type="dxa" w:w="60"/>
              <w:right w:type="dxa" w:w="100"/>
            </w:tcMar>
            <w:vAlign w:val="center"/>
          </w:tcPr>
          <w:p>
            <w:pPr>
              <w:spacing w:after="0"/>
            </w:pPr>
            <w:r>
              <w:rPr>
                <w:b w:val="false"/>
                <w:bCs w:val="false"/>
                <w:sz w:val="19"/>
                <w:szCs w:val="19"/>
              </w:rPr>
              <w:t xml:space="preserve">Laptop</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1024–1440px</w:t>
            </w:r>
          </w:p>
        </w:tc>
        <w:tc>
          <w:tcPr>
            <w:tcW w:type="dxa" w:w="5800"/>
            <w:tcMar>
              <w:top w:type="dxa" w:w="60"/>
              <w:left w:type="dxa" w:w="100"/>
              <w:bottom w:type="dxa" w:w="60"/>
              <w:right w:type="dxa" w:w="100"/>
            </w:tcMar>
            <w:vAlign w:val="center"/>
          </w:tcPr>
          <w:p>
            <w:pPr>
              <w:spacing w:after="0"/>
            </w:pPr>
            <w:r>
              <w:rPr>
                <w:b w:val="false"/>
                <w:bCs w:val="false"/>
                <w:sz w:val="19"/>
                <w:szCs w:val="19"/>
              </w:rPr>
              <w:t xml:space="preserve">Full multi-column layouts; side-by-side comparison view enabled.</w:t>
            </w:r>
          </w:p>
        </w:tc>
      </w:tr>
      <w:tr>
        <w:tc>
          <w:tcPr>
            <w:tcW w:type="dxa" w:w="2000"/>
            <w:shd w:fill="EDEFF3" w:color="auto" w:val="clear"/>
            <w:tcMar>
              <w:top w:type="dxa" w:w="60"/>
              <w:left w:type="dxa" w:w="100"/>
              <w:bottom w:type="dxa" w:w="60"/>
              <w:right w:type="dxa" w:w="100"/>
            </w:tcMar>
            <w:vAlign w:val="center"/>
          </w:tcPr>
          <w:p>
            <w:pPr>
              <w:spacing w:after="0"/>
            </w:pPr>
            <w:r>
              <w:rPr>
                <w:b w:val="false"/>
                <w:bCs w:val="false"/>
                <w:sz w:val="19"/>
                <w:szCs w:val="19"/>
              </w:rPr>
              <w:t xml:space="preserve">Desktop</w:t>
            </w:r>
          </w:p>
        </w:tc>
        <w:tc>
          <w:tcPr>
            <w:tcW w:type="dxa" w:w="2000"/>
            <w:shd w:fill="EDEFF3" w:color="auto" w:val="clear"/>
            <w:tcMar>
              <w:top w:type="dxa" w:w="60"/>
              <w:left w:type="dxa" w:w="100"/>
              <w:bottom w:type="dxa" w:w="60"/>
              <w:right w:type="dxa" w:w="100"/>
            </w:tcMar>
            <w:vAlign w:val="center"/>
          </w:tcPr>
          <w:p>
            <w:pPr>
              <w:spacing w:after="0"/>
            </w:pPr>
            <w:r>
              <w:rPr>
                <w:b w:val="false"/>
                <w:bCs w:val="false"/>
                <w:sz w:val="19"/>
                <w:szCs w:val="19"/>
              </w:rPr>
              <w:t xml:space="preserve">1440–1920px</w:t>
            </w:r>
          </w:p>
        </w:tc>
        <w:tc>
          <w:tcPr>
            <w:tcW w:type="dxa" w:w="5800"/>
            <w:shd w:fill="EDEFF3" w:color="auto" w:val="clear"/>
            <w:tcMar>
              <w:top w:type="dxa" w:w="60"/>
              <w:left w:type="dxa" w:w="100"/>
              <w:bottom w:type="dxa" w:w="60"/>
              <w:right w:type="dxa" w:w="100"/>
            </w:tcMar>
            <w:vAlign w:val="center"/>
          </w:tcPr>
          <w:p>
            <w:pPr>
              <w:spacing w:after="0"/>
            </w:pPr>
            <w:r>
              <w:rPr>
                <w:b w:val="false"/>
                <w:bCs w:val="false"/>
                <w:sz w:val="19"/>
                <w:szCs w:val="19"/>
              </w:rPr>
              <w:t xml:space="preserve">Full design system at intended density; generous whitespace.</w:t>
            </w:r>
          </w:p>
        </w:tc>
      </w:tr>
      <w:tr>
        <w:tc>
          <w:tcPr>
            <w:tcW w:type="dxa" w:w="2000"/>
            <w:tcMar>
              <w:top w:type="dxa" w:w="60"/>
              <w:left w:type="dxa" w:w="100"/>
              <w:bottom w:type="dxa" w:w="60"/>
              <w:right w:type="dxa" w:w="100"/>
            </w:tcMar>
            <w:vAlign w:val="center"/>
          </w:tcPr>
          <w:p>
            <w:pPr>
              <w:spacing w:after="0"/>
            </w:pPr>
            <w:r>
              <w:rPr>
                <w:b w:val="false"/>
                <w:bCs w:val="false"/>
                <w:sz w:val="19"/>
                <w:szCs w:val="19"/>
              </w:rPr>
              <w:t xml:space="preserve">Large Desktop</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&gt; 1920px</w:t>
            </w:r>
          </w:p>
        </w:tc>
        <w:tc>
          <w:tcPr>
            <w:tcW w:type="dxa" w:w="5800"/>
            <w:tcMar>
              <w:top w:type="dxa" w:w="60"/>
              <w:left w:type="dxa" w:w="100"/>
              <w:bottom w:type="dxa" w:w="60"/>
              <w:right w:type="dxa" w:w="100"/>
            </w:tcMar>
            <w:vAlign w:val="center"/>
          </w:tcPr>
          <w:p>
            <w:pPr>
              <w:spacing w:after="0"/>
            </w:pPr>
            <w:r>
              <w:rPr>
                <w:b w:val="false"/>
                <w:bCs w:val="false"/>
                <w:sz w:val="19"/>
                <w:szCs w:val="19"/>
              </w:rPr>
              <w:t xml:space="preserve">Content max-width is constrained (e.g., 1440px) and centered to avoid excessive line lengths.</w:t>
            </w:r>
          </w:p>
        </w:tc>
      </w:tr>
    </w:tbl>
    <w:p>
      <w:pPr>
        <w:pStyle w:val="Heading2"/>
        <w:spacing w:after="140" w:before="300"/>
      </w:pPr>
      <w:r>
        <w:rPr>
          <w:b/>
          <w:bCs/>
          <w:color w:val="13203A"/>
          <w:sz w:val="24"/>
          <w:szCs w:val="24"/>
        </w:rPr>
        <w:t xml:space="preserve">24.1 Page-Specific Adaptation</w:t>
      </w:r>
    </w:p>
    <w:p>
      <w:pPr>
        <w:pStyle w:val="ListParagraph"/>
        <w:numPr>
          <w:ilvl w:val="0"/>
          <w:numId w:val="2"/>
        </w:numPr>
        <w:spacing w:after="80" w:line="270"/>
      </w:pPr>
      <w:r>
        <w:rPr>
          <w:b/>
          <w:bCs/>
        </w:rPr>
        <w:t xml:space="preserve">Clause display: </w:t>
      </w:r>
      <w:r>
        <w:t xml:space="preserve">clause cards stack and reflow rather than relying on wide multi-column layouts on small screens; risk badges remain legible at mobile widths.</w:t>
      </w:r>
    </w:p>
    <w:p>
      <w:pPr>
        <w:pStyle w:val="ListParagraph"/>
        <w:numPr>
          <w:ilvl w:val="0"/>
          <w:numId w:val="2"/>
        </w:numPr>
        <w:spacing w:after="80" w:line="270"/>
      </w:pPr>
      <w:r>
        <w:rPr>
          <w:b/>
          <w:bCs/>
        </w:rPr>
        <w:t xml:space="preserve">Chatbot: </w:t>
      </w:r>
      <w:r>
        <w:t xml:space="preserve">behaves like a standard mobile chat UI — full-width input, scrollable thread — on small screens.</w:t>
      </w:r>
    </w:p>
    <w:p>
      <w:pPr>
        <w:pStyle w:val="ListParagraph"/>
        <w:numPr>
          <w:ilvl w:val="0"/>
          <w:numId w:val="2"/>
        </w:numPr>
        <w:spacing w:after="80" w:line="270"/>
      </w:pPr>
      <w:r>
        <w:rPr>
          <w:b/>
          <w:bCs/>
        </w:rPr>
        <w:t xml:space="preserve">Comparison: </w:t>
      </w:r>
      <w:r>
        <w:t xml:space="preserve">side-by-side clause comparison on desktop degrades to a stacked before/after view on mobile, never horizontal table scrolling.</w:t>
      </w:r>
    </w:p>
    <w:p>
      <w:pPr>
        <w:pStyle w:val="ListParagraph"/>
        <w:numPr>
          <w:ilvl w:val="0"/>
          <w:numId w:val="2"/>
        </w:numPr>
        <w:spacing w:after="80" w:line="270"/>
      </w:pPr>
      <w:r>
        <w:rPr>
          <w:b/>
          <w:bCs/>
        </w:rPr>
        <w:t xml:space="preserve">Dashboard / History: </w:t>
      </w:r>
      <w:r>
        <w:t xml:space="preserve">tables of documents on desktop become cards on mobile.</w:t>
      </w:r>
    </w:p>
    <w:p>
      <w:pPr>
        <w:pStyle w:val="ListParagraph"/>
        <w:numPr>
          <w:ilvl w:val="0"/>
          <w:numId w:val="2"/>
        </w:numPr>
        <w:spacing w:after="80" w:line="270"/>
      </w:pPr>
      <w:r>
        <w:rPr>
          <w:b/>
          <w:bCs/>
        </w:rPr>
        <w:t xml:space="preserve">Report actions: </w:t>
      </w:r>
      <w:r>
        <w:t xml:space="preserve">download actions remain easily reachable — never buried in overflow menus — on mobile layouts.</w:t>
      </w:r>
    </w:p>
    <w:p>
      <w:pPr>
        <w:spacing w:after="200"/>
      </w:pPr>
    </w:p>
    <w:p>
      <w:pPr>
        <w:pStyle w:val="Heading1"/>
        <w:pBdr>
          <w:bottom w:val="single" w:color="2E5AAC" w:sz="8" w:space="4"/>
        </w:pBdr>
        <w:spacing w:after="200" w:before="480"/>
      </w:pPr>
      <w:r>
        <w:rPr>
          <w:b/>
          <w:bCs/>
          <w:color w:val="1B2A4A"/>
          <w:sz w:val="30"/>
          <w:szCs w:val="30"/>
        </w:rPr>
        <w:t xml:space="preserve">25. Accessibility</w:t>
      </w:r>
    </w:p>
    <w:p>
      <w:pPr>
        <w:spacing w:after="140" w:line="276"/>
        <w:jc w:val="left"/>
      </w:pPr>
      <w:r>
        <w:rPr>
          <w:b w:val="false"/>
          <w:bCs w:val="false"/>
          <w:i w:val="false"/>
          <w:iCs w:val="false"/>
        </w:rPr>
        <w:t xml:space="preserve">Target: WCAG 2.1 AA.</w:t>
      </w:r>
    </w:p>
    <w:p>
      <w:pPr>
        <w:pStyle w:val="ListParagraph"/>
        <w:numPr>
          <w:ilvl w:val="0"/>
          <w:numId w:val="2"/>
        </w:numPr>
        <w:spacing w:after="80" w:line="270"/>
      </w:pPr>
      <w:r>
        <w:rPr>
          <w:b/>
          <w:bCs/>
        </w:rPr>
        <w:t xml:space="preserve">Navigation: </w:t>
      </w:r>
      <w:r>
        <w:t xml:space="preserve">logical tab order; visible focus states on every interactive element.</w:t>
      </w:r>
    </w:p>
    <w:p>
      <w:pPr>
        <w:pStyle w:val="ListParagraph"/>
        <w:numPr>
          <w:ilvl w:val="0"/>
          <w:numId w:val="2"/>
        </w:numPr>
        <w:spacing w:after="80" w:line="270"/>
      </w:pPr>
      <w:r>
        <w:rPr>
          <w:b/>
          <w:bCs/>
        </w:rPr>
        <w:t xml:space="preserve">Forms: </w:t>
      </w:r>
      <w:r>
        <w:t xml:space="preserve">labeled inputs and clear inline validation messaging across signup, login, and upload.</w:t>
      </w:r>
    </w:p>
    <w:p>
      <w:pPr>
        <w:pStyle w:val="ListParagraph"/>
        <w:numPr>
          <w:ilvl w:val="0"/>
          <w:numId w:val="2"/>
        </w:numPr>
        <w:spacing w:after="80" w:line="270"/>
      </w:pPr>
      <w:r>
        <w:rPr>
          <w:b/>
          <w:bCs/>
        </w:rPr>
        <w:t xml:space="preserve">Buttons / actions: </w:t>
      </w:r>
      <w:r>
        <w:t xml:space="preserve">sufficient touch-target size and descriptive labels — never icon-only without an accessible name.</w:t>
      </w:r>
    </w:p>
    <w:p>
      <w:pPr>
        <w:pStyle w:val="ListParagraph"/>
        <w:numPr>
          <w:ilvl w:val="0"/>
          <w:numId w:val="2"/>
        </w:numPr>
        <w:spacing w:after="80" w:line="270"/>
      </w:pPr>
      <w:r>
        <w:rPr>
          <w:b/>
          <w:bCs/>
        </w:rPr>
        <w:t xml:space="preserve">Risk indicators: </w:t>
      </w:r>
      <w:r>
        <w:t xml:space="preserve">never rely on color alone to convey risk or severity; always pair with text and/or icon.</w:t>
      </w:r>
    </w:p>
    <w:p>
      <w:pPr>
        <w:pStyle w:val="ListParagraph"/>
        <w:numPr>
          <w:ilvl w:val="0"/>
          <w:numId w:val="2"/>
        </w:numPr>
        <w:spacing w:after="80" w:line="270"/>
      </w:pPr>
      <w:r>
        <w:rPr>
          <w:b/>
          <w:bCs/>
        </w:rPr>
        <w:t xml:space="preserve">Clause cards: </w:t>
      </w:r>
      <w:r>
        <w:t xml:space="preserve">structured so screen readers announce clause text, risk status, and category in a sensible order.</w:t>
      </w:r>
    </w:p>
    <w:p>
      <w:pPr>
        <w:pStyle w:val="ListParagraph"/>
        <w:numPr>
          <w:ilvl w:val="0"/>
          <w:numId w:val="2"/>
        </w:numPr>
        <w:spacing w:after="80" w:line="270"/>
      </w:pPr>
      <w:r>
        <w:rPr>
          <w:b/>
          <w:bCs/>
        </w:rPr>
        <w:t xml:space="preserve">Chatbot: </w:t>
      </w:r>
      <w:r>
        <w:t xml:space="preserve">the message thread is navigable and new messages are announced appropriately by assistive technology.</w:t>
      </w:r>
    </w:p>
    <w:p>
      <w:pPr>
        <w:pStyle w:val="ListParagraph"/>
        <w:numPr>
          <w:ilvl w:val="0"/>
          <w:numId w:val="2"/>
        </w:numPr>
        <w:spacing w:after="80" w:line="270"/>
      </w:pPr>
      <w:r>
        <w:rPr>
          <w:b/>
          <w:bCs/>
        </w:rPr>
        <w:t xml:space="preserve">Comparison interface: </w:t>
      </w:r>
      <w:r>
        <w:t xml:space="preserve">changed/matched/missing status is conveyed non-visually as well as visually.</w:t>
      </w:r>
    </w:p>
    <w:p>
      <w:pPr>
        <w:pStyle w:val="ListParagraph"/>
        <w:numPr>
          <w:ilvl w:val="0"/>
          <w:numId w:val="2"/>
        </w:numPr>
        <w:spacing w:after="80" w:line="270"/>
      </w:pPr>
      <w:r>
        <w:rPr>
          <w:b/>
          <w:bCs/>
        </w:rPr>
        <w:t xml:space="preserve">Error messages: </w:t>
      </w:r>
      <w:r>
        <w:t xml:space="preserve">programmatically associated with the relevant field/action, not just visually adjacent.</w:t>
      </w:r>
    </w:p>
    <w:p>
      <w:pPr>
        <w:pStyle w:val="ListParagraph"/>
        <w:numPr>
          <w:ilvl w:val="0"/>
          <w:numId w:val="2"/>
        </w:numPr>
        <w:spacing w:after="80" w:line="270"/>
      </w:pPr>
      <w:r>
        <w:rPr>
          <w:b/>
          <w:bCs/>
        </w:rPr>
        <w:t xml:space="preserve">Keyboard navigation: </w:t>
      </w:r>
      <w:r>
        <w:t xml:space="preserve">all interactive elements are operable via keyboard alone.</w:t>
      </w:r>
    </w:p>
    <w:p>
      <w:pPr>
        <w:pStyle w:val="ListParagraph"/>
        <w:numPr>
          <w:ilvl w:val="0"/>
          <w:numId w:val="2"/>
        </w:numPr>
        <w:spacing w:after="80" w:line="270"/>
      </w:pPr>
      <w:r>
        <w:rPr>
          <w:b/>
          <w:bCs/>
        </w:rPr>
        <w:t xml:space="preserve">Screen readers: </w:t>
      </w:r>
      <w:r>
        <w:t xml:space="preserve">semantic HTML and ARIA attributes used appropriately throughout.</w:t>
      </w:r>
    </w:p>
    <w:p>
      <w:pPr>
        <w:pStyle w:val="ListParagraph"/>
        <w:numPr>
          <w:ilvl w:val="0"/>
          <w:numId w:val="2"/>
        </w:numPr>
        <w:spacing w:after="80" w:line="270"/>
      </w:pPr>
      <w:r>
        <w:rPr>
          <w:b/>
          <w:bCs/>
        </w:rPr>
        <w:t xml:space="preserve">Color contrast: </w:t>
      </w:r>
      <w:r>
        <w:t xml:space="preserve">meets WCAG 2.1 AA contrast ratios across all text and UI components.</w:t>
      </w:r>
      <w:r>
        <w:rPr>
          <w:b/>
          <w:bCs/>
          <w:color w:val="8A6D00"/>
          <w:sz w:val="18"/>
          <w:szCs w:val="18"/>
        </w:rPr>
        <w:t xml:space="preserve"> [RECOMMENDATION] </w:t>
      </w:r>
    </w:p>
    <w:p>
      <w:pPr>
        <w:spacing w:after="200"/>
      </w:pPr>
    </w:p>
    <w:p>
      <w:pPr>
        <w:pStyle w:val="Heading1"/>
        <w:pBdr>
          <w:bottom w:val="single" w:color="2E5AAC" w:sz="8" w:space="4"/>
        </w:pBdr>
        <w:spacing w:after="200" w:before="480"/>
      </w:pPr>
      <w:r>
        <w:rPr>
          <w:b/>
          <w:bCs/>
          <w:color w:val="1B2A4A"/>
          <w:sz w:val="30"/>
          <w:szCs w:val="30"/>
        </w:rPr>
        <w:t xml:space="preserve">26. Security &amp; Privacy</w:t>
      </w:r>
    </w:p>
    <w:p>
      <w:pPr>
        <w:spacing w:after="140" w:line="276"/>
        <w:jc w:val="left"/>
      </w:pPr>
      <w:r>
        <w:rPr>
          <w:b w:val="false"/>
          <w:bCs w:val="false"/>
          <w:i w:val="false"/>
          <w:iCs w:val="false"/>
        </w:rPr>
        <w:t xml:space="preserve">Because users upload sensitive legal documents — which may contain personal, financial, and contractual information — security is treated as a first-class requirement throughout ClarifAI, not an afterthought bolted onto the feature set.</w:t>
      </w:r>
    </w:p>
    <w:p>
      <w:pPr>
        <w:pStyle w:val="Heading2"/>
        <w:spacing w:after="140" w:before="300"/>
      </w:pPr>
      <w:r>
        <w:rPr>
          <w:b/>
          <w:bCs/>
          <w:color w:val="13203A"/>
          <w:sz w:val="24"/>
          <w:szCs w:val="24"/>
        </w:rPr>
        <w:t xml:space="preserve">26.1 Authentication Security</w:t>
      </w:r>
    </w:p>
    <w:p>
      <w:pPr>
        <w:pStyle w:val="ListParagraph"/>
        <w:numPr>
          <w:ilvl w:val="0"/>
          <w:numId w:val="2"/>
        </w:numPr>
        <w:spacing w:after="80" w:line="270"/>
      </w:pPr>
      <w:r>
        <w:t xml:space="preserve">Passwords are hashed using Django's built-in industry-standard password hashing (PBKDF2/Argon2-class algorithm) — never stored or logged in plain text.</w:t>
      </w:r>
    </w:p>
    <w:p>
      <w:pPr>
        <w:pStyle w:val="ListParagraph"/>
        <w:numPr>
          <w:ilvl w:val="0"/>
          <w:numId w:val="2"/>
        </w:numPr>
        <w:spacing w:after="80" w:line="270"/>
      </w:pPr>
      <w:r>
        <w:t xml:space="preserve">JWT access and refresh tokens are issued via djangorestframework-simplejwt.</w:t>
      </w:r>
    </w:p>
    <w:p>
      <w:pPr>
        <w:pStyle w:val="ListParagraph"/>
        <w:numPr>
          <w:ilvl w:val="0"/>
          <w:numId w:val="2"/>
        </w:numPr>
        <w:spacing w:after="80" w:line="270"/>
      </w:pPr>
      <w:r>
        <w:t xml:space="preserve">Access tokens are short-lived (recommended 15 minutes); refresh tokens are longer-lived (recommended 7 days) with rotation on use.</w:t>
      </w:r>
    </w:p>
    <w:p>
      <w:pPr>
        <w:pStyle w:val="ListParagraph"/>
        <w:numPr>
          <w:ilvl w:val="0"/>
          <w:numId w:val="2"/>
        </w:numPr>
        <w:spacing w:after="80" w:line="270"/>
      </w:pPr>
      <w:r>
        <w:t xml:space="preserve">Refresh token rotation invalidates the previous refresh token on each use, limiting the window of exploitation for a leaked token.</w:t>
      </w:r>
    </w:p>
    <w:p>
      <w:pPr>
        <w:pStyle w:val="ListParagraph"/>
        <w:numPr>
          <w:ilvl w:val="0"/>
          <w:numId w:val="2"/>
        </w:numPr>
        <w:spacing w:after="80" w:line="270"/>
      </w:pPr>
      <w:r>
        <w:t xml:space="preserve">Logout invalidates the client-side session and, where refresh-token blacklisting is enabled, revokes the refresh token server-side.</w:t>
      </w:r>
    </w:p>
    <w:p>
      <w:pPr>
        <w:pStyle w:val="ListParagraph"/>
        <w:numPr>
          <w:ilvl w:val="0"/>
          <w:numId w:val="2"/>
        </w:numPr>
        <w:spacing w:after="80" w:line="270"/>
      </w:pPr>
      <w:r>
        <w:t xml:space="preserve">Login attempts are rate-limited per account/IP to mitigate brute-force and credential-stuffing attacks.</w:t>
      </w:r>
    </w:p>
    <w:p>
      <w:pPr>
        <w:pStyle w:val="ListParagraph"/>
        <w:numPr>
          <w:ilvl w:val="0"/>
          <w:numId w:val="2"/>
        </w:numPr>
        <w:spacing w:after="80" w:line="270"/>
      </w:pPr>
      <w:r>
        <w:t xml:space="preserve">Tokens are stored client-side using an approach that minimizes XSS exposure (e.g., in-memory access token plus an httpOnly refresh cookie), avoiding raw localStorage storage of long-lived tokens.</w:t>
      </w:r>
    </w:p>
    <w:p>
      <w:pPr>
        <w:pStyle w:val="Heading2"/>
        <w:spacing w:after="140" w:before="300"/>
      </w:pPr>
      <w:r>
        <w:rPr>
          <w:b/>
          <w:bCs/>
          <w:color w:val="13203A"/>
          <w:sz w:val="24"/>
          <w:szCs w:val="24"/>
        </w:rPr>
        <w:t xml:space="preserve">26.2 Authorization</w:t>
      </w:r>
    </w:p>
    <w:p>
      <w:pPr>
        <w:pStyle w:val="ListParagraph"/>
        <w:numPr>
          <w:ilvl w:val="0"/>
          <w:numId w:val="2"/>
        </w:numPr>
        <w:spacing w:after="80" w:line="270"/>
      </w:pPr>
      <w:r>
        <w:t xml:space="preserve">Strict ownership-based authorization: every document, clause, chat session, comparison, and report belongs to exactly one user.</w:t>
      </w:r>
    </w:p>
    <w:p>
      <w:pPr>
        <w:pStyle w:val="ListParagraph"/>
        <w:numPr>
          <w:ilvl w:val="0"/>
          <w:numId w:val="2"/>
        </w:numPr>
        <w:spacing w:after="80" w:line="270"/>
      </w:pPr>
      <w:r>
        <w:t xml:space="preserve">Every backend query for a protected resource is scoped to the authenticated user's ID at the query level — never enforced only in the UI.</w:t>
      </w:r>
    </w:p>
    <w:p>
      <w:pPr>
        <w:pStyle w:val="ListParagraph"/>
        <w:numPr>
          <w:ilvl w:val="0"/>
          <w:numId w:val="2"/>
        </w:numPr>
        <w:spacing w:after="80" w:line="270"/>
      </w:pPr>
      <w:r>
        <w:t xml:space="preserve">Documents and related resources use non-sequential, non-guessable identifiers (UUIDs) rather than incrementing integers.</w:t>
      </w:r>
    </w:p>
    <w:p>
      <w:pPr>
        <w:pStyle w:val="ListParagraph"/>
        <w:numPr>
          <w:ilvl w:val="0"/>
          <w:numId w:val="2"/>
        </w:numPr>
        <w:spacing w:after="80" w:line="270"/>
      </w:pPr>
      <w:r>
        <w:t xml:space="preserve">All access paths are checked against Insecure Direct Object Reference (IDOR) patterns: an authenticated user requesting another user's resource ID receives a 404-equivalent "not found" response, not a 403 that would confirm the resource's existence.</w:t>
      </w:r>
    </w:p>
    <w:p>
      <w:pPr>
        <w:pStyle w:val="Heading2"/>
        <w:spacing w:after="140" w:before="300"/>
      </w:pPr>
      <w:r>
        <w:rPr>
          <w:b/>
          <w:bCs/>
          <w:color w:val="13203A"/>
          <w:sz w:val="24"/>
          <w:szCs w:val="24"/>
        </w:rPr>
        <w:t xml:space="preserve">26.3 Document Security</w:t>
      </w:r>
    </w:p>
    <w:p>
      <w:pPr>
        <w:pStyle w:val="ListParagraph"/>
        <w:numPr>
          <w:ilvl w:val="0"/>
          <w:numId w:val="2"/>
        </w:numPr>
        <w:spacing w:after="80" w:line="270"/>
      </w:pPr>
      <w:r>
        <w:t xml:space="preserve">File extension and MIME type are both validated server-side (never trusted from the client alone).</w:t>
      </w:r>
    </w:p>
    <w:p>
      <w:pPr>
        <w:pStyle w:val="ListParagraph"/>
        <w:numPr>
          <w:ilvl w:val="0"/>
          <w:numId w:val="2"/>
        </w:numPr>
        <w:spacing w:after="80" w:line="270"/>
      </w:pPr>
      <w:r>
        <w:t xml:space="preserve">PDF structure is validated before processing; corrupted files are rejected.</w:t>
      </w:r>
    </w:p>
    <w:p>
      <w:pPr>
        <w:pStyle w:val="ListParagraph"/>
        <w:numPr>
          <w:ilvl w:val="0"/>
          <w:numId w:val="2"/>
        </w:numPr>
        <w:spacing w:after="80" w:line="270"/>
      </w:pPr>
      <w:r>
        <w:t xml:space="preserve">A file-size limit is enforced server-side (see Chapter 14).</w:t>
      </w:r>
    </w:p>
    <w:p>
      <w:pPr>
        <w:pStyle w:val="ListParagraph"/>
        <w:numPr>
          <w:ilvl w:val="0"/>
          <w:numId w:val="2"/>
        </w:numPr>
        <w:spacing w:after="80" w:line="270"/>
      </w:pPr>
      <w:r>
        <w:t xml:space="preserve">Uploaded files are scanned for basic structural malformation; a lightweight malware-scanning step (or a capstone-safe equivalent such as file-type sniffing plus a size/structure sanity pass) runs before a file enters the processing pipeline.</w:t>
      </w:r>
    </w:p>
    <w:p>
      <w:pPr>
        <w:pStyle w:val="ListParagraph"/>
        <w:numPr>
          <w:ilvl w:val="0"/>
          <w:numId w:val="2"/>
        </w:numPr>
        <w:spacing w:after="80" w:line="270"/>
      </w:pPr>
      <w:r>
        <w:t xml:space="preserve">Uploaded files are held in temporary processing storage, not directly served from a public path.</w:t>
      </w:r>
    </w:p>
    <w:p>
      <w:pPr>
        <w:pStyle w:val="ListParagraph"/>
        <w:numPr>
          <w:ilvl w:val="0"/>
          <w:numId w:val="2"/>
        </w:numPr>
        <w:spacing w:after="80" w:line="270"/>
      </w:pPr>
      <w:r>
        <w:t xml:space="preserve">File permissions on stored documents are restricted to the application's own service account.</w:t>
      </w:r>
    </w:p>
    <w:p>
      <w:pPr>
        <w:pStyle w:val="ListParagraph"/>
        <w:numPr>
          <w:ilvl w:val="0"/>
          <w:numId w:val="2"/>
        </w:numPr>
        <w:spacing w:after="80" w:line="270"/>
      </w:pPr>
      <w:r>
        <w:t xml:space="preserve">Uploaded documents are never directly publicly accessible; access always passes through an authenticated, ownership-checked endpoint.</w:t>
      </w:r>
    </w:p>
    <w:p>
      <w:pPr>
        <w:pStyle w:val="ListParagraph"/>
        <w:numPr>
          <w:ilvl w:val="0"/>
          <w:numId w:val="2"/>
        </w:numPr>
        <w:spacing w:after="80" w:line="270"/>
      </w:pPr>
      <w:r>
        <w:t xml:space="preserve">If object storage is used, access is via short-lived signed URLs rather than permanent public links.</w:t>
      </w:r>
    </w:p>
    <w:p>
      <w:pPr>
        <w:pStyle w:val="Heading2"/>
        <w:spacing w:after="140" w:before="300"/>
      </w:pPr>
      <w:r>
        <w:rPr>
          <w:b/>
          <w:bCs/>
          <w:color w:val="13203A"/>
          <w:sz w:val="24"/>
          <w:szCs w:val="24"/>
        </w:rPr>
        <w:t xml:space="preserve">26.4 Data Encryption</w:t>
      </w:r>
    </w:p>
    <w:p>
      <w:pPr>
        <w:pStyle w:val="ListParagraph"/>
        <w:numPr>
          <w:ilvl w:val="0"/>
          <w:numId w:val="2"/>
        </w:numPr>
        <w:spacing w:after="80" w:line="270"/>
      </w:pPr>
      <w:r>
        <w:t xml:space="preserve">TLS/HTTPS is enforced in transit for all client-server and server-server traffic.</w:t>
      </w:r>
    </w:p>
    <w:p>
      <w:pPr>
        <w:pStyle w:val="ListParagraph"/>
        <w:numPr>
          <w:ilvl w:val="0"/>
          <w:numId w:val="2"/>
        </w:numPr>
        <w:spacing w:after="80" w:line="270"/>
      </w:pPr>
      <w:r>
        <w:t xml:space="preserve">Encryption at rest is enabled wherever the hosting/database provider supports it.</w:t>
      </w:r>
    </w:p>
    <w:p>
      <w:pPr>
        <w:pStyle w:val="ListParagraph"/>
        <w:numPr>
          <w:ilvl w:val="0"/>
          <w:numId w:val="2"/>
        </w:numPr>
        <w:spacing w:after="80" w:line="270"/>
      </w:pPr>
      <w:r>
        <w:t xml:space="preserve">Secrets (API keys, database credentials, JWT signing keys) are managed via environment variables and a secrets-management approach appropriate to the deployment target — never committed to source control.</w:t>
      </w:r>
    </w:p>
    <w:p>
      <w:pPr>
        <w:pStyle w:val="ListParagraph"/>
        <w:numPr>
          <w:ilvl w:val="0"/>
          <w:numId w:val="2"/>
        </w:numPr>
        <w:spacing w:after="80" w:line="270"/>
      </w:pPr>
      <w:r>
        <w:t xml:space="preserve">A `.env.example` file documents required configuration without exposing real values; actual `.env` files are excluded via `.gitignore`.</w:t>
      </w:r>
    </w:p>
    <w:p>
      <w:pPr>
        <w:pStyle w:val="ListParagraph"/>
        <w:numPr>
          <w:ilvl w:val="0"/>
          <w:numId w:val="2"/>
        </w:numPr>
        <w:spacing w:after="80" w:line="270"/>
      </w:pPr>
      <w:r>
        <w:t xml:space="preserve">Configuration is environment-specific (development, staging, production), with production secrets never reused in lower environments.</w:t>
      </w:r>
    </w:p>
    <w:p>
      <w:pPr>
        <w:pStyle w:val="Heading2"/>
        <w:spacing w:after="140" w:before="300"/>
      </w:pPr>
      <w:r>
        <w:rPr>
          <w:b/>
          <w:bCs/>
          <w:color w:val="13203A"/>
          <w:sz w:val="24"/>
          <w:szCs w:val="24"/>
        </w:rPr>
        <w:t xml:space="preserve">26.5 Privacy</w:t>
      </w:r>
    </w:p>
    <w:p>
      <w:pPr>
        <w:pStyle w:val="ListParagraph"/>
        <w:numPr>
          <w:ilvl w:val="0"/>
          <w:numId w:val="2"/>
        </w:numPr>
        <w:spacing w:after="80" w:line="270"/>
      </w:pPr>
      <w:r>
        <w:t xml:space="preserve">Uploaded documents belong only to their uploader; there is no cross-user access in the MVP.</w:t>
      </w:r>
    </w:p>
    <w:p>
      <w:pPr>
        <w:pStyle w:val="ListParagraph"/>
        <w:numPr>
          <w:ilvl w:val="0"/>
          <w:numId w:val="2"/>
        </w:numPr>
        <w:spacing w:after="80" w:line="270"/>
      </w:pPr>
      <w:r>
        <w:t xml:space="preserve">User documents are never used to train or fine-tune AI models — model fine-tuning (e.g., Legal-BERT, Multilingual-E5) happens on separate, non-user-derived training data.</w:t>
      </w:r>
    </w:p>
    <w:p>
      <w:pPr>
        <w:pStyle w:val="ListParagraph"/>
        <w:numPr>
          <w:ilvl w:val="0"/>
          <w:numId w:val="2"/>
        </w:numPr>
        <w:spacing w:after="80" w:line="270"/>
      </w:pPr>
      <w:r>
        <w:t xml:space="preserve">A clear, persistent privacy statement is shown to users, including the "not legal advice" positioning.</w:t>
      </w:r>
    </w:p>
    <w:p>
      <w:pPr>
        <w:pStyle w:val="ListParagraph"/>
        <w:numPr>
          <w:ilvl w:val="0"/>
          <w:numId w:val="2"/>
        </w:numPr>
        <w:spacing w:after="80" w:line="270"/>
      </w:pPr>
      <w:r>
        <w:t xml:space="preserve">Ownership boundary: User A can access only User A's documents, and User B can access only User B's documents. This is enforced server-side, at the data-access layer, on every query — the frontend is never trusted to enforce ownership on its own. AI retrieval enforces the same boundary: vector embeddings and retrieved chunks remain scoped to the authorized user/document context, and retrieval queries are never executed against a shared or global index across users (see also Chapter 26.6 and Chapter 29.9).</w:t>
      </w:r>
    </w:p>
    <w:p>
      <w:pPr>
        <w:pStyle w:val="ListParagraph"/>
        <w:numPr>
          <w:ilvl w:val="0"/>
          <w:numId w:val="2"/>
        </w:numPr>
        <w:spacing w:after="80" w:line="270"/>
      </w:pPr>
      <w:r>
        <w:t xml:space="preserve">Users can delete their own documents. Deletion behavior is explicit and applies to every derived artifact, not just the source file.</w:t>
      </w:r>
    </w:p>
    <w:p>
      <w:pPr>
        <w:pStyle w:val="Heading3"/>
        <w:spacing w:after="100" w:before="220"/>
      </w:pPr>
      <w:r>
        <w:rPr>
          <w:b/>
          <w:bCs/>
          <w:i w:val="false"/>
          <w:iCs w:val="false"/>
          <w:color w:val="2E5AAC"/>
          <w:sz w:val="21"/>
          <w:szCs w:val="21"/>
        </w:rPr>
        <w:t xml:space="preserve">26.5.1 Document Deletion — Required Behavior</w:t>
      </w:r>
    </w:p>
    <w:p>
      <w:pPr>
        <w:spacing w:after="140" w:line="276"/>
        <w:jc w:val="left"/>
      </w:pPr>
      <w:r>
        <w:rPr>
          <w:b w:val="false"/>
          <w:bCs w:val="false"/>
          <w:i w:val="false"/>
          <w:iCs w:val="false"/>
        </w:rPr>
        <w:t xml:space="preserve">Deleting a document must remove, or irreversibly disassociate from the user, all of the following:</w:t>
      </w:r>
    </w:p>
    <w:p>
      <w:pPr>
        <w:pStyle w:val="ListParagraph"/>
        <w:numPr>
          <w:ilvl w:val="0"/>
          <w:numId w:val="2"/>
        </w:numPr>
        <w:spacing w:after="80" w:line="270"/>
      </w:pPr>
      <w:r>
        <w:rPr>
          <w:b/>
          <w:bCs/>
        </w:rPr>
        <w:t xml:space="preserve">Database records: </w:t>
      </w:r>
      <w:r>
        <w:t xml:space="preserve">the documents row and its status/metadata.</w:t>
      </w:r>
    </w:p>
    <w:p>
      <w:pPr>
        <w:pStyle w:val="ListParagraph"/>
        <w:numPr>
          <w:ilvl w:val="0"/>
          <w:numId w:val="2"/>
        </w:numPr>
        <w:spacing w:after="80" w:line="270"/>
      </w:pPr>
      <w:r>
        <w:rPr>
          <w:b/>
          <w:bCs/>
        </w:rPr>
        <w:t xml:space="preserve">Stored file: </w:t>
      </w:r>
      <w:r>
        <w:t xml:space="preserve">the original uploaded PDF in temporary/object storage.</w:t>
      </w:r>
    </w:p>
    <w:p>
      <w:pPr>
        <w:pStyle w:val="ListParagraph"/>
        <w:numPr>
          <w:ilvl w:val="0"/>
          <w:numId w:val="2"/>
        </w:numPr>
        <w:spacing w:after="80" w:line="270"/>
      </w:pPr>
      <w:r>
        <w:rPr>
          <w:b/>
          <w:bCs/>
        </w:rPr>
        <w:t xml:space="preserve">Extracted text: </w:t>
      </w:r>
      <w:r>
        <w:t xml:space="preserve">any intermediate extracted/OCR'd text retained for processing.</w:t>
      </w:r>
    </w:p>
    <w:p>
      <w:pPr>
        <w:pStyle w:val="ListParagraph"/>
        <w:numPr>
          <w:ilvl w:val="0"/>
          <w:numId w:val="2"/>
        </w:numPr>
        <w:spacing w:after="80" w:line="270"/>
      </w:pPr>
      <w:r>
        <w:rPr>
          <w:b/>
          <w:bCs/>
        </w:rPr>
        <w:t xml:space="preserve">Clauses: </w:t>
      </w:r>
      <w:r>
        <w:t xml:space="preserve">all clause records (original text, simplified text, severity, category, explanation) belonging to the document.</w:t>
      </w:r>
    </w:p>
    <w:p>
      <w:pPr>
        <w:pStyle w:val="ListParagraph"/>
        <w:numPr>
          <w:ilvl w:val="0"/>
          <w:numId w:val="2"/>
        </w:numPr>
        <w:spacing w:after="80" w:line="270"/>
      </w:pPr>
      <w:r>
        <w:rPr>
          <w:b/>
          <w:bCs/>
        </w:rPr>
        <w:t xml:space="preserve">Embeddings / vector entries: </w:t>
      </w:r>
      <w:r>
        <w:t xml:space="preserve">all Qdrant points referencing the document's clause IDs.</w:t>
      </w:r>
    </w:p>
    <w:p>
      <w:pPr>
        <w:pStyle w:val="ListParagraph"/>
        <w:numPr>
          <w:ilvl w:val="0"/>
          <w:numId w:val="2"/>
        </w:numPr>
        <w:spacing w:after="80" w:line="270"/>
      </w:pPr>
      <w:r>
        <w:rPr>
          <w:b/>
          <w:bCs/>
        </w:rPr>
        <w:t xml:space="preserve">Related analysis data: </w:t>
      </w:r>
      <w:r>
        <w:t xml:space="preserve">the document-level summary and any comparison results that reference the document.</w:t>
      </w:r>
    </w:p>
    <w:p>
      <w:pPr>
        <w:pStyle w:val="ListParagraph"/>
        <w:numPr>
          <w:ilvl w:val="0"/>
          <w:numId w:val="2"/>
        </w:numPr>
        <w:spacing w:after="80" w:line="270"/>
      </w:pPr>
      <w:r>
        <w:rPr>
          <w:b/>
          <w:bCs/>
        </w:rPr>
        <w:t xml:space="preserve">Related chat data: </w:t>
      </w:r>
      <w:r>
        <w:t xml:space="preserve">chat sessions and chat messages scoped to the document.</w:t>
      </w:r>
    </w:p>
    <w:p>
      <w:pPr>
        <w:pStyle w:val="ListParagraph"/>
        <w:numPr>
          <w:ilvl w:val="0"/>
          <w:numId w:val="2"/>
        </w:numPr>
        <w:spacing w:after="80" w:line="270"/>
      </w:pPr>
      <w:r>
        <w:rPr>
          <w:b/>
          <w:bCs/>
        </w:rPr>
        <w:t xml:space="preserve">Related reports: </w:t>
      </w:r>
      <w:r>
        <w:t xml:space="preserve">generated report artifacts tied to the document.</w:t>
      </w:r>
    </w:p>
    <w:p>
      <w:pPr>
        <w:pStyle w:val="Heading3"/>
        <w:spacing w:after="100" w:before="220"/>
      </w:pPr>
      <w:r>
        <w:rPr>
          <w:b/>
          <w:bCs/>
          <w:i w:val="false"/>
          <w:iCs w:val="false"/>
          <w:color w:val="2E5AAC"/>
          <w:sz w:val="21"/>
          <w:szCs w:val="21"/>
        </w:rPr>
        <w:t xml:space="preserve">26.5.2 Data Retention</w:t>
      </w:r>
    </w:p>
    <w:p>
      <w:pPr>
        <w:spacing w:after="140" w:line="276"/>
      </w:pPr>
      <w:r>
        <w:t>Data retention policy (FINALIZED v2.3): for active application data, user deletion means the document and every derived artifact listed in Section 26.5.1 are deleted from the live application (database records, stored file, extracted text, clauses, embeddings/Qdrant vectors, chat sessions/messages, comparisons, and reports associated with the document). No complex archival/retention system is built in v1. Backups are an infrastructure-level concern and may retain data according to the deployment environment's backup lifecycle; the product does not claim instantaneous or permanent physical erasure from all backups unless that capability is actually implemented, and this distinction must be communicated clearly to users (e.g., in the privacy statement).</w:t>
      </w:r>
      <w:r>
        <w:rPr>
          <w:b/>
          <w:bCs/>
          <w:color w:val="8A6D00"/>
        </w:rPr>
      </w:r>
    </w:p>
    <w:p>
      <w:pPr>
        <w:spacing w:after="140" w:line="276"/>
        <w:jc w:val="left"/>
      </w:pPr>
      <w:r>
        <w:rPr>
          <w:b w:val="false"/>
          <w:bCs w:val="false"/>
          <w:i w:val="false"/>
          <w:iCs w:val="false"/>
        </w:rPr>
        <w:t xml:space="preserve">Report retention policy: generated reports are retained alongside the source document and removed when the document is deleted.</w:t>
      </w:r>
    </w:p>
    <w:p>
      <w:pPr>
        <w:spacing w:after="140" w:line="276"/>
        <w:jc w:val="left"/>
      </w:pPr>
      <w:r>
        <w:rPr>
          <w:b w:val="false"/>
          <w:bCs w:val="false"/>
          <w:i w:val="false"/>
          <w:iCs w:val="false"/>
        </w:rPr>
        <w:t xml:space="preserve">Chat history retention policy: chat sessions persist per document and are removed when the parent document is deleted.</w:t>
      </w:r>
    </w:p>
    <w:p>
      <w:pPr>
        <w:pStyle w:val="Heading2"/>
        <w:spacing w:after="140" w:before="300"/>
      </w:pPr>
      <w:r>
        <w:rPr>
          <w:b/>
          <w:bCs/>
          <w:color w:val="13203A"/>
          <w:sz w:val="24"/>
          <w:szCs w:val="24"/>
        </w:rPr>
        <w:t xml:space="preserve">26.6 AI Security</w:t>
      </w:r>
    </w:p>
    <w:p>
      <w:pPr>
        <w:pStyle w:val="ListParagraph"/>
        <w:numPr>
          <w:ilvl w:val="0"/>
          <w:numId w:val="2"/>
        </w:numPr>
        <w:spacing w:after="80" w:line="270"/>
      </w:pPr>
      <w:r>
        <w:t xml:space="preserve">Prompt injection mitigation: user-supplied document text and chatbot input are treated as untrusted data, not as instructions to the model; system prompts explicitly constrain the model's role and guardrails are re-asserted around retrieved context.</w:t>
      </w:r>
    </w:p>
    <w:p>
      <w:pPr>
        <w:pStyle w:val="ListParagraph"/>
        <w:numPr>
          <w:ilvl w:val="0"/>
          <w:numId w:val="2"/>
        </w:numPr>
        <w:spacing w:after="80" w:line="270"/>
      </w:pPr>
      <w:r>
        <w:t xml:space="preserve">RAG grounding: the chatbot only answers from retrieved, indexed content of the selected document.</w:t>
      </w:r>
    </w:p>
    <w:p>
      <w:pPr>
        <w:pStyle w:val="ListParagraph"/>
        <w:numPr>
          <w:ilvl w:val="0"/>
          <w:numId w:val="2"/>
        </w:numPr>
        <w:spacing w:after="80" w:line="270"/>
      </w:pPr>
      <w:r>
        <w:t xml:space="preserve">Retrieved-context-only answers: the generation model is instructed to decline rather than answer when retrieved context is insufficient.</w:t>
      </w:r>
    </w:p>
    <w:p>
      <w:pPr>
        <w:pStyle w:val="ListParagraph"/>
        <w:numPr>
          <w:ilvl w:val="0"/>
          <w:numId w:val="2"/>
        </w:numPr>
        <w:spacing w:after="80" w:line="270"/>
      </w:pPr>
      <w:r>
        <w:t xml:space="preserve">Cross-user data leakage prevention: retrieval queries are always scoped to the requesting user's document ID; there is no shared or global retrieval index across users.</w:t>
      </w:r>
    </w:p>
    <w:p>
      <w:pPr>
        <w:pStyle w:val="ListParagraph"/>
        <w:numPr>
          <w:ilvl w:val="0"/>
          <w:numId w:val="2"/>
        </w:numPr>
        <w:spacing w:after="80" w:line="270"/>
      </w:pPr>
      <w:r>
        <w:t xml:space="preserve">Input sanitization is applied to all user-submitted text before it is passed to any AI model or stored.</w:t>
      </w:r>
    </w:p>
    <w:p>
      <w:pPr>
        <w:pStyle w:val="ListParagraph"/>
        <w:numPr>
          <w:ilvl w:val="0"/>
          <w:numId w:val="2"/>
        </w:numPr>
        <w:spacing w:after="80" w:line="270"/>
      </w:pPr>
      <w:r>
        <w:t xml:space="preserve">Output safety handling: generated text is checked for obvious injection artifacts before being returned to the client.</w:t>
      </w:r>
    </w:p>
    <w:p>
      <w:pPr>
        <w:pStyle w:val="ListParagraph"/>
        <w:numPr>
          <w:ilvl w:val="0"/>
          <w:numId w:val="2"/>
        </w:numPr>
        <w:spacing w:after="80" w:line="270"/>
      </w:pPr>
      <w:r>
        <w:t xml:space="preserve">Hallucination fallback behavior: low-confidence or ungrounded generations are replaced with an explicit "I can't find this in the document" response rather than surfaced to the user.</w:t>
      </w:r>
    </w:p>
    <w:p>
      <w:pPr>
        <w:pStyle w:val="Heading2"/>
        <w:spacing w:after="140" w:before="300"/>
      </w:pPr>
      <w:r>
        <w:rPr>
          <w:b/>
          <w:bCs/>
          <w:color w:val="13203A"/>
          <w:sz w:val="24"/>
          <w:szCs w:val="24"/>
        </w:rPr>
        <w:t xml:space="preserve">26.7 API Security</w:t>
      </w:r>
    </w:p>
    <w:p>
      <w:pPr>
        <w:pStyle w:val="ListParagraph"/>
        <w:numPr>
          <w:ilvl w:val="0"/>
          <w:numId w:val="2"/>
        </w:numPr>
        <w:spacing w:after="80" w:line="270"/>
      </w:pPr>
      <w:r>
        <w:t xml:space="preserve">CORS is restricted via django-cors-headers to the known frontend origin(s) only.</w:t>
      </w:r>
    </w:p>
    <w:p>
      <w:pPr>
        <w:pStyle w:val="ListParagraph"/>
        <w:numPr>
          <w:ilvl w:val="0"/>
          <w:numId w:val="2"/>
        </w:numPr>
        <w:spacing w:after="80" w:line="270"/>
      </w:pPr>
      <w:r>
        <w:t xml:space="preserve">CSRF protection is applied where session-based mechanisms are in play; the JWT-based API surface additionally validates the Origin header on state-changing requests.</w:t>
      </w:r>
    </w:p>
    <w:p>
      <w:pPr>
        <w:pStyle w:val="ListParagraph"/>
        <w:numPr>
          <w:ilvl w:val="0"/>
          <w:numId w:val="2"/>
        </w:numPr>
        <w:spacing w:after="80" w:line="270"/>
      </w:pPr>
      <w:r>
        <w:t xml:space="preserve">Rate limiting is applied at minimum to authentication endpoints (login/signup) and to upload/chatbot endpoints, to protect free-tier compute and mitigate abuse.</w:t>
      </w:r>
    </w:p>
    <w:p>
      <w:pPr>
        <w:pStyle w:val="ListParagraph"/>
        <w:numPr>
          <w:ilvl w:val="0"/>
          <w:numId w:val="2"/>
        </w:numPr>
        <w:spacing w:after="80" w:line="270"/>
      </w:pPr>
      <w:r>
        <w:t xml:space="preserve">Request size limits are enforced at the web-server and application layer.</w:t>
      </w:r>
    </w:p>
    <w:p>
      <w:pPr>
        <w:pStyle w:val="ListParagraph"/>
        <w:numPr>
          <w:ilvl w:val="0"/>
          <w:numId w:val="2"/>
        </w:numPr>
        <w:spacing w:after="80" w:line="270"/>
      </w:pPr>
      <w:r>
        <w:t xml:space="preserve">All input is validated server-side using DRF serializers (Django API) and Pydantic models (FastAPI AI microservice).</w:t>
      </w:r>
    </w:p>
    <w:p>
      <w:pPr>
        <w:pStyle w:val="ListParagraph"/>
        <w:numPr>
          <w:ilvl w:val="0"/>
          <w:numId w:val="2"/>
        </w:numPr>
        <w:spacing w:after="80" w:line="270"/>
      </w:pPr>
      <w:r>
        <w:t xml:space="preserve">Error responses are structured and consistent, and never leak internal stack traces, file paths, or dependency versions to the client.</w:t>
      </w:r>
    </w:p>
    <w:p>
      <w:pPr>
        <w:pStyle w:val="Heading2"/>
        <w:spacing w:after="140" w:before="300"/>
      </w:pPr>
      <w:r>
        <w:rPr>
          <w:b/>
          <w:bCs/>
          <w:color w:val="13203A"/>
          <w:sz w:val="24"/>
          <w:szCs w:val="24"/>
        </w:rPr>
        <w:t xml:space="preserve">26.8 Logging &amp; Audit</w:t>
      </w:r>
    </w:p>
    <w:p>
      <w:pPr>
        <w:pStyle w:val="ListParagraph"/>
        <w:numPr>
          <w:ilvl w:val="0"/>
          <w:numId w:val="2"/>
        </w:numPr>
        <w:spacing w:after="80" w:line="270"/>
      </w:pPr>
      <w:r>
        <w:t xml:space="preserve">Security-relevant events are logged: authentication attempts (success/failure), document upload/delete events, and analysis failures.</w:t>
      </w:r>
    </w:p>
    <w:p>
      <w:pPr>
        <w:pStyle w:val="ListParagraph"/>
        <w:numPr>
          <w:ilvl w:val="0"/>
          <w:numId w:val="2"/>
        </w:numPr>
        <w:spacing w:after="80" w:line="270"/>
      </w:pPr>
      <w:r>
        <w:t xml:space="preserve">Raw document text is never written to application logs.</w:t>
      </w:r>
    </w:p>
    <w:p>
      <w:pPr>
        <w:pStyle w:val="ListParagraph"/>
        <w:numPr>
          <w:ilvl w:val="0"/>
          <w:numId w:val="2"/>
        </w:numPr>
        <w:spacing w:after="80" w:line="270"/>
      </w:pPr>
      <w:r>
        <w:t xml:space="preserve">An audit trail is maintained for sensitive actions (login, document deletion, account changes) sufficient to reconstruct "who did what, when" without storing sensitive document content.</w:t>
      </w:r>
    </w:p>
    <w:p>
      <w:pPr>
        <w:spacing w:after="200"/>
      </w:pPr>
    </w:p>
    <w:p>
      <w:pPr>
        <w:pStyle w:val="Heading2"/>
      </w:pPr>
      <w:r>
        <w:t>26.9 AI / Chatbot Isolation &amp; Defense-in-Depth (v2.2)</w:t>
      </w:r>
    </w:p>
    <w:p>
      <w:r>
        <w:t>[PRD REQUIREMENT] This strengthens Sections 26.2 and 26.6. Defense-in-depth is required, not a single control, around: document ownership enforcement, rule-engine inputs, malicious document content, prompt injection, retrieved evidence, chatbot document-scope isolation, API authorization, AI output validation, sensitive-content logging, model/provider credential handling, Qdrant access control, and user-to-document isolation. This PRD does not claim these mitigations eliminate risk completely; see the updated Risk Register (Section 38 addendum).</w:t>
      </w:r>
    </w:p>
    <w:p>
      <w:pPr>
        <w:pStyle w:val="Heading1"/>
        <w:pBdr>
          <w:bottom w:val="single" w:color="2E5AAC" w:sz="8" w:space="4"/>
        </w:pBdr>
        <w:spacing w:after="200" w:before="480"/>
      </w:pPr>
      <w:r>
        <w:rPr>
          <w:b/>
          <w:bCs/>
          <w:color w:val="1B2A4A"/>
          <w:sz w:val="30"/>
          <w:szCs w:val="30"/>
        </w:rPr>
        <w:t xml:space="preserve">27. Threat Model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2700"/>
        <w:gridCol w:w="1300"/>
      </w:tblGrid>
      <w:tr>
        <w:trPr>
          <w:tblHeader/>
        </w:trPr>
        <w:tc>
          <w:tcPr>
            <w:tcW w:type="dxa" w:w="1600"/>
            <w:shd w:fill="1B2A4A" w:color="auto" w:val="clear"/>
            <w:tcMar>
              <w:top w:type="dxa" w:w="60"/>
              <w:left w:type="dxa" w:w="100"/>
              <w:bottom w:type="dxa" w:w="60"/>
              <w:right w:type="dxa" w:w="100"/>
            </w:tcMar>
            <w:vAlign w:val="center"/>
          </w:tcPr>
          <w:p>
            <w:pPr>
              <w:spacing w:after="0"/>
            </w:pPr>
            <w:r>
              <w:rPr>
                <w:b/>
                <w:bCs/>
                <w:color w:val="FFFFFF"/>
                <w:sz w:val="19"/>
                <w:szCs w:val="19"/>
              </w:rPr>
              <w:t xml:space="preserve">Threat</w:t>
            </w:r>
          </w:p>
        </w:tc>
        <w:tc>
          <w:tcPr>
            <w:tcW w:type="dxa" w:w="2600"/>
            <w:shd w:fill="1B2A4A" w:color="auto" w:val="clear"/>
            <w:tcMar>
              <w:top w:type="dxa" w:w="60"/>
              <w:left w:type="dxa" w:w="100"/>
              <w:bottom w:type="dxa" w:w="60"/>
              <w:right w:type="dxa" w:w="100"/>
            </w:tcMar>
            <w:vAlign w:val="center"/>
          </w:tcPr>
          <w:p>
            <w:pPr>
              <w:spacing w:after="0"/>
            </w:pPr>
            <w:r>
              <w:rPr>
                <w:b/>
                <w:bCs/>
                <w:color w:val="FFFFFF"/>
                <w:sz w:val="19"/>
                <w:szCs w:val="19"/>
              </w:rPr>
              <w:t xml:space="preserve">Attack Scenario</w:t>
            </w:r>
          </w:p>
        </w:tc>
        <w:tc>
          <w:tcPr>
            <w:tcW w:type="dxa" w:w="1800"/>
            <w:shd w:fill="1B2A4A" w:color="auto" w:val="clear"/>
            <w:tcMar>
              <w:top w:type="dxa" w:w="60"/>
              <w:left w:type="dxa" w:w="100"/>
              <w:bottom w:type="dxa" w:w="60"/>
              <w:right w:type="dxa" w:w="100"/>
            </w:tcMar>
            <w:vAlign w:val="center"/>
          </w:tcPr>
          <w:p>
            <w:pPr>
              <w:spacing w:after="0"/>
            </w:pPr>
            <w:r>
              <w:rPr>
                <w:b/>
                <w:bCs/>
                <w:color w:val="FFFFFF"/>
                <w:sz w:val="19"/>
                <w:szCs w:val="19"/>
              </w:rPr>
              <w:t xml:space="preserve">Impact</w:t>
            </w:r>
          </w:p>
        </w:tc>
        <w:tc>
          <w:tcPr>
            <w:tcW w:type="dxa" w:w="2700"/>
            <w:shd w:fill="1B2A4A" w:color="auto" w:val="clear"/>
            <w:tcMar>
              <w:top w:type="dxa" w:w="60"/>
              <w:left w:type="dxa" w:w="100"/>
              <w:bottom w:type="dxa" w:w="60"/>
              <w:right w:type="dxa" w:w="100"/>
            </w:tcMar>
            <w:vAlign w:val="center"/>
          </w:tcPr>
          <w:p>
            <w:pPr>
              <w:spacing w:after="0"/>
            </w:pPr>
            <w:r>
              <w:rPr>
                <w:b/>
                <w:bCs/>
                <w:color w:val="FFFFFF"/>
                <w:sz w:val="19"/>
                <w:szCs w:val="19"/>
              </w:rPr>
              <w:t xml:space="preserve">Mitigation</w:t>
            </w:r>
          </w:p>
        </w:tc>
        <w:tc>
          <w:tcPr>
            <w:tcW w:type="dxa" w:w="1300"/>
            <w:shd w:fill="1B2A4A" w:color="auto" w:val="clear"/>
            <w:tcMar>
              <w:top w:type="dxa" w:w="60"/>
              <w:left w:type="dxa" w:w="100"/>
              <w:bottom w:type="dxa" w:w="60"/>
              <w:right w:type="dxa" w:w="100"/>
            </w:tcMar>
            <w:vAlign w:val="center"/>
          </w:tcPr>
          <w:p>
            <w:pPr>
              <w:spacing w:after="0"/>
            </w:pPr>
            <w:r>
              <w:rPr>
                <w:b/>
                <w:bCs/>
                <w:color w:val="FFFFFF"/>
                <w:sz w:val="19"/>
                <w:szCs w:val="19"/>
              </w:rPr>
              <w:t xml:space="preserve">Residual Risk</w:t>
            </w:r>
          </w:p>
        </w:tc>
      </w:tr>
      <w:tr>
        <w:tc>
          <w:tcPr>
            <w:tcW w:type="dxa" w:w="1600"/>
            <w:tcMar>
              <w:top w:type="dxa" w:w="60"/>
              <w:left w:type="dxa" w:w="100"/>
              <w:bottom w:type="dxa" w:w="60"/>
              <w:right w:type="dxa" w:w="100"/>
            </w:tcMar>
            <w:vAlign w:val="center"/>
          </w:tcPr>
          <w:p>
            <w:pPr>
              <w:spacing w:after="0"/>
            </w:pPr>
            <w:r>
              <w:rPr>
                <w:b w:val="false"/>
                <w:bCs w:val="false"/>
                <w:sz w:val="19"/>
                <w:szCs w:val="19"/>
              </w:rPr>
              <w:t xml:space="preserve">Unauthorized document access</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Authenticated user guesses/enumerates another user's document 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Exposure of sensitive personal/contractual data</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UUID identifiers; ownership check on every query; 404 for non-owned resources</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Low</w:t>
            </w:r>
          </w:p>
        </w:tc>
      </w:tr>
      <w:tr>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IDOR</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API called directly with another user's resource ID, bypassing the UI</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Cross-user data exposure</w:t>
            </w:r>
          </w:p>
        </w:tc>
        <w:tc>
          <w:tcPr>
            <w:tcW w:type="dxa" w:w="2700"/>
            <w:shd w:fill="EDEFF3" w:color="auto" w:val="clear"/>
            <w:tcMar>
              <w:top w:type="dxa" w:w="60"/>
              <w:left w:type="dxa" w:w="100"/>
              <w:bottom w:type="dxa" w:w="60"/>
              <w:right w:type="dxa" w:w="100"/>
            </w:tcMar>
            <w:vAlign w:val="center"/>
          </w:tcPr>
          <w:p>
            <w:pPr>
              <w:spacing w:after="0"/>
            </w:pPr>
            <w:r>
              <w:rPr>
                <w:b w:val="false"/>
                <w:bCs w:val="false"/>
                <w:sz w:val="19"/>
                <w:szCs w:val="19"/>
              </w:rPr>
              <w:t xml:space="preserve">Server-side ownership enforcement at the query layer, not just the UI</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Low</w:t>
            </w:r>
          </w:p>
        </w:tc>
      </w:tr>
      <w:tr>
        <w:tc>
          <w:tcPr>
            <w:tcW w:type="dxa" w:w="1600"/>
            <w:tcMar>
              <w:top w:type="dxa" w:w="60"/>
              <w:left w:type="dxa" w:w="100"/>
              <w:bottom w:type="dxa" w:w="60"/>
              <w:right w:type="dxa" w:w="100"/>
            </w:tcMar>
            <w:vAlign w:val="center"/>
          </w:tcPr>
          <w:p>
            <w:pPr>
              <w:spacing w:after="0"/>
            </w:pPr>
            <w:r>
              <w:rPr>
                <w:b w:val="false"/>
                <w:bCs w:val="false"/>
                <w:sz w:val="19"/>
                <w:szCs w:val="19"/>
              </w:rPr>
              <w:t xml:space="preserve">Credential stuffing</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Automated login attempts using leaked credential lists</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Account takeover</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Rate limiting on login; generic invalid-credentials error; optional CAPTCHA/lockout on repeated failures</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Medium</w:t>
            </w:r>
          </w:p>
        </w:tc>
      </w:tr>
      <w:tr>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Malicious PDF upload</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Crafted PDF designed to exploit a parsing library or deliver a payload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Server compromise or denial of service</w:t>
            </w:r>
          </w:p>
        </w:tc>
        <w:tc>
          <w:tcPr>
            <w:tcW w:type="dxa" w:w="2700"/>
            <w:shd w:fill="EDEFF3" w:color="auto" w:val="clear"/>
            <w:tcMar>
              <w:top w:type="dxa" w:w="60"/>
              <w:left w:type="dxa" w:w="100"/>
              <w:bottom w:type="dxa" w:w="60"/>
              <w:right w:type="dxa" w:w="100"/>
            </w:tcMar>
            <w:vAlign w:val="center"/>
          </w:tcPr>
          <w:p>
            <w:pPr>
              <w:spacing w:after="0"/>
            </w:pPr>
            <w:r>
              <w:rPr>
                <w:b w:val="false"/>
                <w:bCs w:val="false"/>
                <w:sz w:val="19"/>
                <w:szCs w:val="19"/>
              </w:rPr>
              <w:t xml:space="preserve">MIME/extension validation, structural PDF validation, sandboxed/limited-privilege processing, file-size limits</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Medium</w:t>
            </w:r>
          </w:p>
        </w:tc>
      </w:tr>
      <w:tr>
        <w:tc>
          <w:tcPr>
            <w:tcW w:type="dxa" w:w="1600"/>
            <w:tcMar>
              <w:top w:type="dxa" w:w="60"/>
              <w:left w:type="dxa" w:w="100"/>
              <w:bottom w:type="dxa" w:w="60"/>
              <w:right w:type="dxa" w:w="100"/>
            </w:tcMar>
            <w:vAlign w:val="center"/>
          </w:tcPr>
          <w:p>
            <w:pPr>
              <w:spacing w:after="0"/>
            </w:pPr>
            <w:r>
              <w:rPr>
                <w:b w:val="false"/>
                <w:bCs w:val="false"/>
                <w:sz w:val="19"/>
                <w:szCs w:val="19"/>
              </w:rPr>
              <w:t xml:space="preserve">Prompt injection</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Document text or chat input contains instructions attempting to override system behavior</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Chatbot leaks system prompts, fabricates authority, or misbehaves</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Untrusted-input framing in system prompts, retrieved-context-only answering, output filtering</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Medium</w:t>
            </w:r>
          </w:p>
        </w:tc>
      </w:tr>
      <w:tr>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Cross-user data leakage (AI layer)</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Retrieval or embedding index inadvertently returns another user's clauses</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Confidentiality breach</w:t>
            </w:r>
          </w:p>
        </w:tc>
        <w:tc>
          <w:tcPr>
            <w:tcW w:type="dxa" w:w="2700"/>
            <w:shd w:fill="EDEFF3" w:color="auto" w:val="clear"/>
            <w:tcMar>
              <w:top w:type="dxa" w:w="60"/>
              <w:left w:type="dxa" w:w="100"/>
              <w:bottom w:type="dxa" w:w="60"/>
              <w:right w:type="dxa" w:w="100"/>
            </w:tcMar>
            <w:vAlign w:val="center"/>
          </w:tcPr>
          <w:p>
            <w:pPr>
              <w:spacing w:after="0"/>
            </w:pPr>
            <w:r>
              <w:rPr>
                <w:b w:val="false"/>
                <w:bCs w:val="false"/>
                <w:sz w:val="19"/>
                <w:szCs w:val="19"/>
              </w:rPr>
              <w:t xml:space="preserve">Per-user/per-document scoped retrieval; no shared/global index across users</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Low</w:t>
            </w:r>
          </w:p>
        </w:tc>
      </w:tr>
      <w:tr>
        <w:tc>
          <w:tcPr>
            <w:tcW w:type="dxa" w:w="1600"/>
            <w:tcMar>
              <w:top w:type="dxa" w:w="60"/>
              <w:left w:type="dxa" w:w="100"/>
              <w:bottom w:type="dxa" w:w="60"/>
              <w:right w:type="dxa" w:w="100"/>
            </w:tcMar>
            <w:vAlign w:val="center"/>
          </w:tcPr>
          <w:p>
            <w:pPr>
              <w:spacing w:after="0"/>
            </w:pPr>
            <w:r>
              <w:rPr>
                <w:b w:val="false"/>
                <w:bCs w:val="false"/>
                <w:sz w:val="19"/>
                <w:szCs w:val="19"/>
              </w:rPr>
              <w:t xml:space="preserve">API abuse</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Excessive requests to upload, chatbot, or comparison endpoints</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Free-tier resource exhaustion, denial of service to other users</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Rate limiting, request size limits, background-queue backpressure</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Medium</w:t>
            </w:r>
          </w:p>
        </w:tc>
      </w:tr>
      <w:tr>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Session hijacking</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Stolen or intercepted JWT used to impersonate a user</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Account/document compromise</w:t>
            </w:r>
          </w:p>
        </w:tc>
        <w:tc>
          <w:tcPr>
            <w:tcW w:type="dxa" w:w="2700"/>
            <w:shd w:fill="EDEFF3" w:color="auto" w:val="clear"/>
            <w:tcMar>
              <w:top w:type="dxa" w:w="60"/>
              <w:left w:type="dxa" w:w="100"/>
              <w:bottom w:type="dxa" w:w="60"/>
              <w:right w:type="dxa" w:w="100"/>
            </w:tcMar>
            <w:vAlign w:val="center"/>
          </w:tcPr>
          <w:p>
            <w:pPr>
              <w:spacing w:after="0"/>
            </w:pPr>
            <w:r>
              <w:rPr>
                <w:b w:val="false"/>
                <w:bCs w:val="false"/>
                <w:sz w:val="19"/>
                <w:szCs w:val="19"/>
              </w:rPr>
              <w:t xml:space="preserve">TLS everywhere, short-lived access tokens, refresh-token rotation, httpOnly storage where feasible</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Low</w:t>
            </w:r>
          </w:p>
        </w:tc>
      </w:tr>
      <w:tr>
        <w:tc>
          <w:tcPr>
            <w:tcW w:type="dxa" w:w="1600"/>
            <w:tcMar>
              <w:top w:type="dxa" w:w="60"/>
              <w:left w:type="dxa" w:w="100"/>
              <w:bottom w:type="dxa" w:w="60"/>
              <w:right w:type="dxa" w:w="100"/>
            </w:tcMar>
            <w:vAlign w:val="center"/>
          </w:tcPr>
          <w:p>
            <w:pPr>
              <w:spacing w:after="0"/>
            </w:pPr>
            <w:r>
              <w:rPr>
                <w:b w:val="false"/>
                <w:bCs w:val="false"/>
                <w:sz w:val="19"/>
                <w:szCs w:val="19"/>
              </w:rPr>
              <w:t xml:space="preserve">Denial of service</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Volumetric or resource-exhaustion attack against upload/processing</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Service unavailability</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Rate limiting, file-size caps, async processing via Celery to isolate spikes from the request path</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Medium</w:t>
            </w:r>
          </w:p>
        </w:tc>
      </w:tr>
      <w:tr>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Insider access</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Developer/administrator misuse of direct database or storage access</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Unauthorized data exposure</w:t>
            </w:r>
          </w:p>
        </w:tc>
        <w:tc>
          <w:tcPr>
            <w:tcW w:type="dxa" w:w="2700"/>
            <w:shd w:fill="EDEFF3" w:color="auto" w:val="clear"/>
            <w:tcMar>
              <w:top w:type="dxa" w:w="60"/>
              <w:left w:type="dxa" w:w="100"/>
              <w:bottom w:type="dxa" w:w="60"/>
              <w:right w:type="dxa" w:w="100"/>
            </w:tcMar>
            <w:vAlign w:val="center"/>
          </w:tcPr>
          <w:p>
            <w:pPr>
              <w:spacing w:after="0"/>
            </w:pPr>
            <w:r>
              <w:rPr>
                <w:b w:val="false"/>
                <w:bCs w:val="false"/>
                <w:sz w:val="19"/>
                <w:szCs w:val="19"/>
              </w:rPr>
              <w:t xml:space="preserve">Least-privilege service accounts, audit logging of sensitive actions, no blanket admin access to document content by design</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Medium</w:t>
            </w:r>
          </w:p>
        </w:tc>
      </w:tr>
      <w:tr>
        <w:tc>
          <w:tcPr>
            <w:tcW w:type="dxa" w:w="1600"/>
            <w:tcMar>
              <w:top w:type="dxa" w:w="60"/>
              <w:left w:type="dxa" w:w="100"/>
              <w:bottom w:type="dxa" w:w="60"/>
              <w:right w:type="dxa" w:w="100"/>
            </w:tcMar>
            <w:vAlign w:val="center"/>
          </w:tcPr>
          <w:p>
            <w:pPr>
              <w:spacing w:after="0"/>
            </w:pPr>
            <w:r>
              <w:rPr>
                <w:b w:val="false"/>
                <w:bCs w:val="false"/>
                <w:sz w:val="19"/>
                <w:szCs w:val="19"/>
              </w:rPr>
              <w:t xml:space="preserve">Dependency vulnerabilities</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Known CVE in a third-party package (frontend, Django, FastAPI, or AI libraries)</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Remote code execution or data exposure</w:t>
            </w:r>
          </w:p>
        </w:tc>
        <w:tc>
          <w:tcPr>
            <w:tcW w:type="dxa" w:w="2700"/>
            <w:tcMar>
              <w:top w:type="dxa" w:w="60"/>
              <w:left w:type="dxa" w:w="100"/>
              <w:bottom w:type="dxa" w:w="60"/>
              <w:right w:type="dxa" w:w="100"/>
            </w:tcMar>
            <w:vAlign w:val="center"/>
          </w:tcPr>
          <w:p>
            <w:pPr>
              <w:spacing w:after="0"/>
            </w:pPr>
            <w:r>
              <w:rPr>
                <w:b w:val="false"/>
                <w:bCs w:val="false"/>
                <w:sz w:val="19"/>
                <w:szCs w:val="19"/>
              </w:rPr>
              <w:t xml:space="preserve">Dependency and secret scanning in CI/CD (Chapter 35), regular update cadence</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Medium</w:t>
            </w:r>
          </w:p>
        </w:tc>
      </w:tr>
    </w:tbl>
    <w:p>
      <w:pPr>
        <w:spacing w:after="200"/>
      </w:pPr>
    </w:p>
    <w:p>
      <w:pPr>
        <w:pStyle w:val="Heading1"/>
        <w:pBdr>
          <w:bottom w:val="single" w:color="2E5AAC" w:sz="8" w:space="4"/>
        </w:pBdr>
        <w:spacing w:after="200" w:before="480"/>
      </w:pPr>
      <w:r>
        <w:rPr>
          <w:b/>
          <w:bCs/>
          <w:color w:val="1B2A4A"/>
          <w:sz w:val="30"/>
          <w:szCs w:val="30"/>
        </w:rPr>
        <w:t xml:space="preserve">28. System Architecture</w:t>
      </w:r>
    </w:p>
    <w:p>
      <w:pPr>
        <w:spacing w:after="140" w:line="276"/>
        <w:jc w:val="left"/>
      </w:pPr>
      <w:r>
        <w:rPr>
          <w:b w:val="false"/>
          <w:bCs w:val="false"/>
          <w:i w:val="false"/>
          <w:iCs w:val="false"/>
        </w:rPr>
        <w:t xml:space="preserve">ClarifAI uses a two-service backend split — a Django REST Framework service for web-application concerns and a FastAPI service for AI inference — behind a React frontend, per the finalized technology stack.</w:t>
      </w:r>
    </w:p>
    <w:p>
      <w:pPr>
        <w:pStyle w:val="Heading2"/>
        <w:spacing w:after="140" w:before="300"/>
      </w:pPr>
      <w:r>
        <w:rPr>
          <w:b/>
          <w:bCs/>
          <w:color w:val="13203A"/>
          <w:sz w:val="24"/>
          <w:szCs w:val="24"/>
        </w:rPr>
        <w:t xml:space="preserve">28.1 Component Responsibilities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900"/>
      </w:tblGrid>
      <w:tr>
        <w:trPr>
          <w:tblHeader/>
        </w:trPr>
        <w:tc>
          <w:tcPr>
            <w:tcW w:type="dxa" w:w="1700"/>
            <w:shd w:fill="1B2A4A" w:color="auto" w:val="clear"/>
            <w:tcMar>
              <w:top w:type="dxa" w:w="60"/>
              <w:left w:type="dxa" w:w="100"/>
              <w:bottom w:type="dxa" w:w="60"/>
              <w:right w:type="dxa" w:w="100"/>
            </w:tcMar>
            <w:vAlign w:val="center"/>
          </w:tcPr>
          <w:p>
            <w:pPr>
              <w:spacing w:after="0"/>
            </w:pPr>
            <w:r>
              <w:rPr>
                <w:b/>
                <w:bCs/>
                <w:color w:val="FFFFFF"/>
                <w:sz w:val="19"/>
                <w:szCs w:val="19"/>
              </w:rPr>
              <w:t xml:space="preserve">Component</w:t>
            </w:r>
          </w:p>
        </w:tc>
        <w:tc>
          <w:tcPr>
            <w:tcW w:type="dxa" w:w="3400"/>
            <w:shd w:fill="1B2A4A" w:color="auto" w:val="clear"/>
            <w:tcMar>
              <w:top w:type="dxa" w:w="60"/>
              <w:left w:type="dxa" w:w="100"/>
              <w:bottom w:type="dxa" w:w="60"/>
              <w:right w:type="dxa" w:w="100"/>
            </w:tcMar>
            <w:vAlign w:val="center"/>
          </w:tcPr>
          <w:p>
            <w:pPr>
              <w:spacing w:after="0"/>
            </w:pPr>
            <w:r>
              <w:rPr>
                <w:b/>
                <w:bCs/>
                <w:color w:val="FFFFFF"/>
                <w:sz w:val="19"/>
                <w:szCs w:val="19"/>
              </w:rPr>
              <w:t xml:space="preserve">Technology</w:t>
            </w:r>
          </w:p>
        </w:tc>
        <w:tc>
          <w:tcPr>
            <w:tcW w:type="dxa" w:w="2900"/>
            <w:shd w:fill="1B2A4A" w:color="auto" w:val="clear"/>
            <w:tcMar>
              <w:top w:type="dxa" w:w="60"/>
              <w:left w:type="dxa" w:w="100"/>
              <w:bottom w:type="dxa" w:w="60"/>
              <w:right w:type="dxa" w:w="100"/>
            </w:tcMar>
            <w:vAlign w:val="center"/>
          </w:tcPr>
          <w:p>
            <w:pPr>
              <w:spacing w:after="0"/>
            </w:pPr>
            <w:r>
              <w:rPr>
                <w:b/>
                <w:bCs/>
                <w:color w:val="FFFFFF"/>
                <w:sz w:val="19"/>
                <w:szCs w:val="19"/>
              </w:rPr>
              <w:t xml:space="preserve">Responsibility</w:t>
            </w:r>
          </w:p>
        </w:tc>
      </w:tr>
      <w:tr>
        <w:tc>
          <w:tcPr>
            <w:tcW w:type="dxa" w:w="1700"/>
            <w:tcMar>
              <w:top w:type="dxa" w:w="60"/>
              <w:left w:type="dxa" w:w="100"/>
              <w:bottom w:type="dxa" w:w="60"/>
              <w:right w:type="dxa" w:w="100"/>
            </w:tcMar>
            <w:vAlign w:val="center"/>
          </w:tcPr>
          <w:p>
            <w:pPr>
              <w:spacing w:after="0"/>
            </w:pPr>
            <w:r>
              <w:rPr>
                <w:b w:val="false"/>
                <w:bCs w:val="false"/>
                <w:sz w:val="19"/>
                <w:szCs w:val="19"/>
              </w:rPr>
              <w:t xml:space="preserve">Frontend</w:t>
            </w:r>
          </w:p>
        </w:tc>
        <w:tc>
          <w:tcPr>
            <w:tcW w:type="dxa" w:w="3400"/>
            <w:tcMar>
              <w:top w:type="dxa" w:w="60"/>
              <w:left w:type="dxa" w:w="100"/>
              <w:bottom w:type="dxa" w:w="60"/>
              <w:right w:type="dxa" w:w="100"/>
            </w:tcMar>
            <w:vAlign w:val="center"/>
          </w:tcPr>
          <w:p>
            <w:pPr>
              <w:spacing w:after="0"/>
            </w:pPr>
            <w:r>
              <w:rPr>
                <w:b w:val="false"/>
                <w:bCs w:val="false"/>
                <w:sz w:val="19"/>
                <w:szCs w:val="19"/>
              </w:rPr>
              <w:t xml:space="preserve">React + Vite + TypeScript + Tailwind CSS + Zustand + Axios</w:t>
            </w:r>
          </w:p>
        </w:tc>
        <w:tc>
          <w:tcPr>
            <w:tcW w:type="dxa" w:w="2900"/>
            <w:tcMar>
              <w:top w:type="dxa" w:w="60"/>
              <w:left w:type="dxa" w:w="100"/>
              <w:bottom w:type="dxa" w:w="60"/>
              <w:right w:type="dxa" w:w="100"/>
            </w:tcMar>
            <w:vAlign w:val="center"/>
          </w:tcPr>
          <w:p>
            <w:pPr>
              <w:spacing w:after="0"/>
            </w:pPr>
            <w:r>
              <w:rPr>
                <w:b w:val="false"/>
                <w:bCs w:val="false"/>
                <w:sz w:val="19"/>
                <w:szCs w:val="19"/>
              </w:rPr>
              <w:t xml:space="preserve">All user-facing UI; calls the Django API exclusively (never calls FastAPI directly).</w:t>
            </w:r>
          </w:p>
        </w:tc>
      </w:tr>
      <w:tr>
        <w:tc>
          <w:tcPr>
            <w:tcW w:type="dxa" w:w="1700"/>
            <w:shd w:fill="EDEFF3" w:color="auto" w:val="clear"/>
            <w:tcMar>
              <w:top w:type="dxa" w:w="60"/>
              <w:left w:type="dxa" w:w="100"/>
              <w:bottom w:type="dxa" w:w="60"/>
              <w:right w:type="dxa" w:w="100"/>
            </w:tcMar>
            <w:vAlign w:val="center"/>
          </w:tcPr>
          <w:p>
            <w:pPr>
              <w:spacing w:after="0"/>
            </w:pPr>
            <w:r>
              <w:rPr>
                <w:b w:val="false"/>
                <w:bCs w:val="false"/>
                <w:sz w:val="19"/>
                <w:szCs w:val="19"/>
              </w:rPr>
              <w:t xml:space="preserve">Web/API Service</w:t>
            </w:r>
          </w:p>
        </w:tc>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Django + Django REST Framework + djangorestframework-simplejwt + django-cors-headers</w:t>
            </w:r>
          </w:p>
        </w:tc>
        <w:tc>
          <w:tcPr>
            <w:tcW w:type="dxa" w:w="2900"/>
            <w:shd w:fill="EDEFF3" w:color="auto" w:val="clear"/>
            <w:tcMar>
              <w:top w:type="dxa" w:w="60"/>
              <w:left w:type="dxa" w:w="100"/>
              <w:bottom w:type="dxa" w:w="60"/>
              <w:right w:type="dxa" w:w="100"/>
            </w:tcMar>
            <w:vAlign w:val="center"/>
          </w:tcPr>
          <w:p>
            <w:pPr>
              <w:spacing w:after="0"/>
            </w:pPr>
            <w:r>
              <w:rPr>
                <w:b w:val="false"/>
                <w:bCs w:val="false"/>
                <w:sz w:val="19"/>
                <w:szCs w:val="19"/>
              </w:rPr>
              <w:t xml:space="preserve">Authentication, user accounts, document/dashboard CRUD, ownership enforcement, orchestration of AI microservice calls, report metadata.</w:t>
            </w:r>
          </w:p>
        </w:tc>
      </w:tr>
      <w:tr>
        <w:tc>
          <w:tcPr>
            <w:tcW w:type="dxa" w:w="1700"/>
            <w:tcMar>
              <w:top w:type="dxa" w:w="60"/>
              <w:left w:type="dxa" w:w="100"/>
              <w:bottom w:type="dxa" w:w="60"/>
              <w:right w:type="dxa" w:w="100"/>
            </w:tcMar>
            <w:vAlign w:val="center"/>
          </w:tcPr>
          <w:p>
            <w:pPr>
              <w:spacing w:after="0"/>
            </w:pPr>
            <w:r>
              <w:rPr>
                <w:b w:val="false"/>
                <w:bCs w:val="false"/>
                <w:sz w:val="19"/>
                <w:szCs w:val="19"/>
              </w:rPr>
              <w:t xml:space="preserve">AI Microservice</w:t>
            </w:r>
          </w:p>
        </w:tc>
        <w:tc>
          <w:tcPr>
            <w:tcW w:type="dxa" w:w="3400"/>
            <w:tcMar>
              <w:top w:type="dxa" w:w="60"/>
              <w:left w:type="dxa" w:w="100"/>
              <w:bottom w:type="dxa" w:w="60"/>
              <w:right w:type="dxa" w:w="100"/>
            </w:tcMar>
            <w:vAlign w:val="center"/>
          </w:tcPr>
          <w:p>
            <w:pPr>
              <w:spacing w:after="0"/>
            </w:pPr>
            <w:r>
              <w:rPr>
                <w:b w:val="false"/>
                <w:bCs w:val="false"/>
                <w:sz w:val="19"/>
                <w:szCs w:val="19"/>
              </w:rPr>
              <w:t xml:space="preserve">FastAPI + Uvicorn</w:t>
            </w:r>
          </w:p>
        </w:tc>
        <w:tc>
          <w:tcPr>
            <w:tcW w:type="dxa" w:w="2900"/>
            <w:tcMar>
              <w:top w:type="dxa" w:w="60"/>
              <w:left w:type="dxa" w:w="100"/>
              <w:bottom w:type="dxa" w:w="60"/>
              <w:right w:type="dxa" w:w="100"/>
            </w:tcMar>
            <w:vAlign w:val="center"/>
          </w:tcPr>
          <w:p>
            <w:pPr>
              <w:spacing w:after="0"/>
            </w:pPr>
            <w:r>
              <w:rPr>
                <w:b w:val="false"/>
                <w:bCs w:val="false"/>
                <w:sz w:val="19"/>
                <w:szCs w:val="19"/>
              </w:rPr>
              <w:t xml:space="preserve">Text extraction/OCR orchestration, risk classification, categorization, simplification, summarization, chatbot RAG, comparison, translation — invoked only by the Django service, never directly by the frontend.</w:t>
            </w:r>
          </w:p>
        </w:tc>
      </w:tr>
      <w:tr>
        <w:tc>
          <w:tcPr>
            <w:tcW w:type="dxa" w:w="1700"/>
            <w:shd w:fill="EDEFF3" w:color="auto" w:val="clear"/>
            <w:tcMar>
              <w:top w:type="dxa" w:w="60"/>
              <w:left w:type="dxa" w:w="100"/>
              <w:bottom w:type="dxa" w:w="60"/>
              <w:right w:type="dxa" w:w="100"/>
            </w:tcMar>
            <w:vAlign w:val="center"/>
          </w:tcPr>
          <w:p>
            <w:pPr>
              <w:spacing w:after="0"/>
            </w:pPr>
            <w:r>
              <w:rPr>
                <w:b w:val="false"/>
                <w:bCs w:val="false"/>
                <w:sz w:val="19"/>
                <w:szCs w:val="19"/>
              </w:rPr>
              <w:t xml:space="preserve">Relational Database</w:t>
            </w:r>
          </w:p>
        </w:tc>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PostgreSQL</w:t>
            </w:r>
          </w:p>
        </w:tc>
        <w:tc>
          <w:tcPr>
            <w:tcW w:type="dxa" w:w="2900"/>
            <w:shd w:fill="EDEFF3" w:color="auto" w:val="clear"/>
            <w:tcMar>
              <w:top w:type="dxa" w:w="60"/>
              <w:left w:type="dxa" w:w="100"/>
              <w:bottom w:type="dxa" w:w="60"/>
              <w:right w:type="dxa" w:w="100"/>
            </w:tcMar>
            <w:vAlign w:val="center"/>
          </w:tcPr>
          <w:p>
            <w:pPr>
              <w:spacing w:after="0"/>
            </w:pPr>
            <w:r>
              <w:rPr>
                <w:b w:val="false"/>
                <w:bCs w:val="false"/>
                <w:sz w:val="19"/>
                <w:szCs w:val="19"/>
              </w:rPr>
              <w:t xml:space="preserve">Users, documents, clauses, summaries, chat sessions/messages, comparisons, reports, audit logs.</w:t>
            </w:r>
          </w:p>
        </w:tc>
      </w:tr>
      <w:tr>
        <w:tc>
          <w:tcPr>
            <w:tcW w:type="dxa" w:w="1700"/>
            <w:tcMar>
              <w:top w:type="dxa" w:w="60"/>
              <w:left w:type="dxa" w:w="100"/>
              <w:bottom w:type="dxa" w:w="60"/>
              <w:right w:type="dxa" w:w="100"/>
            </w:tcMar>
            <w:vAlign w:val="center"/>
          </w:tcPr>
          <w:p>
            <w:pPr>
              <w:spacing w:after="0"/>
            </w:pPr>
            <w:r>
              <w:rPr>
                <w:b w:val="false"/>
                <w:bCs w:val="false"/>
                <w:sz w:val="19"/>
                <w:szCs w:val="19"/>
              </w:rPr>
              <w:t xml:space="preserve">Vector Database</w:t>
            </w:r>
          </w:p>
        </w:tc>
        <w:tc>
          <w:tcPr>
            <w:tcW w:type="dxa" w:w="3400"/>
            <w:tcMar>
              <w:top w:type="dxa" w:w="60"/>
              <w:left w:type="dxa" w:w="100"/>
              <w:bottom w:type="dxa" w:w="60"/>
              <w:right w:type="dxa" w:w="100"/>
            </w:tcMar>
            <w:vAlign w:val="center"/>
          </w:tcPr>
          <w:p>
            <w:pPr>
              <w:spacing w:after="0"/>
            </w:pPr>
            <w:r>
              <w:rPr>
                <w:b w:val="false"/>
                <w:bCs w:val="false"/>
                <w:sz w:val="19"/>
                <w:szCs w:val="19"/>
              </w:rPr>
              <w:t xml:space="preserve">Qdrant</w:t>
            </w:r>
          </w:p>
        </w:tc>
        <w:tc>
          <w:tcPr>
            <w:tcW w:type="dxa" w:w="2900"/>
            <w:tcMar>
              <w:top w:type="dxa" w:w="60"/>
              <w:left w:type="dxa" w:w="100"/>
              <w:bottom w:type="dxa" w:w="60"/>
              <w:right w:type="dxa" w:w="100"/>
            </w:tcMar>
            <w:vAlign w:val="center"/>
          </w:tcPr>
          <w:p>
            <w:pPr>
              <w:spacing w:after="0"/>
            </w:pPr>
            <w:r>
              <w:rPr>
                <w:b w:val="false"/>
                <w:bCs w:val="false"/>
                <w:sz w:val="19"/>
                <w:szCs w:val="19"/>
              </w:rPr>
              <w:t xml:space="preserve">Clause-level embeddings for chatbot retrieval and comparison similarity matching.</w:t>
            </w:r>
          </w:p>
        </w:tc>
      </w:tr>
      <w:tr>
        <w:tc>
          <w:tcPr>
            <w:tcW w:type="dxa" w:w="1700"/>
            <w:shd w:fill="EDEFF3" w:color="auto" w:val="clear"/>
            <w:tcMar>
              <w:top w:type="dxa" w:w="60"/>
              <w:left w:type="dxa" w:w="100"/>
              <w:bottom w:type="dxa" w:w="60"/>
              <w:right w:type="dxa" w:w="100"/>
            </w:tcMar>
            <w:vAlign w:val="center"/>
          </w:tcPr>
          <w:p>
            <w:pPr>
              <w:spacing w:after="0"/>
            </w:pPr>
            <w:r>
              <w:rPr>
                <w:b w:val="false"/>
                <w:bCs w:val="false"/>
                <w:sz w:val="19"/>
                <w:szCs w:val="19"/>
              </w:rPr>
              <w:t xml:space="preserve">Task Queue</w:t>
            </w:r>
          </w:p>
        </w:tc>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Celery + Redis</w:t>
            </w:r>
          </w:p>
        </w:tc>
        <w:tc>
          <w:tcPr>
            <w:tcW w:type="dxa" w:w="2900"/>
            <w:shd w:fill="EDEFF3" w:color="auto" w:val="clear"/>
            <w:tcMar>
              <w:top w:type="dxa" w:w="60"/>
              <w:left w:type="dxa" w:w="100"/>
              <w:bottom w:type="dxa" w:w="60"/>
              <w:right w:type="dxa" w:w="100"/>
            </w:tcMar>
            <w:vAlign w:val="center"/>
          </w:tcPr>
          <w:p>
            <w:pPr>
              <w:spacing w:after="0"/>
            </w:pPr>
            <w:r>
              <w:rPr>
                <w:b w:val="false"/>
                <w:bCs w:val="false"/>
                <w:sz w:val="19"/>
                <w:szCs w:val="19"/>
              </w:rPr>
              <w:t xml:space="preserve">Asynchronous document processing so upload requests are never blocked.</w:t>
            </w:r>
          </w:p>
        </w:tc>
      </w:tr>
      <w:tr>
        <w:tc>
          <w:tcPr>
            <w:tcW w:type="dxa" w:w="1700"/>
            <w:tcMar>
              <w:top w:type="dxa" w:w="60"/>
              <w:left w:type="dxa" w:w="100"/>
              <w:bottom w:type="dxa" w:w="60"/>
              <w:right w:type="dxa" w:w="100"/>
            </w:tcMar>
            <w:vAlign w:val="center"/>
          </w:tcPr>
          <w:p>
            <w:pPr>
              <w:spacing w:after="0"/>
            </w:pPr>
            <w:r>
              <w:rPr>
                <w:b w:val="false"/>
                <w:bCs w:val="false"/>
                <w:sz w:val="19"/>
                <w:szCs w:val="19"/>
              </w:rPr>
              <w:t xml:space="preserve">OCR Engine</w:t>
            </w:r>
          </w:p>
        </w:tc>
        <w:tc>
          <w:tcPr>
            <w:tcW w:type="dxa" w:w="3400"/>
            <w:tcMar>
              <w:top w:type="dxa" w:w="60"/>
              <w:left w:type="dxa" w:w="100"/>
              <w:bottom w:type="dxa" w:w="60"/>
              <w:right w:type="dxa" w:w="100"/>
            </w:tcMar>
            <w:vAlign w:val="center"/>
          </w:tcPr>
          <w:p>
            <w:pPr>
              <w:spacing w:after="0"/>
            </w:pPr>
            <w:r>
              <w:rPr>
                <w:b w:val="false"/>
                <w:bCs w:val="false"/>
                <w:sz w:val="19"/>
                <w:szCs w:val="19"/>
              </w:rPr>
              <w:t xml:space="preserve">Tesseract OCR</w:t>
            </w:r>
          </w:p>
        </w:tc>
        <w:tc>
          <w:tcPr>
            <w:tcW w:type="dxa" w:w="2900"/>
            <w:tcMar>
              <w:top w:type="dxa" w:w="60"/>
              <w:left w:type="dxa" w:w="100"/>
              <w:bottom w:type="dxa" w:w="60"/>
              <w:right w:type="dxa" w:w="100"/>
            </w:tcMar>
            <w:vAlign w:val="center"/>
          </w:tcPr>
          <w:p>
            <w:pPr>
              <w:spacing w:after="0"/>
            </w:pPr>
            <w:r>
              <w:rPr>
                <w:b w:val="false"/>
                <w:bCs w:val="false"/>
                <w:sz w:val="19"/>
                <w:szCs w:val="19"/>
              </w:rPr>
              <w:t xml:space="preserve">Text extraction from scanned/image-based PDF pages.</w:t>
            </w:r>
          </w:p>
        </w:tc>
      </w:tr>
      <w:tr>
        <w:tc>
          <w:tcPr>
            <w:tcW w:type="dxa" w:w="1700"/>
            <w:shd w:fill="EDEFF3" w:color="auto" w:val="clear"/>
            <w:tcMar>
              <w:top w:type="dxa" w:w="60"/>
              <w:left w:type="dxa" w:w="100"/>
              <w:bottom w:type="dxa" w:w="60"/>
              <w:right w:type="dxa" w:w="100"/>
            </w:tcMar>
            <w:vAlign w:val="center"/>
          </w:tcPr>
          <w:p>
            <w:pPr>
              <w:spacing w:after="0"/>
            </w:pPr>
            <w:r>
              <w:rPr>
                <w:b w:val="false"/>
                <w:bCs w:val="false"/>
                <w:sz w:val="19"/>
                <w:szCs w:val="19"/>
              </w:rPr>
              <w:t xml:space="preserve">PDF Text Extraction</w:t>
            </w:r>
          </w:p>
        </w:tc>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PyMuPDF</w:t>
            </w:r>
          </w:p>
        </w:tc>
        <w:tc>
          <w:tcPr>
            <w:tcW w:type="dxa" w:w="2900"/>
            <w:shd w:fill="EDEFF3" w:color="auto" w:val="clear"/>
            <w:tcMar>
              <w:top w:type="dxa" w:w="60"/>
              <w:left w:type="dxa" w:w="100"/>
              <w:bottom w:type="dxa" w:w="60"/>
              <w:right w:type="dxa" w:w="100"/>
            </w:tcMar>
            <w:vAlign w:val="center"/>
          </w:tcPr>
          <w:p>
            <w:pPr>
              <w:spacing w:after="0"/>
            </w:pPr>
            <w:r>
              <w:rPr>
                <w:b w:val="false"/>
                <w:bCs w:val="false"/>
                <w:sz w:val="19"/>
                <w:szCs w:val="19"/>
              </w:rPr>
              <w:t xml:space="preserve">Text extraction from digital PDFs.</w:t>
            </w:r>
          </w:p>
        </w:tc>
      </w:tr>
      <w:tr>
        <w:tc>
          <w:tcPr>
            <w:tcW w:type="dxa" w:w="1700"/>
            <w:tcMar>
              <w:top w:type="dxa" w:w="60"/>
              <w:left w:type="dxa" w:w="100"/>
              <w:bottom w:type="dxa" w:w="60"/>
              <w:right w:type="dxa" w:w="100"/>
            </w:tcMar>
            <w:vAlign w:val="center"/>
          </w:tcPr>
          <w:p>
            <w:pPr>
              <w:spacing w:after="0"/>
            </w:pPr>
            <w:r>
              <w:rPr>
                <w:b w:val="false"/>
                <w:bCs w:val="false"/>
                <w:sz w:val="19"/>
                <w:szCs w:val="19"/>
              </w:rPr>
              <w:t xml:space="preserve">AI Models</w:t>
            </w:r>
          </w:p>
        </w:tc>
        <w:tc>
          <w:tcPr>
            <w:tcW w:type="dxa" w:w="3400"/>
            <w:tcMar>
              <w:top w:type="dxa" w:w="60"/>
              <w:left w:type="dxa" w:w="100"/>
              <w:bottom w:type="dxa" w:w="60"/>
              <w:right w:type="dxa" w:w="100"/>
            </w:tcMar>
            <w:vAlign w:val="center"/>
          </w:tcPr>
          <w:p>
            <w:pPr>
              <w:spacing w:after="0"/>
            </w:pPr>
            <w:r>
              <w:rPr>
                <w:b w:val="false"/>
                <w:bCs w:val="false"/>
                <w:sz w:val="19"/>
                <w:szCs w:val="19"/>
              </w:rPr>
              <w:t xml:space="preserve">Legal-BERT (fine-tuned), BART-base, Llama 3.1 8B (via Groq), Multilingual-E5 (fine-tuned), IndicTrans2, sentence-transformers</w:t>
            </w:r>
          </w:p>
        </w:tc>
        <w:tc>
          <w:tcPr>
            <w:tcW w:type="dxa" w:w="2900"/>
            <w:tcMar>
              <w:top w:type="dxa" w:w="60"/>
              <w:left w:type="dxa" w:w="100"/>
              <w:bottom w:type="dxa" w:w="60"/>
              <w:right w:type="dxa" w:w="100"/>
            </w:tcMar>
            <w:vAlign w:val="center"/>
          </w:tcPr>
          <w:p>
            <w:pPr>
              <w:spacing w:after="0"/>
            </w:pPr>
            <w:r>
              <w:rPr>
                <w:b w:val="false"/>
                <w:bCs w:val="false"/>
                <w:sz w:val="19"/>
                <w:szCs w:val="19"/>
              </w:rPr>
              <w:t xml:space="preserve">Risk classification/categorization, summarization, simplification/chatbot generation, comparison similarity, translation, and embeddings respectively.</w:t>
            </w:r>
          </w:p>
        </w:tc>
      </w:tr>
      <w:tr>
        <w:tc>
          <w:tcPr>
            <w:tcW w:type="dxa" w:w="1700"/>
            <w:shd w:fill="EDEFF3" w:color="auto" w:val="clear"/>
            <w:tcMar>
              <w:top w:type="dxa" w:w="60"/>
              <w:left w:type="dxa" w:w="100"/>
              <w:bottom w:type="dxa" w:w="60"/>
              <w:right w:type="dxa" w:w="100"/>
            </w:tcMar>
            <w:vAlign w:val="center"/>
          </w:tcPr>
          <w:p>
            <w:pPr>
              <w:spacing w:after="0"/>
            </w:pPr>
            <w:r>
              <w:rPr>
                <w:b w:val="false"/>
                <w:bCs w:val="false"/>
                <w:sz w:val="19"/>
                <w:szCs w:val="19"/>
              </w:rPr>
              <w:t xml:space="preserve">Report Generation</w:t>
            </w:r>
          </w:p>
        </w:tc>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PDF generation library within the Django service</w:t>
            </w:r>
          </w:p>
        </w:tc>
        <w:tc>
          <w:tcPr>
            <w:tcW w:type="dxa" w:w="2900"/>
            <w:shd w:fill="EDEFF3" w:color="auto" w:val="clear"/>
            <w:tcMar>
              <w:top w:type="dxa" w:w="60"/>
              <w:left w:type="dxa" w:w="100"/>
              <w:bottom w:type="dxa" w:w="60"/>
              <w:right w:type="dxa" w:w="100"/>
            </w:tcMar>
            <w:vAlign w:val="center"/>
          </w:tcPr>
          <w:p>
            <w:pPr>
              <w:spacing w:after="0"/>
            </w:pPr>
            <w:r>
              <w:rPr>
                <w:b w:val="false"/>
                <w:bCs w:val="false"/>
                <w:sz w:val="19"/>
                <w:szCs w:val="19"/>
              </w:rPr>
              <w:t xml:space="preserve">Compiles stored analysis/comparison data into a downloadable PDF report.</w:t>
            </w:r>
          </w:p>
        </w:tc>
      </w:tr>
    </w:tbl>
    <w:p>
      <w:pPr>
        <w:pStyle w:val="Heading2"/>
        <w:spacing w:after="140" w:before="300"/>
      </w:pPr>
      <w:r>
        <w:rPr>
          <w:b/>
          <w:bCs/>
          <w:color w:val="13203A"/>
          <w:sz w:val="24"/>
          <w:szCs w:val="24"/>
        </w:rPr>
        <w:t xml:space="preserve">28.2 Request Flow (Standard API Call)</w:t>
      </w:r>
    </w:p>
    <w:p>
      <w:pPr>
        <w:spacing w:after="140" w:line="276"/>
        <w:jc w:val="left"/>
      </w:pPr>
      <w:r>
        <w:rPr>
          <w:b w:val="false"/>
          <w:bCs w:val="false"/>
          <w:i w:val="false"/>
          <w:iCs w:val="false"/>
        </w:rPr>
        <w:t xml:space="preserve">Frontend (React) → Django REST API (JWT-authenticated, ownership-checked) → PostgreSQL (read/write) → JSON response → Frontend renders result. The frontend never calls the FastAPI AI microservice or Qdrant directly.</w:t>
      </w:r>
    </w:p>
    <w:p>
      <w:pPr>
        <w:pStyle w:val="Heading2"/>
        <w:spacing w:after="140" w:before="300"/>
      </w:pPr>
      <w:r>
        <w:rPr>
          <w:b/>
          <w:bCs/>
          <w:color w:val="13203A"/>
          <w:sz w:val="24"/>
          <w:szCs w:val="24"/>
        </w:rPr>
        <w:t xml:space="preserve">28.3 Background Processing Flow</w:t>
      </w:r>
    </w:p>
    <w:p>
      <w:pPr>
        <w:spacing w:after="140" w:line="276"/>
        <w:jc w:val="left"/>
      </w:pPr>
      <w:r>
        <w:rPr>
          <w:b w:val="false"/>
          <w:bCs w:val="false"/>
          <w:i w:val="false"/>
          <w:iCs w:val="false"/>
        </w:rPr>
        <w:t xml:space="preserve">Upload request → Django validates and persists a Document record (status: queued) → Django enqueues a Celery task → Celery worker calls the FastAPI AI microservice through the pipeline stages (Chapter 15) → FastAPI reads/writes PostgreSQL and Qdrant for clause and embedding data → Django-side status is updated as each stage completes → Frontend polls or subscribes for status → Frontend renders the completed Analysis Results page.</w:t>
      </w:r>
    </w:p>
    <w:p>
      <w:pPr>
        <w:pStyle w:val="Heading2"/>
        <w:spacing w:after="140" w:before="300"/>
      </w:pPr>
      <w:r>
        <w:rPr>
          <w:b/>
          <w:bCs/>
          <w:color w:val="13203A"/>
          <w:sz w:val="24"/>
          <w:szCs w:val="24"/>
        </w:rPr>
        <w:t xml:space="preserve">28.4 Chatbot RAG Flow</w:t>
      </w:r>
    </w:p>
    <w:p>
      <w:pPr>
        <w:spacing w:after="140" w:line="276"/>
        <w:jc w:val="left"/>
      </w:pPr>
      <w:r>
        <w:rPr>
          <w:b w:val="false"/>
          <w:bCs w:val="false"/>
          <w:i w:val="false"/>
          <w:iCs w:val="false"/>
        </w:rPr>
        <w:t xml:space="preserve">User submits a question (Frontend) → Django validates ownership of the target document and forwards the request to FastAPI → FastAPI embeds the question (sentence-transformers/Multilingual-E5) → Qdrant returns top-matching clause embeddings scoped to that document → FastAPI constructs a grounded prompt from the retrieved clauses → Llama 3.1 8B (via Groq) generates an answer constrained to that context → FastAPI returns the answer (with source-clause references) to Django → Django persists the chat message and returns it to the Frontend.</w:t>
      </w:r>
    </w:p>
    <w:p>
      <w:pPr>
        <w:pStyle w:val="Heading2"/>
        <w:spacing w:after="140" w:before="300"/>
      </w:pPr>
      <w:r>
        <w:rPr>
          <w:b/>
          <w:bCs/>
          <w:color w:val="13203A"/>
          <w:sz w:val="24"/>
          <w:szCs w:val="24"/>
        </w:rPr>
        <w:t xml:space="preserve">28.5 Comparison Flow</w:t>
      </w:r>
    </w:p>
    <w:p>
      <w:pPr>
        <w:spacing w:after="140" w:line="276"/>
        <w:jc w:val="left"/>
      </w:pPr>
      <w:r>
        <w:rPr>
          <w:b w:val="false"/>
          <w:bCs w:val="false"/>
          <w:i w:val="false"/>
          <w:iCs w:val="false"/>
        </w:rPr>
        <w:t xml:space="preserve">User selects Document A and Document B (Frontend) → Django validates both documents are processed and owned by the requesting user → Django forwards a comparison request to FastAPI → FastAPI retrieves both documents' clause embeddings from Qdrant, computes pairwise similarity (Multilingual-E5), and classifies each clause pair as Changed / Matched / Missing → FastAPI returns structured results to Django → Django persists the Comparison and ComparisonResult records → Frontend renders the Comparison Results page.</w:t>
      </w:r>
    </w:p>
    <w:p>
      <w:pPr>
        <w:spacing w:after="200"/>
      </w:pPr>
    </w:p>
    <w:p>
      <w:pPr>
        <w:pStyle w:val="Heading1"/>
        <w:pBdr>
          <w:bottom w:val="single" w:color="2E5AAC" w:sz="8" w:space="4"/>
        </w:pBdr>
        <w:spacing w:after="200" w:before="480"/>
      </w:pPr>
      <w:r>
        <w:rPr>
          <w:b/>
          <w:bCs/>
          <w:color w:val="1B2A4A"/>
          <w:sz w:val="30"/>
          <w:szCs w:val="30"/>
        </w:rPr>
        <w:t xml:space="preserve">29. Database Design</w:t>
      </w:r>
    </w:p>
    <w:p>
      <w:pPr>
        <w:spacing w:after="140" w:line="276"/>
        <w:jc w:val="left"/>
      </w:pPr>
      <w:r>
        <w:rPr>
          <w:b w:val="false"/>
          <w:bCs w:val="false"/>
          <w:i w:val="false"/>
          <w:iCs w:val="false"/>
        </w:rPr>
        <w:t xml:space="preserve">Primary store: PostgreSQL, for all relational data below. Vector embeddings are stored separately in Qdrant and referenced by clause ID (Section 29.9).</w:t>
      </w:r>
    </w:p>
    <w:p>
      <w:pPr>
        <w:pStyle w:val="Heading2"/>
        <w:spacing w:after="140" w:before="300"/>
      </w:pPr>
      <w:r>
        <w:rPr>
          <w:b/>
          <w:bCs/>
          <w:color w:val="13203A"/>
          <w:sz w:val="24"/>
          <w:szCs w:val="24"/>
        </w:rPr>
        <w:t xml:space="preserve">29.1 users</w:t>
      </w:r>
    </w:p>
    <w:p>
      <w:pPr>
        <w:spacing w:after="120" w:line="276"/>
      </w:pPr>
      <w:r>
        <w:rPr>
          <w:b/>
          <w:bCs/>
        </w:rPr>
        <w:t xml:space="preserve">Purpose: </w:t>
      </w:r>
      <w:r>
        <w:t xml:space="preserve">Represents an authenticated account.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600"/>
      </w:tblGrid>
      <w:tr>
        <w:trPr>
          <w:tblHeader/>
        </w:trPr>
        <w:tc>
          <w:tcPr>
            <w:tcW w:type="dxa" w:w="2400"/>
            <w:shd w:fill="1B2A4A" w:color="auto" w:val="clear"/>
            <w:tcMar>
              <w:top w:type="dxa" w:w="60"/>
              <w:left w:type="dxa" w:w="100"/>
              <w:bottom w:type="dxa" w:w="60"/>
              <w:right w:type="dxa" w:w="100"/>
            </w:tcMar>
            <w:vAlign w:val="center"/>
          </w:tcPr>
          <w:p>
            <w:pPr>
              <w:spacing w:after="0"/>
            </w:pPr>
            <w:r>
              <w:rPr>
                <w:b/>
                <w:bCs/>
                <w:color w:val="FFFFFF"/>
                <w:sz w:val="19"/>
                <w:szCs w:val="19"/>
              </w:rPr>
              <w:t xml:space="preserve">Field</w:t>
            </w:r>
          </w:p>
        </w:tc>
        <w:tc>
          <w:tcPr>
            <w:tcW w:type="dxa" w:w="1800"/>
            <w:shd w:fill="1B2A4A" w:color="auto" w:val="clear"/>
            <w:tcMar>
              <w:top w:type="dxa" w:w="60"/>
              <w:left w:type="dxa" w:w="100"/>
              <w:bottom w:type="dxa" w:w="60"/>
              <w:right w:type="dxa" w:w="100"/>
            </w:tcMar>
            <w:vAlign w:val="center"/>
          </w:tcPr>
          <w:p>
            <w:pPr>
              <w:spacing w:after="0"/>
            </w:pPr>
            <w:r>
              <w:rPr>
                <w:b/>
                <w:bCs/>
                <w:color w:val="FFFFFF"/>
                <w:sz w:val="19"/>
                <w:szCs w:val="19"/>
              </w:rPr>
              <w:t xml:space="preserve">Type</w:t>
            </w:r>
          </w:p>
        </w:tc>
        <w:tc>
          <w:tcPr>
            <w:tcW w:type="dxa" w:w="4600"/>
            <w:shd w:fill="1B2A4A" w:color="auto" w:val="clear"/>
            <w:tcMar>
              <w:top w:type="dxa" w:w="60"/>
              <w:left w:type="dxa" w:w="100"/>
              <w:bottom w:type="dxa" w:w="60"/>
              <w:right w:type="dxa" w:w="100"/>
            </w:tcMar>
            <w:vAlign w:val="center"/>
          </w:tcPr>
          <w:p>
            <w:pPr>
              <w:spacing w:after="0"/>
            </w:pPr>
            <w:r>
              <w:rPr>
                <w:b/>
                <w:bCs/>
                <w:color w:val="FFFFFF"/>
                <w:sz w:val="19"/>
                <w:szCs w:val="19"/>
              </w:rPr>
              <w:t xml:space="preserve">Notes</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 (PK)</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Non-sequential identifier</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email</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varchar, unique</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Login identifier</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password_hash</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varchar</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Django hashed password — never plain text</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created_at</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timestamptz</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Account creation date</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is_admin</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boolean, default false</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[ASSUMPTION] Administrator flag, optional feature</w:t>
            </w:r>
          </w:p>
        </w:tc>
      </w:tr>
    </w:tbl>
    <w:p>
      <w:pPr>
        <w:pStyle w:val="Heading2"/>
        <w:spacing w:after="140" w:before="300"/>
      </w:pPr>
      <w:r>
        <w:rPr>
          <w:b/>
          <w:bCs/>
          <w:color w:val="13203A"/>
          <w:sz w:val="24"/>
          <w:szCs w:val="24"/>
        </w:rPr>
        <w:t xml:space="preserve">29.2 documents</w:t>
      </w:r>
    </w:p>
    <w:p>
      <w:pPr>
        <w:spacing w:after="120" w:line="276"/>
      </w:pPr>
      <w:r>
        <w:rPr>
          <w:b/>
          <w:bCs/>
        </w:rPr>
        <w:t xml:space="preserve">Purpose: </w:t>
      </w:r>
      <w:r>
        <w:t xml:space="preserve">Represents one uploaded PDF and its processing state.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600"/>
      </w:tblGrid>
      <w:tr>
        <w:trPr>
          <w:tblHeader/>
        </w:trPr>
        <w:tc>
          <w:tcPr>
            <w:tcW w:type="dxa" w:w="2400"/>
            <w:shd w:fill="1B2A4A" w:color="auto" w:val="clear"/>
            <w:tcMar>
              <w:top w:type="dxa" w:w="60"/>
              <w:left w:type="dxa" w:w="100"/>
              <w:bottom w:type="dxa" w:w="60"/>
              <w:right w:type="dxa" w:w="100"/>
            </w:tcMar>
            <w:vAlign w:val="center"/>
          </w:tcPr>
          <w:p>
            <w:pPr>
              <w:spacing w:after="0"/>
            </w:pPr>
            <w:r>
              <w:rPr>
                <w:b/>
                <w:bCs/>
                <w:color w:val="FFFFFF"/>
                <w:sz w:val="19"/>
                <w:szCs w:val="19"/>
              </w:rPr>
              <w:t xml:space="preserve">Field</w:t>
            </w:r>
          </w:p>
        </w:tc>
        <w:tc>
          <w:tcPr>
            <w:tcW w:type="dxa" w:w="1800"/>
            <w:shd w:fill="1B2A4A" w:color="auto" w:val="clear"/>
            <w:tcMar>
              <w:top w:type="dxa" w:w="60"/>
              <w:left w:type="dxa" w:w="100"/>
              <w:bottom w:type="dxa" w:w="60"/>
              <w:right w:type="dxa" w:w="100"/>
            </w:tcMar>
            <w:vAlign w:val="center"/>
          </w:tcPr>
          <w:p>
            <w:pPr>
              <w:spacing w:after="0"/>
            </w:pPr>
            <w:r>
              <w:rPr>
                <w:b/>
                <w:bCs/>
                <w:color w:val="FFFFFF"/>
                <w:sz w:val="19"/>
                <w:szCs w:val="19"/>
              </w:rPr>
              <w:t xml:space="preserve">Type</w:t>
            </w:r>
          </w:p>
        </w:tc>
        <w:tc>
          <w:tcPr>
            <w:tcW w:type="dxa" w:w="4600"/>
            <w:shd w:fill="1B2A4A" w:color="auto" w:val="clear"/>
            <w:tcMar>
              <w:top w:type="dxa" w:w="60"/>
              <w:left w:type="dxa" w:w="100"/>
              <w:bottom w:type="dxa" w:w="60"/>
              <w:right w:type="dxa" w:w="100"/>
            </w:tcMar>
            <w:vAlign w:val="center"/>
          </w:tcPr>
          <w:p>
            <w:pPr>
              <w:spacing w:after="0"/>
            </w:pPr>
            <w:r>
              <w:rPr>
                <w:b/>
                <w:bCs/>
                <w:color w:val="FFFFFF"/>
                <w:sz w:val="19"/>
                <w:szCs w:val="19"/>
              </w:rPr>
              <w:t xml:space="preserve">Notes</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 (PK)</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Non-sequential identifier</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user_id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UUID (FK → users.id)</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Owner — indexed</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original_filename</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varchar</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file_reference</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varchar</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Path/key in temporary or object storage</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document_type</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varchar, nullable</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e.g., rental, loan, employment, ToS — if classified</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status</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enum</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queued | extracting | ocr | segmenting | classifying | simplifying | summarizing | indexing | complete | failed</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failure_reason</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text, nullable</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Populated only on failure</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uploaded_at</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timestamptz</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updated_at</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timestamptz</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bl>
    <w:p>
      <w:pPr>
        <w:pStyle w:val="Heading2"/>
        <w:spacing w:after="140" w:before="300"/>
      </w:pPr>
      <w:r>
        <w:rPr>
          <w:b/>
          <w:bCs/>
          <w:color w:val="13203A"/>
          <w:sz w:val="24"/>
          <w:szCs w:val="24"/>
        </w:rPr>
        <w:t xml:space="preserve">29.3 clauses</w:t>
      </w:r>
    </w:p>
    <w:p>
      <w:pPr>
        <w:spacing w:after="120" w:line="276"/>
      </w:pPr>
      <w:r>
        <w:rPr>
          <w:b/>
          <w:bCs/>
        </w:rPr>
        <w:t xml:space="preserve">Purpose: </w:t>
      </w:r>
      <w:r>
        <w:t xml:space="preserve">One segmented unit of a document.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600"/>
      </w:tblGrid>
      <w:tr>
        <w:trPr>
          <w:tblHeader/>
        </w:trPr>
        <w:tc>
          <w:tcPr>
            <w:tcW w:type="dxa" w:w="2400"/>
            <w:shd w:fill="1B2A4A" w:color="auto" w:val="clear"/>
            <w:tcMar>
              <w:top w:type="dxa" w:w="60"/>
              <w:left w:type="dxa" w:w="100"/>
              <w:bottom w:type="dxa" w:w="60"/>
              <w:right w:type="dxa" w:w="100"/>
            </w:tcMar>
            <w:vAlign w:val="center"/>
          </w:tcPr>
          <w:p>
            <w:pPr>
              <w:spacing w:after="0"/>
            </w:pPr>
            <w:r>
              <w:rPr>
                <w:b/>
                <w:bCs/>
                <w:color w:val="FFFFFF"/>
                <w:sz w:val="19"/>
                <w:szCs w:val="19"/>
              </w:rPr>
              <w:t xml:space="preserve">Field</w:t>
            </w:r>
          </w:p>
        </w:tc>
        <w:tc>
          <w:tcPr>
            <w:tcW w:type="dxa" w:w="1800"/>
            <w:shd w:fill="1B2A4A" w:color="auto" w:val="clear"/>
            <w:tcMar>
              <w:top w:type="dxa" w:w="60"/>
              <w:left w:type="dxa" w:w="100"/>
              <w:bottom w:type="dxa" w:w="60"/>
              <w:right w:type="dxa" w:w="100"/>
            </w:tcMar>
            <w:vAlign w:val="center"/>
          </w:tcPr>
          <w:p>
            <w:pPr>
              <w:spacing w:after="0"/>
            </w:pPr>
            <w:r>
              <w:rPr>
                <w:b/>
                <w:bCs/>
                <w:color w:val="FFFFFF"/>
                <w:sz w:val="19"/>
                <w:szCs w:val="19"/>
              </w:rPr>
              <w:t xml:space="preserve">Type</w:t>
            </w:r>
          </w:p>
        </w:tc>
        <w:tc>
          <w:tcPr>
            <w:tcW w:type="dxa" w:w="4600"/>
            <w:shd w:fill="1B2A4A" w:color="auto" w:val="clear"/>
            <w:tcMar>
              <w:top w:type="dxa" w:w="60"/>
              <w:left w:type="dxa" w:w="100"/>
              <w:bottom w:type="dxa" w:w="60"/>
              <w:right w:type="dxa" w:w="100"/>
            </w:tcMar>
            <w:vAlign w:val="center"/>
          </w:tcPr>
          <w:p>
            <w:pPr>
              <w:spacing w:after="0"/>
            </w:pPr>
            <w:r>
              <w:rPr>
                <w:b/>
                <w:bCs/>
                <w:color w:val="FFFFFF"/>
                <w:sz w:val="19"/>
                <w:szCs w:val="19"/>
              </w:rPr>
              <w:t xml:space="preserve">Notes</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 (PK)</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Non-sequential identifier</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document_id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UUID (FK → documents.id)</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Indexed</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position</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integer</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Order within the document</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original_text</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text</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Verbatim extracted text</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simplified_text</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text, nullable</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Plain-language rewrite</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severity</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enum, nullable</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high | moderate | low | safe</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category</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varchar[] / join table</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One or more of the categories in Chapter 16.2</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explanation</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text, nullable</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Why-flagged reasoning</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status</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enum</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pending | complete | failed</w:t>
            </w:r>
          </w:p>
        </w:tc>
      </w:tr>
    </w:tbl>
    <w:p>
      <w:pPr>
        <w:pStyle w:val="Heading2"/>
        <w:spacing w:after="140" w:before="300"/>
      </w:pPr>
      <w:r>
        <w:rPr>
          <w:b/>
          <w:bCs/>
          <w:color w:val="13203A"/>
          <w:sz w:val="24"/>
          <w:szCs w:val="24"/>
        </w:rPr>
        <w:t xml:space="preserve">29.4 document_summaries</w:t>
      </w:r>
    </w:p>
    <w:p>
      <w:pPr>
        <w:spacing w:after="120" w:line="276"/>
      </w:pPr>
      <w:r>
        <w:rPr>
          <w:b/>
          <w:bCs/>
        </w:rPr>
        <w:t xml:space="preserve">Purpose: </w:t>
      </w:r>
      <w:r>
        <w:t xml:space="preserve">Document-level synthesized overview (1:1 with documents).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600"/>
      </w:tblGrid>
      <w:tr>
        <w:trPr>
          <w:tblHeader/>
        </w:trPr>
        <w:tc>
          <w:tcPr>
            <w:tcW w:type="dxa" w:w="2400"/>
            <w:shd w:fill="1B2A4A" w:color="auto" w:val="clear"/>
            <w:tcMar>
              <w:top w:type="dxa" w:w="60"/>
              <w:left w:type="dxa" w:w="100"/>
              <w:bottom w:type="dxa" w:w="60"/>
              <w:right w:type="dxa" w:w="100"/>
            </w:tcMar>
            <w:vAlign w:val="center"/>
          </w:tcPr>
          <w:p>
            <w:pPr>
              <w:spacing w:after="0"/>
            </w:pPr>
            <w:r>
              <w:rPr>
                <w:b/>
                <w:bCs/>
                <w:color w:val="FFFFFF"/>
                <w:sz w:val="19"/>
                <w:szCs w:val="19"/>
              </w:rPr>
              <w:t xml:space="preserve">Field</w:t>
            </w:r>
          </w:p>
        </w:tc>
        <w:tc>
          <w:tcPr>
            <w:tcW w:type="dxa" w:w="1800"/>
            <w:shd w:fill="1B2A4A" w:color="auto" w:val="clear"/>
            <w:tcMar>
              <w:top w:type="dxa" w:w="60"/>
              <w:left w:type="dxa" w:w="100"/>
              <w:bottom w:type="dxa" w:w="60"/>
              <w:right w:type="dxa" w:w="100"/>
            </w:tcMar>
            <w:vAlign w:val="center"/>
          </w:tcPr>
          <w:p>
            <w:pPr>
              <w:spacing w:after="0"/>
            </w:pPr>
            <w:r>
              <w:rPr>
                <w:b/>
                <w:bCs/>
                <w:color w:val="FFFFFF"/>
                <w:sz w:val="19"/>
                <w:szCs w:val="19"/>
              </w:rPr>
              <w:t xml:space="preserve">Type</w:t>
            </w:r>
          </w:p>
        </w:tc>
        <w:tc>
          <w:tcPr>
            <w:tcW w:type="dxa" w:w="4600"/>
            <w:shd w:fill="1B2A4A" w:color="auto" w:val="clear"/>
            <w:tcMar>
              <w:top w:type="dxa" w:w="60"/>
              <w:left w:type="dxa" w:w="100"/>
              <w:bottom w:type="dxa" w:w="60"/>
              <w:right w:type="dxa" w:w="100"/>
            </w:tcMar>
            <w:vAlign w:val="center"/>
          </w:tcPr>
          <w:p>
            <w:pPr>
              <w:spacing w:after="0"/>
            </w:pPr>
            <w:r>
              <w:rPr>
                <w:b/>
                <w:bCs/>
                <w:color w:val="FFFFFF"/>
                <w:sz w:val="19"/>
                <w:szCs w:val="19"/>
              </w:rPr>
              <w:t xml:space="preserve">Notes</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 (PK)</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document_id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UUID (FK → documents.id, unique)</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1:1 relationship</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purpose_text</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text</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obligations_text</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text</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key_terms_text</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text</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key_risks_text</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text</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
            </w:r>
          </w:p>
        </w:tc>
      </w:tr>
    </w:tbl>
    <w:p>
      <w:pPr>
        <w:pStyle w:val="Heading2"/>
        <w:spacing w:after="140" w:before="300"/>
      </w:pPr>
      <w:r>
        <w:rPr>
          <w:b/>
          <w:bCs/>
          <w:color w:val="13203A"/>
          <w:sz w:val="24"/>
          <w:szCs w:val="24"/>
        </w:rPr>
        <w:t xml:space="preserve">29.5 chat_sessions / chat_messages</w:t>
      </w:r>
    </w:p>
    <w:p>
      <w:pPr>
        <w:spacing w:after="120" w:line="276"/>
      </w:pPr>
      <w:r>
        <w:rPr>
          <w:b/>
          <w:bCs/>
        </w:rPr>
        <w:t xml:space="preserve">Purpose: </w:t>
      </w:r>
      <w:r>
        <w:t xml:space="preserve">Chatbot conversations scoped to a document.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600"/>
      </w:tblGrid>
      <w:tr>
        <w:trPr>
          <w:tblHeader/>
        </w:trPr>
        <w:tc>
          <w:tcPr>
            <w:tcW w:type="dxa" w:w="2400"/>
            <w:shd w:fill="1B2A4A" w:color="auto" w:val="clear"/>
            <w:tcMar>
              <w:top w:type="dxa" w:w="60"/>
              <w:left w:type="dxa" w:w="100"/>
              <w:bottom w:type="dxa" w:w="60"/>
              <w:right w:type="dxa" w:w="100"/>
            </w:tcMar>
            <w:vAlign w:val="center"/>
          </w:tcPr>
          <w:p>
            <w:pPr>
              <w:spacing w:after="0"/>
            </w:pPr>
            <w:r>
              <w:rPr>
                <w:b/>
                <w:bCs/>
                <w:color w:val="FFFFFF"/>
                <w:sz w:val="19"/>
                <w:szCs w:val="19"/>
              </w:rPr>
              <w:t xml:space="preserve">Field</w:t>
            </w:r>
          </w:p>
        </w:tc>
        <w:tc>
          <w:tcPr>
            <w:tcW w:type="dxa" w:w="1800"/>
            <w:shd w:fill="1B2A4A" w:color="auto" w:val="clear"/>
            <w:tcMar>
              <w:top w:type="dxa" w:w="60"/>
              <w:left w:type="dxa" w:w="100"/>
              <w:bottom w:type="dxa" w:w="60"/>
              <w:right w:type="dxa" w:w="100"/>
            </w:tcMar>
            <w:vAlign w:val="center"/>
          </w:tcPr>
          <w:p>
            <w:pPr>
              <w:spacing w:after="0"/>
            </w:pPr>
            <w:r>
              <w:rPr>
                <w:b/>
                <w:bCs/>
                <w:color w:val="FFFFFF"/>
                <w:sz w:val="19"/>
                <w:szCs w:val="19"/>
              </w:rPr>
              <w:t xml:space="preserve">Type</w:t>
            </w:r>
          </w:p>
        </w:tc>
        <w:tc>
          <w:tcPr>
            <w:tcW w:type="dxa" w:w="4600"/>
            <w:shd w:fill="1B2A4A" w:color="auto" w:val="clear"/>
            <w:tcMar>
              <w:top w:type="dxa" w:w="60"/>
              <w:left w:type="dxa" w:w="100"/>
              <w:bottom w:type="dxa" w:w="60"/>
              <w:right w:type="dxa" w:w="100"/>
            </w:tcMar>
            <w:vAlign w:val="center"/>
          </w:tcPr>
          <w:p>
            <w:pPr>
              <w:spacing w:after="0"/>
            </w:pPr>
            <w:r>
              <w:rPr>
                <w:b/>
                <w:bCs/>
                <w:color w:val="FFFFFF"/>
                <w:sz w:val="19"/>
                <w:szCs w:val="19"/>
              </w:rPr>
              <w:t xml:space="preserve">Notes</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chat_sessions.id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 (PK)</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chat_sessions.document_id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UUID (FK → documents.id)</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Indexed</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chat_sessions.user_id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 (FK → users.id)</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Owner</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chat_sessions.created_at</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timestamptz</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chat_messages.id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 (PK)</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chat_messages.session_id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UUID (FK → chat_sessions.id)</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Indexed</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chat_messages.sender</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enum</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user | system</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chat_messages.text</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text</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chat_messages.source_clause_ids</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Traceability to retrieved context</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chat_messages.created_at</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timestamptz</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
            </w:r>
          </w:p>
        </w:tc>
      </w:tr>
    </w:tbl>
    <w:p>
      <w:pPr>
        <w:pStyle w:val="Heading2"/>
        <w:spacing w:after="140" w:before="300"/>
      </w:pPr>
      <w:r>
        <w:rPr>
          <w:b/>
          <w:bCs/>
          <w:color w:val="13203A"/>
          <w:sz w:val="24"/>
          <w:szCs w:val="24"/>
        </w:rPr>
        <w:t xml:space="preserve">29.6 comparisons / comparison_results</w:t>
      </w:r>
    </w:p>
    <w:p>
      <w:pPr>
        <w:spacing w:after="120" w:line="276"/>
      </w:pPr>
      <w:r>
        <w:rPr>
          <w:b/>
          <w:bCs/>
        </w:rPr>
        <w:t xml:space="preserve">Purpose: </w:t>
      </w:r>
      <w:r>
        <w:t xml:space="preserve">A comparison run between two documents and its output.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600"/>
      </w:tblGrid>
      <w:tr>
        <w:trPr>
          <w:tblHeader/>
        </w:trPr>
        <w:tc>
          <w:tcPr>
            <w:tcW w:type="dxa" w:w="2400"/>
            <w:shd w:fill="1B2A4A" w:color="auto" w:val="clear"/>
            <w:tcMar>
              <w:top w:type="dxa" w:w="60"/>
              <w:left w:type="dxa" w:w="100"/>
              <w:bottom w:type="dxa" w:w="60"/>
              <w:right w:type="dxa" w:w="100"/>
            </w:tcMar>
            <w:vAlign w:val="center"/>
          </w:tcPr>
          <w:p>
            <w:pPr>
              <w:spacing w:after="0"/>
            </w:pPr>
            <w:r>
              <w:rPr>
                <w:b/>
                <w:bCs/>
                <w:color w:val="FFFFFF"/>
                <w:sz w:val="19"/>
                <w:szCs w:val="19"/>
              </w:rPr>
              <w:t xml:space="preserve">Field</w:t>
            </w:r>
          </w:p>
        </w:tc>
        <w:tc>
          <w:tcPr>
            <w:tcW w:type="dxa" w:w="1800"/>
            <w:shd w:fill="1B2A4A" w:color="auto" w:val="clear"/>
            <w:tcMar>
              <w:top w:type="dxa" w:w="60"/>
              <w:left w:type="dxa" w:w="100"/>
              <w:bottom w:type="dxa" w:w="60"/>
              <w:right w:type="dxa" w:w="100"/>
            </w:tcMar>
            <w:vAlign w:val="center"/>
          </w:tcPr>
          <w:p>
            <w:pPr>
              <w:spacing w:after="0"/>
            </w:pPr>
            <w:r>
              <w:rPr>
                <w:b/>
                <w:bCs/>
                <w:color w:val="FFFFFF"/>
                <w:sz w:val="19"/>
                <w:szCs w:val="19"/>
              </w:rPr>
              <w:t xml:space="preserve">Type</w:t>
            </w:r>
          </w:p>
        </w:tc>
        <w:tc>
          <w:tcPr>
            <w:tcW w:type="dxa" w:w="4600"/>
            <w:shd w:fill="1B2A4A" w:color="auto" w:val="clear"/>
            <w:tcMar>
              <w:top w:type="dxa" w:w="60"/>
              <w:left w:type="dxa" w:w="100"/>
              <w:bottom w:type="dxa" w:w="60"/>
              <w:right w:type="dxa" w:w="100"/>
            </w:tcMar>
            <w:vAlign w:val="center"/>
          </w:tcPr>
          <w:p>
            <w:pPr>
              <w:spacing w:after="0"/>
            </w:pPr>
            <w:r>
              <w:rPr>
                <w:b/>
                <w:bCs/>
                <w:color w:val="FFFFFF"/>
                <w:sz w:val="19"/>
                <w:szCs w:val="19"/>
              </w:rPr>
              <w:t xml:space="preserve">Notes</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comparisons.id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 (PK)</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comparisons.user_id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UUID (FK → users.id)</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Owner</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comparisons.document_a_id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 (FK → documents.id)</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comparisons.document_b_id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UUID (FK → documents.id)</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comparisons.status</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enum</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pending | complete | failed</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comparisons.created_at</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timestamptz</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comparison_results.id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 (PK)</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comparison_results.comparison_id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UUID (FK → comparisons.id)</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Indexed</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comparison_results.category</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enum</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changed | matched | missing</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comparison_results.clause_a_id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UUID, nullable (FK → clauses.id)</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comparison_results.clause_b_id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 nullable (FK → clauses.id)</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comparison_results.difference_explanation</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text, nullable</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Populated for "changed" pairs</w:t>
            </w:r>
          </w:p>
        </w:tc>
      </w:tr>
    </w:tbl>
    <w:p>
      <w:pPr>
        <w:pStyle w:val="Heading2"/>
        <w:spacing w:after="140" w:before="300"/>
      </w:pPr>
      <w:r>
        <w:rPr>
          <w:b/>
          <w:bCs/>
          <w:color w:val="13203A"/>
          <w:sz w:val="24"/>
          <w:szCs w:val="24"/>
        </w:rPr>
        <w:t xml:space="preserve">29.7 reports</w:t>
      </w:r>
    </w:p>
    <w:p>
      <w:pPr>
        <w:spacing w:after="120" w:line="276"/>
      </w:pPr>
      <w:r>
        <w:rPr>
          <w:b/>
          <w:bCs/>
        </w:rPr>
        <w:t xml:space="preserve">Purpose: </w:t>
      </w:r>
      <w:r>
        <w:t xml:space="preserve">A generated downloadable report artifact.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600"/>
      </w:tblGrid>
      <w:tr>
        <w:trPr>
          <w:tblHeader/>
        </w:trPr>
        <w:tc>
          <w:tcPr>
            <w:tcW w:type="dxa" w:w="2400"/>
            <w:shd w:fill="1B2A4A" w:color="auto" w:val="clear"/>
            <w:tcMar>
              <w:top w:type="dxa" w:w="60"/>
              <w:left w:type="dxa" w:w="100"/>
              <w:bottom w:type="dxa" w:w="60"/>
              <w:right w:type="dxa" w:w="100"/>
            </w:tcMar>
            <w:vAlign w:val="center"/>
          </w:tcPr>
          <w:p>
            <w:pPr>
              <w:spacing w:after="0"/>
            </w:pPr>
            <w:r>
              <w:rPr>
                <w:b/>
                <w:bCs/>
                <w:color w:val="FFFFFF"/>
                <w:sz w:val="19"/>
                <w:szCs w:val="19"/>
              </w:rPr>
              <w:t xml:space="preserve">Field</w:t>
            </w:r>
          </w:p>
        </w:tc>
        <w:tc>
          <w:tcPr>
            <w:tcW w:type="dxa" w:w="1800"/>
            <w:shd w:fill="1B2A4A" w:color="auto" w:val="clear"/>
            <w:tcMar>
              <w:top w:type="dxa" w:w="60"/>
              <w:left w:type="dxa" w:w="100"/>
              <w:bottom w:type="dxa" w:w="60"/>
              <w:right w:type="dxa" w:w="100"/>
            </w:tcMar>
            <w:vAlign w:val="center"/>
          </w:tcPr>
          <w:p>
            <w:pPr>
              <w:spacing w:after="0"/>
            </w:pPr>
            <w:r>
              <w:rPr>
                <w:b/>
                <w:bCs/>
                <w:color w:val="FFFFFF"/>
                <w:sz w:val="19"/>
                <w:szCs w:val="19"/>
              </w:rPr>
              <w:t xml:space="preserve">Type</w:t>
            </w:r>
          </w:p>
        </w:tc>
        <w:tc>
          <w:tcPr>
            <w:tcW w:type="dxa" w:w="4600"/>
            <w:shd w:fill="1B2A4A" w:color="auto" w:val="clear"/>
            <w:tcMar>
              <w:top w:type="dxa" w:w="60"/>
              <w:left w:type="dxa" w:w="100"/>
              <w:bottom w:type="dxa" w:w="60"/>
              <w:right w:type="dxa" w:w="100"/>
            </w:tcMar>
            <w:vAlign w:val="center"/>
          </w:tcPr>
          <w:p>
            <w:pPr>
              <w:spacing w:after="0"/>
            </w:pPr>
            <w:r>
              <w:rPr>
                <w:b/>
                <w:bCs/>
                <w:color w:val="FFFFFF"/>
                <w:sz w:val="19"/>
                <w:szCs w:val="19"/>
              </w:rPr>
              <w:t xml:space="preserve">Notes</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 (PK)</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user_id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UUID (FK → users.id)</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Owner</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document_id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 nullable (FK → documents.id)</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Set when generated from a document</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comparison_id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UUID, nullable (FK → comparisons.id)</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Set when generated from a comparison</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language</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enum</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en | hi</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file_reference</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varchar</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Storage path/key</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generated_at</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timestamptz</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bl>
    <w:p>
      <w:pPr>
        <w:pStyle w:val="Heading2"/>
        <w:spacing w:after="140" w:before="300"/>
      </w:pPr>
      <w:r>
        <w:rPr>
          <w:b/>
          <w:bCs/>
          <w:color w:val="13203A"/>
          <w:sz w:val="24"/>
          <w:szCs w:val="24"/>
        </w:rPr>
        <w:t xml:space="preserve">29.8 audit_logs</w:t>
      </w:r>
    </w:p>
    <w:p>
      <w:pPr>
        <w:spacing w:after="120" w:line="276"/>
      </w:pPr>
      <w:r>
        <w:rPr>
          <w:b/>
          <w:bCs/>
        </w:rPr>
        <w:t xml:space="preserve">Purpose: </w:t>
      </w:r>
      <w:r>
        <w:t xml:space="preserve">Security and operational audit trail.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600"/>
      </w:tblGrid>
      <w:tr>
        <w:trPr>
          <w:tblHeader/>
        </w:trPr>
        <w:tc>
          <w:tcPr>
            <w:tcW w:type="dxa" w:w="2400"/>
            <w:shd w:fill="1B2A4A" w:color="auto" w:val="clear"/>
            <w:tcMar>
              <w:top w:type="dxa" w:w="60"/>
              <w:left w:type="dxa" w:w="100"/>
              <w:bottom w:type="dxa" w:w="60"/>
              <w:right w:type="dxa" w:w="100"/>
            </w:tcMar>
            <w:vAlign w:val="center"/>
          </w:tcPr>
          <w:p>
            <w:pPr>
              <w:spacing w:after="0"/>
            </w:pPr>
            <w:r>
              <w:rPr>
                <w:b/>
                <w:bCs/>
                <w:color w:val="FFFFFF"/>
                <w:sz w:val="19"/>
                <w:szCs w:val="19"/>
              </w:rPr>
              <w:t xml:space="preserve">Field</w:t>
            </w:r>
          </w:p>
        </w:tc>
        <w:tc>
          <w:tcPr>
            <w:tcW w:type="dxa" w:w="1800"/>
            <w:shd w:fill="1B2A4A" w:color="auto" w:val="clear"/>
            <w:tcMar>
              <w:top w:type="dxa" w:w="60"/>
              <w:left w:type="dxa" w:w="100"/>
              <w:bottom w:type="dxa" w:w="60"/>
              <w:right w:type="dxa" w:w="100"/>
            </w:tcMar>
            <w:vAlign w:val="center"/>
          </w:tcPr>
          <w:p>
            <w:pPr>
              <w:spacing w:after="0"/>
            </w:pPr>
            <w:r>
              <w:rPr>
                <w:b/>
                <w:bCs/>
                <w:color w:val="FFFFFF"/>
                <w:sz w:val="19"/>
                <w:szCs w:val="19"/>
              </w:rPr>
              <w:t xml:space="preserve">Type</w:t>
            </w:r>
          </w:p>
        </w:tc>
        <w:tc>
          <w:tcPr>
            <w:tcW w:type="dxa" w:w="4600"/>
            <w:shd w:fill="1B2A4A" w:color="auto" w:val="clear"/>
            <w:tcMar>
              <w:top w:type="dxa" w:w="60"/>
              <w:left w:type="dxa" w:w="100"/>
              <w:bottom w:type="dxa" w:w="60"/>
              <w:right w:type="dxa" w:w="100"/>
            </w:tcMar>
            <w:vAlign w:val="center"/>
          </w:tcPr>
          <w:p>
            <w:pPr>
              <w:spacing w:after="0"/>
            </w:pPr>
            <w:r>
              <w:rPr>
                <w:b/>
                <w:bCs/>
                <w:color w:val="FFFFFF"/>
                <w:sz w:val="19"/>
                <w:szCs w:val="19"/>
              </w:rPr>
              <w:t xml:space="preserve">Notes</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id</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UUID (PK)</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user_id</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UUID, nullable (FK → users.id)</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Null for pre-auth events (e.g., failed login by unknown email)</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event_type</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varchar</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login_success | login_failure | signup | document_upload | document_delete | analysis_failure | ...</w:t>
            </w:r>
          </w:p>
        </w:tc>
      </w:tr>
      <w:tr>
        <w:tc>
          <w:tcPr>
            <w:tcW w:type="dxa" w:w="2400"/>
            <w:shd w:fill="EDEFF3" w:color="auto" w:val="clear"/>
            <w:tcMar>
              <w:top w:type="dxa" w:w="60"/>
              <w:left w:type="dxa" w:w="100"/>
              <w:bottom w:type="dxa" w:w="60"/>
              <w:right w:type="dxa" w:w="100"/>
            </w:tcMar>
            <w:vAlign w:val="center"/>
          </w:tcPr>
          <w:p>
            <w:pPr>
              <w:spacing w:after="0"/>
            </w:pPr>
            <w:r>
              <w:rPr>
                <w:b w:val="false"/>
                <w:bCs w:val="false"/>
                <w:sz w:val="19"/>
                <w:szCs w:val="19"/>
              </w:rPr>
              <w:t xml:space="preserve">metadata</w:t>
            </w:r>
          </w:p>
        </w:tc>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jsonb</w:t>
            </w:r>
          </w:p>
        </w:tc>
        <w:tc>
          <w:tcPr>
            <w:tcW w:type="dxa" w:w="4600"/>
            <w:shd w:fill="EDEFF3" w:color="auto" w:val="clear"/>
            <w:tcMar>
              <w:top w:type="dxa" w:w="60"/>
              <w:left w:type="dxa" w:w="100"/>
              <w:bottom w:type="dxa" w:w="60"/>
              <w:right w:type="dxa" w:w="100"/>
            </w:tcMar>
            <w:vAlign w:val="center"/>
          </w:tcPr>
          <w:p>
            <w:pPr>
              <w:spacing w:after="0"/>
            </w:pPr>
            <w:r>
              <w:rPr>
                <w:b w:val="false"/>
                <w:bCs w:val="false"/>
                <w:sz w:val="19"/>
                <w:szCs w:val="19"/>
              </w:rPr>
              <w:t xml:space="preserve">Structured, non-sensitive context — never raw document text</w:t>
            </w:r>
          </w:p>
        </w:tc>
      </w:tr>
      <w:tr>
        <w:tc>
          <w:tcPr>
            <w:tcW w:type="dxa" w:w="2400"/>
            <w:tcMar>
              <w:top w:type="dxa" w:w="60"/>
              <w:left w:type="dxa" w:w="100"/>
              <w:bottom w:type="dxa" w:w="60"/>
              <w:right w:type="dxa" w:w="100"/>
            </w:tcMar>
            <w:vAlign w:val="center"/>
          </w:tcPr>
          <w:p>
            <w:pPr>
              <w:spacing w:after="0"/>
            </w:pPr>
            <w:r>
              <w:rPr>
                <w:b w:val="false"/>
                <w:bCs w:val="false"/>
                <w:sz w:val="19"/>
                <w:szCs w:val="19"/>
              </w:rPr>
              <w:t xml:space="preserve">created_at</w:t>
            </w:r>
          </w:p>
        </w:tc>
        <w:tc>
          <w:tcPr>
            <w:tcW w:type="dxa" w:w="1800"/>
            <w:tcMar>
              <w:top w:type="dxa" w:w="60"/>
              <w:left w:type="dxa" w:w="100"/>
              <w:bottom w:type="dxa" w:w="60"/>
              <w:right w:type="dxa" w:w="100"/>
            </w:tcMar>
            <w:vAlign w:val="center"/>
          </w:tcPr>
          <w:p>
            <w:pPr>
              <w:spacing w:after="0"/>
            </w:pPr>
            <w:r>
              <w:rPr>
                <w:b w:val="false"/>
                <w:bCs w:val="false"/>
                <w:sz w:val="19"/>
                <w:szCs w:val="19"/>
              </w:rPr>
              <w:t xml:space="preserve">timestamptz</w:t>
            </w:r>
          </w:p>
        </w:tc>
        <w:tc>
          <w:tcPr>
            <w:tcW w:type="dxa" w:w="4600"/>
            <w:tcMar>
              <w:top w:type="dxa" w:w="60"/>
              <w:left w:type="dxa" w:w="100"/>
              <w:bottom w:type="dxa" w:w="60"/>
              <w:right w:type="dxa" w:w="100"/>
            </w:tcMar>
            <w:vAlign w:val="center"/>
          </w:tcPr>
          <w:p>
            <w:pPr>
              <w:spacing w:after="0"/>
            </w:pPr>
            <w:r>
              <w:rPr>
                <w:b w:val="false"/>
                <w:bCs w:val="false"/>
                <w:sz w:val="19"/>
                <w:szCs w:val="19"/>
              </w:rPr>
              <w:t xml:space="preserve"/>
            </w:r>
          </w:p>
        </w:tc>
      </w:tr>
    </w:tbl>
    <w:p>
      <w:pPr>
        <w:pStyle w:val="Heading2"/>
        <w:spacing w:after="140" w:before="300"/>
      </w:pPr>
      <w:r>
        <w:rPr>
          <w:b/>
          <w:bCs/>
          <w:color w:val="13203A"/>
          <w:sz w:val="24"/>
          <w:szCs w:val="24"/>
        </w:rPr>
        <w:t xml:space="preserve">29.9 Embedding Index Entries (Qdrant)</w:t>
      </w:r>
    </w:p>
    <w:p>
      <w:pPr>
        <w:pStyle w:val="ListParagraph"/>
        <w:numPr>
          <w:ilvl w:val="0"/>
          <w:numId w:val="2"/>
        </w:numPr>
        <w:spacing w:after="80" w:line="270"/>
      </w:pPr>
      <w:r>
        <w:t xml:space="preserve">Stored outside PostgreSQL, in Qdrant, as vector points.</w:t>
      </w:r>
    </w:p>
    <w:p>
      <w:pPr>
        <w:pStyle w:val="ListParagraph"/>
        <w:numPr>
          <w:ilvl w:val="0"/>
          <w:numId w:val="2"/>
        </w:numPr>
        <w:spacing w:after="80" w:line="270"/>
      </w:pPr>
      <w:r>
        <w:t xml:space="preserve">Each point references: clause_id, document_id, user_id (for defense-in-depth scoping), the embedding vector, and the embedding model version.</w:t>
      </w:r>
    </w:p>
    <w:p>
      <w:pPr>
        <w:pStyle w:val="ListParagraph"/>
        <w:numPr>
          <w:ilvl w:val="0"/>
          <w:numId w:val="2"/>
        </w:numPr>
        <w:spacing w:after="80" w:line="270"/>
      </w:pPr>
      <w:r>
        <w:t xml:space="preserve">Ownership is enforced at the application layer by always filtering Qdrant queries on document_id (and, defensively, user_id) before similarity search — never a global cross-user search.</w:t>
      </w:r>
    </w:p>
    <w:p>
      <w:pPr>
        <w:spacing w:after="200"/>
      </w:pPr>
    </w:p>
    <w:p>
      <w:pPr>
        <w:pStyle w:val="Heading2"/>
      </w:pPr>
      <w:r>
        <w:t>29.10 Risk-Rule Findings &amp; Evidence Traceability — Schema Notes (v2.2)</w:t>
      </w:r>
    </w:p>
    <w:p>
      <w:r>
        <w:t>The existing database schema (Sections 29.1–29.9) is reviewed and updated only where necessary to support the v2.2 strengthened risk engine and chatbot grounding. Existing entities are not duplicated unnecessarily and no existing relationship is silently broken.</w:t>
      </w:r>
    </w:p>
    <w:p>
      <w:r>
        <w:rPr>
          <w:b/>
          <w:i w:val="0"/>
        </w:rPr>
        <w:t xml:space="preserve">NEW FIELD/ENTITY — rule findings: </w:t>
      </w:r>
      <w:r>
        <w:rPr>
          <w:b w:val="0"/>
          <w:i w:val="0"/>
        </w:rPr>
        <w:t>a rule-finding record (conceptually rule_id, risk_signal, matched_text, clause_id, evidence, rule_version, deterministic match status) associated with a clause, to support Sections 16.7–16.8. Whether this is a new table or an embedded structure on the clauses record is [OPEN DECISION].</w:t>
      </w:r>
    </w:p>
    <w:p>
      <w:r>
        <w:rPr>
          <w:b/>
          <w:i w:val="0"/>
        </w:rPr>
        <w:t xml:space="preserve">MODIFIED FIELD — clauses: </w:t>
      </w:r>
      <w:r>
        <w:rPr>
          <w:b w:val="0"/>
          <w:i w:val="0"/>
        </w:rPr>
        <w:t>clause processing status is extended to distinguish classification failure from other failure modes where technically appropriate, without changing the existing per-clause failure model in Section 16.5.</w:t>
      </w:r>
    </w:p>
    <w:p>
      <w:r>
        <w:rPr>
          <w:b/>
          <w:i w:val="0"/>
        </w:rPr>
        <w:t xml:space="preserve">MODIFIED FIELD — clauses: </w:t>
      </w:r>
      <w:r>
        <w:rPr>
          <w:b w:val="0"/>
          <w:i w:val="0"/>
        </w:rPr>
        <w:t>evidence linkage on the clause result is strengthened to reference the specific rule findings and/or retrieved passages that support the final severity and why-flagged explanation (Section 16.11).</w:t>
      </w:r>
    </w:p>
    <w:p>
      <w:r>
        <w:rPr>
          <w:b/>
          <w:i w:val="0"/>
        </w:rPr>
        <w:t xml:space="preserve">MODIFIED FIELD — chat_sessions / chat_messages (Section 29.5): </w:t>
      </w:r>
      <w:r>
        <w:rPr>
          <w:b w:val="0"/>
          <w:i w:val="0"/>
        </w:rPr>
        <w:t>source clause IDs and evidence references on chatbot answers are strengthened to support Section 17.6, where supported by the existing data model.</w:t>
      </w:r>
    </w:p>
    <w:p>
      <w:r>
        <w:rPr>
          <w:b/>
          <w:i w:val="0"/>
        </w:rPr>
        <w:t xml:space="preserve">EXISTING FIELD — NO CHANGE: </w:t>
      </w:r>
      <w:r>
        <w:rPr>
          <w:b w:val="0"/>
          <w:i w:val="0"/>
        </w:rPr>
        <w:t>users, documents, document_summaries, comparisons/comparison_results, reports, audit_logs, and the Qdrant embedding index entries (Section 29.9) are unchanged by v2.2.</w:t>
      </w:r>
    </w:p>
    <w:p>
      <w:r>
        <w:rPr>
          <w:b/>
          <w:i w:val="0"/>
          <w:color w:val="9A5B00"/>
        </w:rPr>
        <w:t xml:space="preserve">[OPEN DECISION] </w:t>
      </w:r>
      <w:r>
        <w:rPr>
          <w:b w:val="0"/>
          <w:i w:val="0"/>
        </w:rPr>
        <w:t>The exact schema shape for rule findings and rule-set versioning (Section 16.7, 16.10) is not finalized by this PRD and is added to the Decision Register.</w:t>
      </w:r>
    </w:p>
    <w:p>
      <w:pPr>
        <w:pStyle w:val="Heading1"/>
        <w:pBdr>
          <w:bottom w:val="single" w:color="2E5AAC" w:sz="8" w:space="4"/>
        </w:pBdr>
        <w:spacing w:after="200" w:before="480"/>
      </w:pPr>
      <w:r>
        <w:rPr>
          <w:b/>
          <w:bCs/>
          <w:color w:val="1B2A4A"/>
          <w:sz w:val="30"/>
          <w:szCs w:val="30"/>
        </w:rPr>
        <w:t xml:space="preserve">30. API Requirements</w:t>
      </w:r>
    </w:p>
    <w:p>
      <w:pPr>
        <w:spacing w:after="140" w:line="276"/>
        <w:jc w:val="left"/>
      </w:pPr>
      <w:r>
        <w:rPr>
          <w:b w:val="false"/>
          <w:bCs w:val="false"/>
          <w:i w:val="false"/>
          <w:iCs w:val="false"/>
        </w:rPr>
        <w:t xml:space="preserve">All endpoints below are exposed by the Django REST Framework service and require JWT authentication unless marked Public. The FastAPI AI microservice is internal-only and is never called directly by the frontend.</w:t>
      </w:r>
    </w:p>
    <w:p>
      <w:pPr>
        <w:pStyle w:val="Heading2"/>
        <w:spacing w:after="140" w:before="300"/>
      </w:pPr>
      <w:r>
        <w:rPr>
          <w:b/>
          <w:bCs/>
          <w:color w:val="13203A"/>
          <w:sz w:val="24"/>
          <w:szCs w:val="24"/>
        </w:rPr>
        <w:t xml:space="preserve">30.1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600"/>
        <w:gridCol w:w="3300"/>
      </w:tblGrid>
      <w:tr>
        <w:trPr>
          <w:tblHeader/>
        </w:trPr>
        <w:tc>
          <w:tcPr>
            <w:tcW w:type="dxa" w:w="1100"/>
            <w:shd w:fill="1B2A4A" w:color="auto" w:val="clear"/>
            <w:tcMar>
              <w:top w:type="dxa" w:w="60"/>
              <w:left w:type="dxa" w:w="100"/>
              <w:bottom w:type="dxa" w:w="60"/>
              <w:right w:type="dxa" w:w="100"/>
            </w:tcMar>
            <w:vAlign w:val="center"/>
          </w:tcPr>
          <w:p>
            <w:pPr>
              <w:spacing w:after="0"/>
            </w:pPr>
            <w:r>
              <w:rPr>
                <w:b/>
                <w:bCs/>
                <w:color w:val="FFFFFF"/>
                <w:sz w:val="19"/>
                <w:szCs w:val="19"/>
              </w:rPr>
              <w:t xml:space="preserve">Method</w:t>
            </w:r>
          </w:p>
        </w:tc>
        <w:tc>
          <w:tcPr>
            <w:tcW w:type="dxa" w:w="3000"/>
            <w:shd w:fill="1B2A4A" w:color="auto" w:val="clear"/>
            <w:tcMar>
              <w:top w:type="dxa" w:w="60"/>
              <w:left w:type="dxa" w:w="100"/>
              <w:bottom w:type="dxa" w:w="60"/>
              <w:right w:type="dxa" w:w="100"/>
            </w:tcMar>
            <w:vAlign w:val="center"/>
          </w:tcPr>
          <w:p>
            <w:pPr>
              <w:spacing w:after="0"/>
            </w:pPr>
            <w:r>
              <w:rPr>
                <w:b/>
                <w:bCs/>
                <w:color w:val="FFFFFF"/>
                <w:sz w:val="19"/>
                <w:szCs w:val="19"/>
              </w:rPr>
              <w:t xml:space="preserve">Route</w:t>
            </w:r>
          </w:p>
        </w:tc>
        <w:tc>
          <w:tcPr>
            <w:tcW w:type="dxa" w:w="1600"/>
            <w:shd w:fill="1B2A4A" w:color="auto" w:val="clear"/>
            <w:tcMar>
              <w:top w:type="dxa" w:w="60"/>
              <w:left w:type="dxa" w:w="100"/>
              <w:bottom w:type="dxa" w:w="60"/>
              <w:right w:type="dxa" w:w="100"/>
            </w:tcMar>
            <w:vAlign w:val="center"/>
          </w:tcPr>
          <w:p>
            <w:pPr>
              <w:spacing w:after="0"/>
            </w:pPr>
            <w:r>
              <w:rPr>
                <w:b/>
                <w:bCs/>
                <w:color w:val="FFFFFF"/>
                <w:sz w:val="19"/>
                <w:szCs w:val="19"/>
              </w:rPr>
              <w:t xml:space="preserve">Auth</w:t>
            </w:r>
          </w:p>
        </w:tc>
        <w:tc>
          <w:tcPr>
            <w:tcW w:type="dxa" w:w="3300"/>
            <w:shd w:fill="1B2A4A" w:color="auto" w:val="clear"/>
            <w:tcMar>
              <w:top w:type="dxa" w:w="60"/>
              <w:left w:type="dxa" w:w="100"/>
              <w:bottom w:type="dxa" w:w="60"/>
              <w:right w:type="dxa" w:w="100"/>
            </w:tcMar>
            <w:vAlign w:val="center"/>
          </w:tcPr>
          <w:p>
            <w:pPr>
              <w:spacing w:after="0"/>
            </w:pPr>
            <w:r>
              <w:rPr>
                <w:b/>
                <w:bCs/>
                <w:color w:val="FFFFFF"/>
                <w:sz w:val="19"/>
                <w:szCs w:val="19"/>
              </w:rPr>
              <w:t xml:space="preserve">Description</w:t>
            </w:r>
          </w:p>
        </w:tc>
      </w:tr>
      <w:tr>
        <w:tc>
          <w:tcPr>
            <w:tcW w:type="dxa" w:w="1100"/>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/api/auth/signup</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Public</w:t>
            </w:r>
          </w:p>
        </w:tc>
        <w:tc>
          <w:tcPr>
            <w:tcW w:type="dxa" w:w="3300"/>
            <w:tcMar>
              <w:top w:type="dxa" w:w="60"/>
              <w:left w:type="dxa" w:w="100"/>
              <w:bottom w:type="dxa" w:w="60"/>
              <w:right w:type="dxa" w:w="100"/>
            </w:tcMar>
            <w:vAlign w:val="center"/>
          </w:tcPr>
          <w:p>
            <w:pPr>
              <w:spacing w:after="0"/>
            </w:pPr>
            <w:r>
              <w:rPr>
                <w:b w:val="false"/>
                <w:bCs w:val="false"/>
                <w:sz w:val="19"/>
                <w:szCs w:val="19"/>
              </w:rPr>
              <w:t xml:space="preserve">Create a new user account</w:t>
            </w:r>
          </w:p>
        </w:tc>
      </w:tr>
      <w:tr>
        <w:tc>
          <w:tcPr>
            <w:tcW w:type="dxa" w:w="1100"/>
            <w:shd w:fill="EDEFF3" w:color="auto" w:val="clear"/>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/api/auth/login</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Public</w:t>
            </w:r>
          </w:p>
        </w:tc>
        <w:tc>
          <w:tcPr>
            <w:tcW w:type="dxa" w:w="3300"/>
            <w:shd w:fill="EDEFF3" w:color="auto" w:val="clear"/>
            <w:tcMar>
              <w:top w:type="dxa" w:w="60"/>
              <w:left w:type="dxa" w:w="100"/>
              <w:bottom w:type="dxa" w:w="60"/>
              <w:right w:type="dxa" w:w="100"/>
            </w:tcMar>
            <w:vAlign w:val="center"/>
          </w:tcPr>
          <w:p>
            <w:pPr>
              <w:spacing w:after="0"/>
            </w:pPr>
            <w:r>
              <w:rPr>
                <w:b w:val="false"/>
                <w:bCs w:val="false"/>
                <w:sz w:val="19"/>
                <w:szCs w:val="19"/>
              </w:rPr>
              <w:t xml:space="preserve">Authenticate and issue JWT access/refresh tokens</w:t>
            </w:r>
          </w:p>
        </w:tc>
      </w:tr>
      <w:tr>
        <w:tc>
          <w:tcPr>
            <w:tcW w:type="dxa" w:w="1100"/>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/api/auth/refresh</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Public (valid refresh token)</w:t>
            </w:r>
          </w:p>
        </w:tc>
        <w:tc>
          <w:tcPr>
            <w:tcW w:type="dxa" w:w="3300"/>
            <w:tcMar>
              <w:top w:type="dxa" w:w="60"/>
              <w:left w:type="dxa" w:w="100"/>
              <w:bottom w:type="dxa" w:w="60"/>
              <w:right w:type="dxa" w:w="100"/>
            </w:tcMar>
            <w:vAlign w:val="center"/>
          </w:tcPr>
          <w:p>
            <w:pPr>
              <w:spacing w:after="0"/>
            </w:pPr>
            <w:r>
              <w:rPr>
                <w:b w:val="false"/>
                <w:bCs w:val="false"/>
                <w:sz w:val="19"/>
                <w:szCs w:val="19"/>
              </w:rPr>
              <w:t xml:space="preserve">Issue a new access token; rotates the refresh token</w:t>
            </w:r>
          </w:p>
        </w:tc>
      </w:tr>
      <w:tr>
        <w:tc>
          <w:tcPr>
            <w:tcW w:type="dxa" w:w="1100"/>
            <w:shd w:fill="EDEFF3" w:color="auto" w:val="clear"/>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/api/auth/logout</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Authenticated</w:t>
            </w:r>
          </w:p>
        </w:tc>
        <w:tc>
          <w:tcPr>
            <w:tcW w:type="dxa" w:w="3300"/>
            <w:shd w:fill="EDEFF3" w:color="auto" w:val="clear"/>
            <w:tcMar>
              <w:top w:type="dxa" w:w="60"/>
              <w:left w:type="dxa" w:w="100"/>
              <w:bottom w:type="dxa" w:w="60"/>
              <w:right w:type="dxa" w:w="100"/>
            </w:tcMar>
            <w:vAlign w:val="center"/>
          </w:tcPr>
          <w:p>
            <w:pPr>
              <w:spacing w:after="0"/>
            </w:pPr>
            <w:r>
              <w:rPr>
                <w:b w:val="false"/>
                <w:bCs w:val="false"/>
                <w:sz w:val="19"/>
                <w:szCs w:val="19"/>
              </w:rPr>
              <w:t xml:space="preserve">Invalidate/blacklist the current refresh token</w:t>
            </w:r>
          </w:p>
        </w:tc>
      </w:tr>
    </w:tbl>
    <w:p>
      <w:pPr>
        <w:pStyle w:val="Heading2"/>
        <w:spacing w:after="140" w:before="300"/>
      </w:pPr>
      <w:r>
        <w:rPr>
          <w:b/>
          <w:bCs/>
          <w:color w:val="13203A"/>
          <w:sz w:val="24"/>
          <w:szCs w:val="24"/>
        </w:rPr>
        <w:t xml:space="preserve">30.2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600"/>
        <w:gridCol w:w="3300"/>
      </w:tblGrid>
      <w:tr>
        <w:trPr>
          <w:tblHeader/>
        </w:trPr>
        <w:tc>
          <w:tcPr>
            <w:tcW w:type="dxa" w:w="1100"/>
            <w:shd w:fill="1B2A4A" w:color="auto" w:val="clear"/>
            <w:tcMar>
              <w:top w:type="dxa" w:w="60"/>
              <w:left w:type="dxa" w:w="100"/>
              <w:bottom w:type="dxa" w:w="60"/>
              <w:right w:type="dxa" w:w="100"/>
            </w:tcMar>
            <w:vAlign w:val="center"/>
          </w:tcPr>
          <w:p>
            <w:pPr>
              <w:spacing w:after="0"/>
            </w:pPr>
            <w:r>
              <w:rPr>
                <w:b/>
                <w:bCs/>
                <w:color w:val="FFFFFF"/>
                <w:sz w:val="19"/>
                <w:szCs w:val="19"/>
              </w:rPr>
              <w:t xml:space="preserve">Method</w:t>
            </w:r>
          </w:p>
        </w:tc>
        <w:tc>
          <w:tcPr>
            <w:tcW w:type="dxa" w:w="3000"/>
            <w:shd w:fill="1B2A4A" w:color="auto" w:val="clear"/>
            <w:tcMar>
              <w:top w:type="dxa" w:w="60"/>
              <w:left w:type="dxa" w:w="100"/>
              <w:bottom w:type="dxa" w:w="60"/>
              <w:right w:type="dxa" w:w="100"/>
            </w:tcMar>
            <w:vAlign w:val="center"/>
          </w:tcPr>
          <w:p>
            <w:pPr>
              <w:spacing w:after="0"/>
            </w:pPr>
            <w:r>
              <w:rPr>
                <w:b/>
                <w:bCs/>
                <w:color w:val="FFFFFF"/>
                <w:sz w:val="19"/>
                <w:szCs w:val="19"/>
              </w:rPr>
              <w:t xml:space="preserve">Route</w:t>
            </w:r>
          </w:p>
        </w:tc>
        <w:tc>
          <w:tcPr>
            <w:tcW w:type="dxa" w:w="1600"/>
            <w:shd w:fill="1B2A4A" w:color="auto" w:val="clear"/>
            <w:tcMar>
              <w:top w:type="dxa" w:w="60"/>
              <w:left w:type="dxa" w:w="100"/>
              <w:bottom w:type="dxa" w:w="60"/>
              <w:right w:type="dxa" w:w="100"/>
            </w:tcMar>
            <w:vAlign w:val="center"/>
          </w:tcPr>
          <w:p>
            <w:pPr>
              <w:spacing w:after="0"/>
            </w:pPr>
            <w:r>
              <w:rPr>
                <w:b/>
                <w:bCs/>
                <w:color w:val="FFFFFF"/>
                <w:sz w:val="19"/>
                <w:szCs w:val="19"/>
              </w:rPr>
              <w:t xml:space="preserve">Auth</w:t>
            </w:r>
          </w:p>
        </w:tc>
        <w:tc>
          <w:tcPr>
            <w:tcW w:type="dxa" w:w="3300"/>
            <w:shd w:fill="1B2A4A" w:color="auto" w:val="clear"/>
            <w:tcMar>
              <w:top w:type="dxa" w:w="60"/>
              <w:left w:type="dxa" w:w="100"/>
              <w:bottom w:type="dxa" w:w="60"/>
              <w:right w:type="dxa" w:w="100"/>
            </w:tcMar>
            <w:vAlign w:val="center"/>
          </w:tcPr>
          <w:p>
            <w:pPr>
              <w:spacing w:after="0"/>
            </w:pPr>
            <w:r>
              <w:rPr>
                <w:b/>
                <w:bCs/>
                <w:color w:val="FFFFFF"/>
                <w:sz w:val="19"/>
                <w:szCs w:val="19"/>
              </w:rPr>
              <w:t xml:space="preserve">Description</w:t>
            </w:r>
          </w:p>
        </w:tc>
      </w:tr>
      <w:tr>
        <w:tc>
          <w:tcPr>
            <w:tcW w:type="dxa" w:w="1100"/>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/api/documents</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Authenticated</w:t>
            </w:r>
          </w:p>
        </w:tc>
        <w:tc>
          <w:tcPr>
            <w:tcW w:type="dxa" w:w="3300"/>
            <w:tcMar>
              <w:top w:type="dxa" w:w="60"/>
              <w:left w:type="dxa" w:w="100"/>
              <w:bottom w:type="dxa" w:w="60"/>
              <w:right w:type="dxa" w:w="100"/>
            </w:tcMar>
            <w:vAlign w:val="center"/>
          </w:tcPr>
          <w:p>
            <w:pPr>
              <w:spacing w:after="0"/>
            </w:pPr>
            <w:r>
              <w:rPr>
                <w:b w:val="false"/>
                <w:bCs w:val="false"/>
                <w:sz w:val="19"/>
                <w:szCs w:val="19"/>
              </w:rPr>
              <w:t xml:space="preserve">Upload a new document; creates a queued Document record and enqueues processing</w:t>
            </w:r>
          </w:p>
        </w:tc>
      </w:tr>
      <w:tr>
        <w:tc>
          <w:tcPr>
            <w:tcW w:type="dxa" w:w="1100"/>
            <w:shd w:fill="EDEFF3" w:color="auto" w:val="clear"/>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/api/documents</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Authenticated</w:t>
            </w:r>
          </w:p>
        </w:tc>
        <w:tc>
          <w:tcPr>
            <w:tcW w:type="dxa" w:w="3300"/>
            <w:shd w:fill="EDEFF3" w:color="auto" w:val="clear"/>
            <w:tcMar>
              <w:top w:type="dxa" w:w="60"/>
              <w:left w:type="dxa" w:w="100"/>
              <w:bottom w:type="dxa" w:w="60"/>
              <w:right w:type="dxa" w:w="100"/>
            </w:tcMar>
            <w:vAlign w:val="center"/>
          </w:tcPr>
          <w:p>
            <w:pPr>
              <w:spacing w:after="0"/>
            </w:pPr>
            <w:r>
              <w:rPr>
                <w:b w:val="false"/>
                <w:bCs w:val="false"/>
                <w:sz w:val="19"/>
                <w:szCs w:val="19"/>
              </w:rPr>
              <w:t xml:space="preserve">List the authenticated user's documents (dashboard/history)</w:t>
            </w:r>
          </w:p>
        </w:tc>
      </w:tr>
      <w:tr>
        <w:tc>
          <w:tcPr>
            <w:tcW w:type="dxa" w:w="1100"/>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/api/documents/{id}</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3300"/>
            <w:tcMar>
              <w:top w:type="dxa" w:w="60"/>
              <w:left w:type="dxa" w:w="100"/>
              <w:bottom w:type="dxa" w:w="60"/>
              <w:right w:type="dxa" w:w="100"/>
            </w:tcMar>
            <w:vAlign w:val="center"/>
          </w:tcPr>
          <w:p>
            <w:pPr>
              <w:spacing w:after="0"/>
            </w:pPr>
            <w:r>
              <w:rPr>
                <w:b w:val="false"/>
                <w:bCs w:val="false"/>
                <w:sz w:val="19"/>
                <w:szCs w:val="19"/>
              </w:rPr>
              <w:t xml:space="preserve">Retrieve document metadata and status</w:t>
            </w:r>
          </w:p>
        </w:tc>
      </w:tr>
      <w:tr>
        <w:tc>
          <w:tcPr>
            <w:tcW w:type="dxa" w:w="1100"/>
            <w:shd w:fill="EDEFF3" w:color="auto" w:val="clear"/>
            <w:tcMar>
              <w:top w:type="dxa" w:w="60"/>
              <w:left w:type="dxa" w:w="100"/>
              <w:bottom w:type="dxa" w:w="60"/>
              <w:right w:type="dxa" w:w="100"/>
            </w:tcMar>
            <w:vAlign w:val="center"/>
          </w:tcPr>
          <w:p>
            <w:pPr>
              <w:spacing w:after="0"/>
            </w:pPr>
            <w:r>
              <w:rPr>
                <w:b w:val="false"/>
                <w:bCs w:val="false"/>
                <w:sz w:val="19"/>
                <w:szCs w:val="19"/>
              </w:rPr>
              <w:t xml:space="preserve">DELETE</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/api/documents/{id}</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3300"/>
            <w:shd w:fill="EDEFF3" w:color="auto" w:val="clear"/>
            <w:tcMar>
              <w:top w:type="dxa" w:w="60"/>
              <w:left w:type="dxa" w:w="100"/>
              <w:bottom w:type="dxa" w:w="60"/>
              <w:right w:type="dxa" w:w="100"/>
            </w:tcMar>
            <w:vAlign w:val="center"/>
          </w:tcPr>
          <w:p>
            <w:pPr>
              <w:spacing w:after="0"/>
            </w:pPr>
            <w:r>
              <w:rPr>
                <w:b w:val="false"/>
                <w:bCs w:val="false"/>
                <w:sz w:val="19"/>
                <w:szCs w:val="19"/>
              </w:rPr>
              <w:t xml:space="preserve">Delete a document and its associated clauses, chat history, embeddings, and reports</w:t>
            </w:r>
          </w:p>
        </w:tc>
      </w:tr>
    </w:tbl>
    <w:p>
      <w:pPr>
        <w:pStyle w:val="Heading2"/>
        <w:spacing w:after="140" w:before="300"/>
      </w:pPr>
      <w:r>
        <w:rPr>
          <w:b/>
          <w:bCs/>
          <w:color w:val="13203A"/>
          <w:sz w:val="24"/>
          <w:szCs w:val="24"/>
        </w:rPr>
        <w:t xml:space="preserve">30.3 Analysis / Clauses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600"/>
        <w:gridCol w:w="3300"/>
      </w:tblGrid>
      <w:tr>
        <w:trPr>
          <w:tblHeader/>
        </w:trPr>
        <w:tc>
          <w:tcPr>
            <w:tcW w:type="dxa" w:w="1100"/>
            <w:shd w:fill="1B2A4A" w:color="auto" w:val="clear"/>
            <w:tcMar>
              <w:top w:type="dxa" w:w="60"/>
              <w:left w:type="dxa" w:w="100"/>
              <w:bottom w:type="dxa" w:w="60"/>
              <w:right w:type="dxa" w:w="100"/>
            </w:tcMar>
            <w:vAlign w:val="center"/>
          </w:tcPr>
          <w:p>
            <w:pPr>
              <w:spacing w:after="0"/>
            </w:pPr>
            <w:r>
              <w:rPr>
                <w:b/>
                <w:bCs/>
                <w:color w:val="FFFFFF"/>
                <w:sz w:val="19"/>
                <w:szCs w:val="19"/>
              </w:rPr>
              <w:t xml:space="preserve">Method</w:t>
            </w:r>
          </w:p>
        </w:tc>
        <w:tc>
          <w:tcPr>
            <w:tcW w:type="dxa" w:w="3000"/>
            <w:shd w:fill="1B2A4A" w:color="auto" w:val="clear"/>
            <w:tcMar>
              <w:top w:type="dxa" w:w="60"/>
              <w:left w:type="dxa" w:w="100"/>
              <w:bottom w:type="dxa" w:w="60"/>
              <w:right w:type="dxa" w:w="100"/>
            </w:tcMar>
            <w:vAlign w:val="center"/>
          </w:tcPr>
          <w:p>
            <w:pPr>
              <w:spacing w:after="0"/>
            </w:pPr>
            <w:r>
              <w:rPr>
                <w:b/>
                <w:bCs/>
                <w:color w:val="FFFFFF"/>
                <w:sz w:val="19"/>
                <w:szCs w:val="19"/>
              </w:rPr>
              <w:t xml:space="preserve">Route</w:t>
            </w:r>
          </w:p>
        </w:tc>
        <w:tc>
          <w:tcPr>
            <w:tcW w:type="dxa" w:w="1600"/>
            <w:shd w:fill="1B2A4A" w:color="auto" w:val="clear"/>
            <w:tcMar>
              <w:top w:type="dxa" w:w="60"/>
              <w:left w:type="dxa" w:w="100"/>
              <w:bottom w:type="dxa" w:w="60"/>
              <w:right w:type="dxa" w:w="100"/>
            </w:tcMar>
            <w:vAlign w:val="center"/>
          </w:tcPr>
          <w:p>
            <w:pPr>
              <w:spacing w:after="0"/>
            </w:pPr>
            <w:r>
              <w:rPr>
                <w:b/>
                <w:bCs/>
                <w:color w:val="FFFFFF"/>
                <w:sz w:val="19"/>
                <w:szCs w:val="19"/>
              </w:rPr>
              <w:t xml:space="preserve">Auth</w:t>
            </w:r>
          </w:p>
        </w:tc>
        <w:tc>
          <w:tcPr>
            <w:tcW w:type="dxa" w:w="3300"/>
            <w:shd w:fill="1B2A4A" w:color="auto" w:val="clear"/>
            <w:tcMar>
              <w:top w:type="dxa" w:w="60"/>
              <w:left w:type="dxa" w:w="100"/>
              <w:bottom w:type="dxa" w:w="60"/>
              <w:right w:type="dxa" w:w="100"/>
            </w:tcMar>
            <w:vAlign w:val="center"/>
          </w:tcPr>
          <w:p>
            <w:pPr>
              <w:spacing w:after="0"/>
            </w:pPr>
            <w:r>
              <w:rPr>
                <w:b/>
                <w:bCs/>
                <w:color w:val="FFFFFF"/>
                <w:sz w:val="19"/>
                <w:szCs w:val="19"/>
              </w:rPr>
              <w:t xml:space="preserve">Description</w:t>
            </w:r>
          </w:p>
        </w:tc>
      </w:tr>
      <w:tr>
        <w:tc>
          <w:tcPr>
            <w:tcW w:type="dxa" w:w="1100"/>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/api/documents/{id}/summary</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3300"/>
            <w:tcMar>
              <w:top w:type="dxa" w:w="60"/>
              <w:left w:type="dxa" w:w="100"/>
              <w:bottom w:type="dxa" w:w="60"/>
              <w:right w:type="dxa" w:w="100"/>
            </w:tcMar>
            <w:vAlign w:val="center"/>
          </w:tcPr>
          <w:p>
            <w:pPr>
              <w:spacing w:after="0"/>
            </w:pPr>
            <w:r>
              <w:rPr>
                <w:b w:val="false"/>
                <w:bCs w:val="false"/>
                <w:sz w:val="19"/>
                <w:szCs w:val="19"/>
              </w:rPr>
              <w:t xml:space="preserve">Retrieve the document-level summary</w:t>
            </w:r>
          </w:p>
        </w:tc>
      </w:tr>
      <w:tr>
        <w:tc>
          <w:tcPr>
            <w:tcW w:type="dxa" w:w="1100"/>
            <w:shd w:fill="EDEFF3" w:color="auto" w:val="clear"/>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/api/documents/{id}/clauses</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3300"/>
            <w:shd w:fill="EDEFF3" w:color="auto" w:val="clear"/>
            <w:tcMar>
              <w:top w:type="dxa" w:w="60"/>
              <w:left w:type="dxa" w:w="100"/>
              <w:bottom w:type="dxa" w:w="60"/>
              <w:right w:type="dxa" w:w="100"/>
            </w:tcMar>
            <w:vAlign w:val="center"/>
          </w:tcPr>
          <w:p>
            <w:pPr>
              <w:spacing w:after="0"/>
            </w:pPr>
            <w:r>
              <w:rPr>
                <w:b w:val="false"/>
                <w:bCs w:val="false"/>
                <w:sz w:val="19"/>
                <w:szCs w:val="19"/>
              </w:rPr>
              <w:t xml:space="preserve">List all clauses for a document, with optional severity filter</w:t>
            </w:r>
          </w:p>
        </w:tc>
      </w:tr>
      <w:tr>
        <w:tc>
          <w:tcPr>
            <w:tcW w:type="dxa" w:w="1100"/>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/api/documents/{id}/clauses/{clauseId}</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3300"/>
            <w:tcMar>
              <w:top w:type="dxa" w:w="60"/>
              <w:left w:type="dxa" w:w="100"/>
              <w:bottom w:type="dxa" w:w="60"/>
              <w:right w:type="dxa" w:w="100"/>
            </w:tcMar>
            <w:vAlign w:val="center"/>
          </w:tcPr>
          <w:p>
            <w:pPr>
              <w:spacing w:after="0"/>
            </w:pPr>
            <w:r>
              <w:rPr>
                <w:b w:val="false"/>
                <w:bCs w:val="false"/>
                <w:sz w:val="19"/>
                <w:szCs w:val="19"/>
              </w:rPr>
              <w:t xml:space="preserve">Retrieve a single clause's full detail</w:t>
            </w:r>
          </w:p>
        </w:tc>
      </w:tr>
    </w:tbl>
    <w:p>
      <w:pPr>
        <w:pStyle w:val="Heading2"/>
        <w:spacing w:after="140" w:before="300"/>
      </w:pPr>
      <w:r>
        <w:rPr>
          <w:b/>
          <w:bCs/>
          <w:color w:val="13203A"/>
          <w:sz w:val="24"/>
          <w:szCs w:val="24"/>
        </w:rPr>
        <w:t xml:space="preserve">30.4 Chatbot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600"/>
        <w:gridCol w:w="3300"/>
      </w:tblGrid>
      <w:tr>
        <w:trPr>
          <w:tblHeader/>
        </w:trPr>
        <w:tc>
          <w:tcPr>
            <w:tcW w:type="dxa" w:w="1100"/>
            <w:shd w:fill="1B2A4A" w:color="auto" w:val="clear"/>
            <w:tcMar>
              <w:top w:type="dxa" w:w="60"/>
              <w:left w:type="dxa" w:w="100"/>
              <w:bottom w:type="dxa" w:w="60"/>
              <w:right w:type="dxa" w:w="100"/>
            </w:tcMar>
            <w:vAlign w:val="center"/>
          </w:tcPr>
          <w:p>
            <w:pPr>
              <w:spacing w:after="0"/>
            </w:pPr>
            <w:r>
              <w:rPr>
                <w:b/>
                <w:bCs/>
                <w:color w:val="FFFFFF"/>
                <w:sz w:val="19"/>
                <w:szCs w:val="19"/>
              </w:rPr>
              <w:t xml:space="preserve">Method</w:t>
            </w:r>
          </w:p>
        </w:tc>
        <w:tc>
          <w:tcPr>
            <w:tcW w:type="dxa" w:w="3000"/>
            <w:shd w:fill="1B2A4A" w:color="auto" w:val="clear"/>
            <w:tcMar>
              <w:top w:type="dxa" w:w="60"/>
              <w:left w:type="dxa" w:w="100"/>
              <w:bottom w:type="dxa" w:w="60"/>
              <w:right w:type="dxa" w:w="100"/>
            </w:tcMar>
            <w:vAlign w:val="center"/>
          </w:tcPr>
          <w:p>
            <w:pPr>
              <w:spacing w:after="0"/>
            </w:pPr>
            <w:r>
              <w:rPr>
                <w:b/>
                <w:bCs/>
                <w:color w:val="FFFFFF"/>
                <w:sz w:val="19"/>
                <w:szCs w:val="19"/>
              </w:rPr>
              <w:t xml:space="preserve">Route</w:t>
            </w:r>
          </w:p>
        </w:tc>
        <w:tc>
          <w:tcPr>
            <w:tcW w:type="dxa" w:w="1600"/>
            <w:shd w:fill="1B2A4A" w:color="auto" w:val="clear"/>
            <w:tcMar>
              <w:top w:type="dxa" w:w="60"/>
              <w:left w:type="dxa" w:w="100"/>
              <w:bottom w:type="dxa" w:w="60"/>
              <w:right w:type="dxa" w:w="100"/>
            </w:tcMar>
            <w:vAlign w:val="center"/>
          </w:tcPr>
          <w:p>
            <w:pPr>
              <w:spacing w:after="0"/>
            </w:pPr>
            <w:r>
              <w:rPr>
                <w:b/>
                <w:bCs/>
                <w:color w:val="FFFFFF"/>
                <w:sz w:val="19"/>
                <w:szCs w:val="19"/>
              </w:rPr>
              <w:t xml:space="preserve">Auth</w:t>
            </w:r>
          </w:p>
        </w:tc>
        <w:tc>
          <w:tcPr>
            <w:tcW w:type="dxa" w:w="3300"/>
            <w:shd w:fill="1B2A4A" w:color="auto" w:val="clear"/>
            <w:tcMar>
              <w:top w:type="dxa" w:w="60"/>
              <w:left w:type="dxa" w:w="100"/>
              <w:bottom w:type="dxa" w:w="60"/>
              <w:right w:type="dxa" w:w="100"/>
            </w:tcMar>
            <w:vAlign w:val="center"/>
          </w:tcPr>
          <w:p>
            <w:pPr>
              <w:spacing w:after="0"/>
            </w:pPr>
            <w:r>
              <w:rPr>
                <w:b/>
                <w:bCs/>
                <w:color w:val="FFFFFF"/>
                <w:sz w:val="19"/>
                <w:szCs w:val="19"/>
              </w:rPr>
              <w:t xml:space="preserve">Description</w:t>
            </w:r>
          </w:p>
        </w:tc>
      </w:tr>
      <w:tr>
        <w:tc>
          <w:tcPr>
            <w:tcW w:type="dxa" w:w="1100"/>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/api/documents/{id}/chat/sessions</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3300"/>
            <w:tcMar>
              <w:top w:type="dxa" w:w="60"/>
              <w:left w:type="dxa" w:w="100"/>
              <w:bottom w:type="dxa" w:w="60"/>
              <w:right w:type="dxa" w:w="100"/>
            </w:tcMar>
            <w:vAlign w:val="center"/>
          </w:tcPr>
          <w:p>
            <w:pPr>
              <w:spacing w:after="0"/>
            </w:pPr>
            <w:r>
              <w:rPr>
                <w:b w:val="false"/>
                <w:bCs w:val="false"/>
                <w:sz w:val="19"/>
                <w:szCs w:val="19"/>
              </w:rPr>
              <w:t xml:space="preserve">Retrieve (or lazily create) the chat session for a document</w:t>
            </w:r>
          </w:p>
        </w:tc>
      </w:tr>
      <w:tr>
        <w:tc>
          <w:tcPr>
            <w:tcW w:type="dxa" w:w="1100"/>
            <w:shd w:fill="EDEFF3" w:color="auto" w:val="clear"/>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/api/documents/{id}/chat/messages</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3300"/>
            <w:shd w:fill="EDEFF3" w:color="auto" w:val="clear"/>
            <w:tcMar>
              <w:top w:type="dxa" w:w="60"/>
              <w:left w:type="dxa" w:w="100"/>
              <w:bottom w:type="dxa" w:w="60"/>
              <w:right w:type="dxa" w:w="100"/>
            </w:tcMar>
            <w:vAlign w:val="center"/>
          </w:tcPr>
          <w:p>
            <w:pPr>
              <w:spacing w:after="0"/>
            </w:pPr>
            <w:r>
              <w:rPr>
                <w:b w:val="false"/>
                <w:bCs w:val="false"/>
                <w:sz w:val="19"/>
                <w:szCs w:val="19"/>
              </w:rPr>
              <w:t xml:space="preserve">Submit a question; returns the grounded answer and source-clause references</w:t>
            </w:r>
          </w:p>
        </w:tc>
      </w:tr>
      <w:tr>
        <w:tc>
          <w:tcPr>
            <w:tcW w:type="dxa" w:w="1100"/>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/api/documents/{id}/chat/messages</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3300"/>
            <w:tcMar>
              <w:top w:type="dxa" w:w="60"/>
              <w:left w:type="dxa" w:w="100"/>
              <w:bottom w:type="dxa" w:w="60"/>
              <w:right w:type="dxa" w:w="100"/>
            </w:tcMar>
            <w:vAlign w:val="center"/>
          </w:tcPr>
          <w:p>
            <w:pPr>
              <w:spacing w:after="0"/>
            </w:pPr>
            <w:r>
              <w:rPr>
                <w:b w:val="false"/>
                <w:bCs w:val="false"/>
                <w:sz w:val="19"/>
                <w:szCs w:val="19"/>
              </w:rPr>
              <w:t xml:space="preserve">Retrieve chat history for a document</w:t>
            </w:r>
          </w:p>
        </w:tc>
      </w:tr>
    </w:tbl>
    <w:p>
      <w:pPr>
        <w:pStyle w:val="Heading2"/>
        <w:spacing w:after="140" w:before="300"/>
      </w:pPr>
      <w:r>
        <w:rPr>
          <w:b/>
          <w:bCs/>
          <w:color w:val="13203A"/>
          <w:sz w:val="24"/>
          <w:szCs w:val="24"/>
        </w:rPr>
        <w:t xml:space="preserve">30.5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600"/>
        <w:gridCol w:w="3300"/>
      </w:tblGrid>
      <w:tr>
        <w:trPr>
          <w:tblHeader/>
        </w:trPr>
        <w:tc>
          <w:tcPr>
            <w:tcW w:type="dxa" w:w="1100"/>
            <w:shd w:fill="1B2A4A" w:color="auto" w:val="clear"/>
            <w:tcMar>
              <w:top w:type="dxa" w:w="60"/>
              <w:left w:type="dxa" w:w="100"/>
              <w:bottom w:type="dxa" w:w="60"/>
              <w:right w:type="dxa" w:w="100"/>
            </w:tcMar>
            <w:vAlign w:val="center"/>
          </w:tcPr>
          <w:p>
            <w:pPr>
              <w:spacing w:after="0"/>
            </w:pPr>
            <w:r>
              <w:rPr>
                <w:b/>
                <w:bCs/>
                <w:color w:val="FFFFFF"/>
                <w:sz w:val="19"/>
                <w:szCs w:val="19"/>
              </w:rPr>
              <w:t xml:space="preserve">Method</w:t>
            </w:r>
          </w:p>
        </w:tc>
        <w:tc>
          <w:tcPr>
            <w:tcW w:type="dxa" w:w="3000"/>
            <w:shd w:fill="1B2A4A" w:color="auto" w:val="clear"/>
            <w:tcMar>
              <w:top w:type="dxa" w:w="60"/>
              <w:left w:type="dxa" w:w="100"/>
              <w:bottom w:type="dxa" w:w="60"/>
              <w:right w:type="dxa" w:w="100"/>
            </w:tcMar>
            <w:vAlign w:val="center"/>
          </w:tcPr>
          <w:p>
            <w:pPr>
              <w:spacing w:after="0"/>
            </w:pPr>
            <w:r>
              <w:rPr>
                <w:b/>
                <w:bCs/>
                <w:color w:val="FFFFFF"/>
                <w:sz w:val="19"/>
                <w:szCs w:val="19"/>
              </w:rPr>
              <w:t xml:space="preserve">Route</w:t>
            </w:r>
          </w:p>
        </w:tc>
        <w:tc>
          <w:tcPr>
            <w:tcW w:type="dxa" w:w="1600"/>
            <w:shd w:fill="1B2A4A" w:color="auto" w:val="clear"/>
            <w:tcMar>
              <w:top w:type="dxa" w:w="60"/>
              <w:left w:type="dxa" w:w="100"/>
              <w:bottom w:type="dxa" w:w="60"/>
              <w:right w:type="dxa" w:w="100"/>
            </w:tcMar>
            <w:vAlign w:val="center"/>
          </w:tcPr>
          <w:p>
            <w:pPr>
              <w:spacing w:after="0"/>
            </w:pPr>
            <w:r>
              <w:rPr>
                <w:b/>
                <w:bCs/>
                <w:color w:val="FFFFFF"/>
                <w:sz w:val="19"/>
                <w:szCs w:val="19"/>
              </w:rPr>
              <w:t xml:space="preserve">Auth</w:t>
            </w:r>
          </w:p>
        </w:tc>
        <w:tc>
          <w:tcPr>
            <w:tcW w:type="dxa" w:w="3300"/>
            <w:shd w:fill="1B2A4A" w:color="auto" w:val="clear"/>
            <w:tcMar>
              <w:top w:type="dxa" w:w="60"/>
              <w:left w:type="dxa" w:w="100"/>
              <w:bottom w:type="dxa" w:w="60"/>
              <w:right w:type="dxa" w:w="100"/>
            </w:tcMar>
            <w:vAlign w:val="center"/>
          </w:tcPr>
          <w:p>
            <w:pPr>
              <w:spacing w:after="0"/>
            </w:pPr>
            <w:r>
              <w:rPr>
                <w:b/>
                <w:bCs/>
                <w:color w:val="FFFFFF"/>
                <w:sz w:val="19"/>
                <w:szCs w:val="19"/>
              </w:rPr>
              <w:t xml:space="preserve">Description</w:t>
            </w:r>
          </w:p>
        </w:tc>
      </w:tr>
      <w:tr>
        <w:tc>
          <w:tcPr>
            <w:tcW w:type="dxa" w:w="1100"/>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/api/comparisons</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Authenticated</w:t>
            </w:r>
          </w:p>
        </w:tc>
        <w:tc>
          <w:tcPr>
            <w:tcW w:type="dxa" w:w="3300"/>
            <w:tcMar>
              <w:top w:type="dxa" w:w="60"/>
              <w:left w:type="dxa" w:w="100"/>
              <w:bottom w:type="dxa" w:w="60"/>
              <w:right w:type="dxa" w:w="100"/>
            </w:tcMar>
            <w:vAlign w:val="center"/>
          </w:tcPr>
          <w:p>
            <w:pPr>
              <w:spacing w:after="0"/>
            </w:pPr>
            <w:r>
              <w:rPr>
                <w:b w:val="false"/>
                <w:bCs w:val="false"/>
                <w:sz w:val="19"/>
                <w:szCs w:val="19"/>
              </w:rPr>
              <w:t xml:space="preserve">Initiate a comparison between two owned, processed documents</w:t>
            </w:r>
          </w:p>
        </w:tc>
      </w:tr>
      <w:tr>
        <w:tc>
          <w:tcPr>
            <w:tcW w:type="dxa" w:w="1100"/>
            <w:shd w:fill="EDEFF3" w:color="auto" w:val="clear"/>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/api/comparisons/{id}</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3300"/>
            <w:shd w:fill="EDEFF3" w:color="auto" w:val="clear"/>
            <w:tcMar>
              <w:top w:type="dxa" w:w="60"/>
              <w:left w:type="dxa" w:w="100"/>
              <w:bottom w:type="dxa" w:w="60"/>
              <w:right w:type="dxa" w:w="100"/>
            </w:tcMar>
            <w:vAlign w:val="center"/>
          </w:tcPr>
          <w:p>
            <w:pPr>
              <w:spacing w:after="0"/>
            </w:pPr>
            <w:r>
              <w:rPr>
                <w:b w:val="false"/>
                <w:bCs w:val="false"/>
                <w:sz w:val="19"/>
                <w:szCs w:val="19"/>
              </w:rPr>
              <w:t xml:space="preserve">Retrieve comparison status and results</w:t>
            </w:r>
          </w:p>
        </w:tc>
      </w:tr>
    </w:tbl>
    <w:p>
      <w:pPr>
        <w:pStyle w:val="Heading2"/>
        <w:spacing w:after="140" w:before="300"/>
      </w:pPr>
      <w:r>
        <w:rPr>
          <w:b/>
          <w:bCs/>
          <w:color w:val="13203A"/>
          <w:sz w:val="24"/>
          <w:szCs w:val="24"/>
        </w:rPr>
        <w:t xml:space="preserve">30.6 Reports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600"/>
        <w:gridCol w:w="3300"/>
      </w:tblGrid>
      <w:tr>
        <w:trPr>
          <w:tblHeader/>
        </w:trPr>
        <w:tc>
          <w:tcPr>
            <w:tcW w:type="dxa" w:w="1100"/>
            <w:shd w:fill="1B2A4A" w:color="auto" w:val="clear"/>
            <w:tcMar>
              <w:top w:type="dxa" w:w="60"/>
              <w:left w:type="dxa" w:w="100"/>
              <w:bottom w:type="dxa" w:w="60"/>
              <w:right w:type="dxa" w:w="100"/>
            </w:tcMar>
            <w:vAlign w:val="center"/>
          </w:tcPr>
          <w:p>
            <w:pPr>
              <w:spacing w:after="0"/>
            </w:pPr>
            <w:r>
              <w:rPr>
                <w:b/>
                <w:bCs/>
                <w:color w:val="FFFFFF"/>
                <w:sz w:val="19"/>
                <w:szCs w:val="19"/>
              </w:rPr>
              <w:t xml:space="preserve">Method</w:t>
            </w:r>
          </w:p>
        </w:tc>
        <w:tc>
          <w:tcPr>
            <w:tcW w:type="dxa" w:w="3000"/>
            <w:shd w:fill="1B2A4A" w:color="auto" w:val="clear"/>
            <w:tcMar>
              <w:top w:type="dxa" w:w="60"/>
              <w:left w:type="dxa" w:w="100"/>
              <w:bottom w:type="dxa" w:w="60"/>
              <w:right w:type="dxa" w:w="100"/>
            </w:tcMar>
            <w:vAlign w:val="center"/>
          </w:tcPr>
          <w:p>
            <w:pPr>
              <w:spacing w:after="0"/>
            </w:pPr>
            <w:r>
              <w:rPr>
                <w:b/>
                <w:bCs/>
                <w:color w:val="FFFFFF"/>
                <w:sz w:val="19"/>
                <w:szCs w:val="19"/>
              </w:rPr>
              <w:t xml:space="preserve">Route</w:t>
            </w:r>
          </w:p>
        </w:tc>
        <w:tc>
          <w:tcPr>
            <w:tcW w:type="dxa" w:w="1600"/>
            <w:shd w:fill="1B2A4A" w:color="auto" w:val="clear"/>
            <w:tcMar>
              <w:top w:type="dxa" w:w="60"/>
              <w:left w:type="dxa" w:w="100"/>
              <w:bottom w:type="dxa" w:w="60"/>
              <w:right w:type="dxa" w:w="100"/>
            </w:tcMar>
            <w:vAlign w:val="center"/>
          </w:tcPr>
          <w:p>
            <w:pPr>
              <w:spacing w:after="0"/>
            </w:pPr>
            <w:r>
              <w:rPr>
                <w:b/>
                <w:bCs/>
                <w:color w:val="FFFFFF"/>
                <w:sz w:val="19"/>
                <w:szCs w:val="19"/>
              </w:rPr>
              <w:t xml:space="preserve">Auth</w:t>
            </w:r>
          </w:p>
        </w:tc>
        <w:tc>
          <w:tcPr>
            <w:tcW w:type="dxa" w:w="3300"/>
            <w:shd w:fill="1B2A4A" w:color="auto" w:val="clear"/>
            <w:tcMar>
              <w:top w:type="dxa" w:w="60"/>
              <w:left w:type="dxa" w:w="100"/>
              <w:bottom w:type="dxa" w:w="60"/>
              <w:right w:type="dxa" w:w="100"/>
            </w:tcMar>
            <w:vAlign w:val="center"/>
          </w:tcPr>
          <w:p>
            <w:pPr>
              <w:spacing w:after="0"/>
            </w:pPr>
            <w:r>
              <w:rPr>
                <w:b/>
                <w:bCs/>
                <w:color w:val="FFFFFF"/>
                <w:sz w:val="19"/>
                <w:szCs w:val="19"/>
              </w:rPr>
              <w:t xml:space="preserve">Description</w:t>
            </w:r>
          </w:p>
        </w:tc>
      </w:tr>
      <w:tr>
        <w:tc>
          <w:tcPr>
            <w:tcW w:type="dxa" w:w="1100"/>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/api/documents/{id}/report</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3300"/>
            <w:tcMar>
              <w:top w:type="dxa" w:w="60"/>
              <w:left w:type="dxa" w:w="100"/>
              <w:bottom w:type="dxa" w:w="60"/>
              <w:right w:type="dxa" w:w="100"/>
            </w:tcMar>
            <w:vAlign w:val="center"/>
          </w:tcPr>
          <w:p>
            <w:pPr>
              <w:spacing w:after="0"/>
            </w:pPr>
            <w:r>
              <w:rPr>
                <w:b w:val="false"/>
                <w:bCs w:val="false"/>
                <w:sz w:val="19"/>
                <w:szCs w:val="19"/>
              </w:rPr>
              <w:t xml:space="preserve">Generate (or regenerate) a PDF report for a document in the requested language</w:t>
            </w:r>
          </w:p>
        </w:tc>
      </w:tr>
      <w:tr>
        <w:tc>
          <w:tcPr>
            <w:tcW w:type="dxa" w:w="1100"/>
            <w:shd w:fill="EDEFF3" w:color="auto" w:val="clear"/>
            <w:tcMar>
              <w:top w:type="dxa" w:w="60"/>
              <w:left w:type="dxa" w:w="100"/>
              <w:bottom w:type="dxa" w:w="60"/>
              <w:right w:type="dxa" w:w="100"/>
            </w:tcMar>
            <w:vAlign w:val="center"/>
          </w:tcPr>
          <w:p>
            <w:pPr>
              <w:spacing w:after="0"/>
            </w:pPr>
            <w:r>
              <w:rPr>
                <w:b w:val="false"/>
                <w:bCs w:val="false"/>
                <w:sz w:val="19"/>
                <w:szCs w:val="19"/>
              </w:rPr>
              <w:t xml:space="preserve">POST</w:t>
            </w:r>
          </w:p>
        </w:tc>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/api/comparisons/{id}/report</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3300"/>
            <w:shd w:fill="EDEFF3" w:color="auto" w:val="clear"/>
            <w:tcMar>
              <w:top w:type="dxa" w:w="60"/>
              <w:left w:type="dxa" w:w="100"/>
              <w:bottom w:type="dxa" w:w="60"/>
              <w:right w:type="dxa" w:w="100"/>
            </w:tcMar>
            <w:vAlign w:val="center"/>
          </w:tcPr>
          <w:p>
            <w:pPr>
              <w:spacing w:after="0"/>
            </w:pPr>
            <w:r>
              <w:rPr>
                <w:b w:val="false"/>
                <w:bCs w:val="false"/>
                <w:sz w:val="19"/>
                <w:szCs w:val="19"/>
              </w:rPr>
              <w:t xml:space="preserve">Generate a PDF report for a comparison</w:t>
            </w:r>
          </w:p>
        </w:tc>
      </w:tr>
      <w:tr>
        <w:tc>
          <w:tcPr>
            <w:tcW w:type="dxa" w:w="1100"/>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/api/reports/{id}/download</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Owner only</w:t>
            </w:r>
          </w:p>
        </w:tc>
        <w:tc>
          <w:tcPr>
            <w:tcW w:type="dxa" w:w="3300"/>
            <w:tcMar>
              <w:top w:type="dxa" w:w="60"/>
              <w:left w:type="dxa" w:w="100"/>
              <w:bottom w:type="dxa" w:w="60"/>
              <w:right w:type="dxa" w:w="100"/>
            </w:tcMar>
            <w:vAlign w:val="center"/>
          </w:tcPr>
          <w:p>
            <w:pPr>
              <w:spacing w:after="0"/>
            </w:pPr>
            <w:r>
              <w:rPr>
                <w:b w:val="false"/>
                <w:bCs w:val="false"/>
                <w:sz w:val="19"/>
                <w:szCs w:val="19"/>
              </w:rPr>
              <w:t xml:space="preserve">Download a previously generated report</w:t>
            </w:r>
          </w:p>
        </w:tc>
      </w:tr>
    </w:tbl>
    <w:p>
      <w:pPr>
        <w:pStyle w:val="Heading2"/>
        <w:spacing w:after="140" w:before="300"/>
      </w:pPr>
      <w:r>
        <w:rPr>
          <w:b/>
          <w:bCs/>
          <w:color w:val="13203A"/>
          <w:sz w:val="24"/>
          <w:szCs w:val="24"/>
        </w:rPr>
        <w:t xml:space="preserve">30.7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600"/>
        <w:gridCol w:w="3300"/>
      </w:tblGrid>
      <w:tr>
        <w:trPr>
          <w:tblHeader/>
        </w:trPr>
        <w:tc>
          <w:tcPr>
            <w:tcW w:type="dxa" w:w="1100"/>
            <w:shd w:fill="1B2A4A" w:color="auto" w:val="clear"/>
            <w:tcMar>
              <w:top w:type="dxa" w:w="60"/>
              <w:left w:type="dxa" w:w="100"/>
              <w:bottom w:type="dxa" w:w="60"/>
              <w:right w:type="dxa" w:w="100"/>
            </w:tcMar>
            <w:vAlign w:val="center"/>
          </w:tcPr>
          <w:p>
            <w:pPr>
              <w:spacing w:after="0"/>
            </w:pPr>
            <w:r>
              <w:rPr>
                <w:b/>
                <w:bCs/>
                <w:color w:val="FFFFFF"/>
                <w:sz w:val="19"/>
                <w:szCs w:val="19"/>
              </w:rPr>
              <w:t xml:space="preserve">Method</w:t>
            </w:r>
          </w:p>
        </w:tc>
        <w:tc>
          <w:tcPr>
            <w:tcW w:type="dxa" w:w="3000"/>
            <w:shd w:fill="1B2A4A" w:color="auto" w:val="clear"/>
            <w:tcMar>
              <w:top w:type="dxa" w:w="60"/>
              <w:left w:type="dxa" w:w="100"/>
              <w:bottom w:type="dxa" w:w="60"/>
              <w:right w:type="dxa" w:w="100"/>
            </w:tcMar>
            <w:vAlign w:val="center"/>
          </w:tcPr>
          <w:p>
            <w:pPr>
              <w:spacing w:after="0"/>
            </w:pPr>
            <w:r>
              <w:rPr>
                <w:b/>
                <w:bCs/>
                <w:color w:val="FFFFFF"/>
                <w:sz w:val="19"/>
                <w:szCs w:val="19"/>
              </w:rPr>
              <w:t xml:space="preserve">Route</w:t>
            </w:r>
          </w:p>
        </w:tc>
        <w:tc>
          <w:tcPr>
            <w:tcW w:type="dxa" w:w="1600"/>
            <w:shd w:fill="1B2A4A" w:color="auto" w:val="clear"/>
            <w:tcMar>
              <w:top w:type="dxa" w:w="60"/>
              <w:left w:type="dxa" w:w="100"/>
              <w:bottom w:type="dxa" w:w="60"/>
              <w:right w:type="dxa" w:w="100"/>
            </w:tcMar>
            <w:vAlign w:val="center"/>
          </w:tcPr>
          <w:p>
            <w:pPr>
              <w:spacing w:after="0"/>
            </w:pPr>
            <w:r>
              <w:rPr>
                <w:b/>
                <w:bCs/>
                <w:color w:val="FFFFFF"/>
                <w:sz w:val="19"/>
                <w:szCs w:val="19"/>
              </w:rPr>
              <w:t xml:space="preserve">Auth</w:t>
            </w:r>
          </w:p>
        </w:tc>
        <w:tc>
          <w:tcPr>
            <w:tcW w:type="dxa" w:w="3300"/>
            <w:shd w:fill="1B2A4A" w:color="auto" w:val="clear"/>
            <w:tcMar>
              <w:top w:type="dxa" w:w="60"/>
              <w:left w:type="dxa" w:w="100"/>
              <w:bottom w:type="dxa" w:w="60"/>
              <w:right w:type="dxa" w:w="100"/>
            </w:tcMar>
            <w:vAlign w:val="center"/>
          </w:tcPr>
          <w:p>
            <w:pPr>
              <w:spacing w:after="0"/>
            </w:pPr>
            <w:r>
              <w:rPr>
                <w:b/>
                <w:bCs/>
                <w:color w:val="FFFFFF"/>
                <w:sz w:val="19"/>
                <w:szCs w:val="19"/>
              </w:rPr>
              <w:t xml:space="preserve">Description</w:t>
            </w:r>
          </w:p>
        </w:tc>
      </w:tr>
      <w:tr>
        <w:tc>
          <w:tcPr>
            <w:tcW w:type="dxa" w:w="1100"/>
            <w:tcMar>
              <w:top w:type="dxa" w:w="60"/>
              <w:left w:type="dxa" w:w="100"/>
              <w:bottom w:type="dxa" w:w="60"/>
              <w:right w:type="dxa" w:w="100"/>
            </w:tcMar>
            <w:vAlign w:val="center"/>
          </w:tcPr>
          <w:p>
            <w:pPr>
              <w:spacing w:after="0"/>
            </w:pPr>
            <w:r>
              <w:rPr>
                <w:b w:val="false"/>
                <w:bCs w:val="false"/>
                <w:sz w:val="19"/>
                <w:szCs w:val="19"/>
              </w:rPr>
              <w:t xml:space="preserve">GET</w:t>
            </w:r>
          </w:p>
        </w:tc>
        <w:tc>
          <w:tcPr>
            <w:tcW w:type="dxa" w:w="3000"/>
            <w:tcMar>
              <w:top w:type="dxa" w:w="60"/>
              <w:left w:type="dxa" w:w="100"/>
              <w:bottom w:type="dxa" w:w="60"/>
              <w:right w:type="dxa" w:w="100"/>
            </w:tcMar>
            <w:vAlign w:val="center"/>
          </w:tcPr>
          <w:p>
            <w:pPr>
              <w:spacing w:after="0"/>
            </w:pPr>
            <w:r>
              <w:rPr>
                <w:b w:val="false"/>
                <w:bCs w:val="false"/>
                <w:sz w:val="19"/>
                <w:szCs w:val="19"/>
              </w:rPr>
              <w:t xml:space="preserve">/api/dashboard/summary</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Authenticated</w:t>
            </w:r>
          </w:p>
        </w:tc>
        <w:tc>
          <w:tcPr>
            <w:tcW w:type="dxa" w:w="3300"/>
            <w:tcMar>
              <w:top w:type="dxa" w:w="60"/>
              <w:left w:type="dxa" w:w="100"/>
              <w:bottom w:type="dxa" w:w="60"/>
              <w:right w:type="dxa" w:w="100"/>
            </w:tcMar>
            <w:vAlign w:val="center"/>
          </w:tcPr>
          <w:p>
            <w:pPr>
              <w:spacing w:after="0"/>
            </w:pPr>
            <w:r>
              <w:rPr>
                <w:b w:val="false"/>
                <w:bCs w:val="false"/>
                <w:sz w:val="19"/>
                <w:szCs w:val="19"/>
              </w:rPr>
              <w:t xml:space="preserve">Aggregate counts for the dashboard (total documents, in-progress, flagged-risk counts)</w:t>
            </w:r>
          </w:p>
        </w:tc>
      </w:tr>
    </w:tbl>
    <w:p>
      <w:pPr>
        <w:pStyle w:val="Heading2"/>
        <w:spacing w:after="140" w:before="300"/>
      </w:pPr>
      <w:r>
        <w:rPr>
          <w:b/>
          <w:bCs/>
          <w:color w:val="13203A"/>
          <w:sz w:val="24"/>
          <w:szCs w:val="24"/>
        </w:rPr>
        <w:t xml:space="preserve">30.8 Standard Response Conventions</w:t>
      </w:r>
    </w:p>
    <w:p>
      <w:pPr>
        <w:pStyle w:val="ListParagraph"/>
        <w:numPr>
          <w:ilvl w:val="0"/>
          <w:numId w:val="2"/>
        </w:numPr>
        <w:spacing w:after="80" w:line="270"/>
      </w:pPr>
      <w:r>
        <w:t xml:space="preserve">Every endpoint returns structured JSON with a consistent error shape: `{ "error": { "code": ..., "message": ... } }`.</w:t>
      </w:r>
    </w:p>
    <w:p>
      <w:pPr>
        <w:pStyle w:val="ListParagraph"/>
        <w:numPr>
          <w:ilvl w:val="0"/>
          <w:numId w:val="2"/>
        </w:numPr>
        <w:spacing w:after="80" w:line="270"/>
      </w:pPr>
      <w:r>
        <w:t xml:space="preserve">Ownership violations return 404 (not 403) to avoid confirming resource existence to non-owners.</w:t>
      </w:r>
    </w:p>
    <w:p>
      <w:pPr>
        <w:pStyle w:val="ListParagraph"/>
        <w:numPr>
          <w:ilvl w:val="0"/>
          <w:numId w:val="2"/>
        </w:numPr>
        <w:spacing w:after="80" w:line="270"/>
      </w:pPr>
      <w:r>
        <w:t xml:space="preserve">Validation errors return 400 with field-level detail suitable for inline form display.</w:t>
      </w:r>
    </w:p>
    <w:p>
      <w:pPr>
        <w:pStyle w:val="ListParagraph"/>
        <w:numPr>
          <w:ilvl w:val="0"/>
          <w:numId w:val="2"/>
        </w:numPr>
        <w:spacing w:after="80" w:line="270"/>
      </w:pPr>
      <w:r>
        <w:t xml:space="preserve">Rate-limited requests return 429 with a Retry-After header.</w:t>
      </w:r>
    </w:p>
    <w:p>
      <w:pPr>
        <w:pStyle w:val="ListParagraph"/>
        <w:numPr>
          <w:ilvl w:val="0"/>
          <w:numId w:val="2"/>
        </w:numPr>
        <w:spacing w:after="80" w:line="270"/>
      </w:pPr>
      <w:r>
        <w:t xml:space="preserve">Internal errors return 500 with a generic message; details are logged server-side, never returned to the client.</w:t>
      </w:r>
    </w:p>
    <w:p>
      <w:pPr>
        <w:spacing w:after="200"/>
      </w:pPr>
    </w:p>
    <w:p>
      <w:pPr>
        <w:pStyle w:val="Heading2"/>
      </w:pPr>
      <w:r>
        <w:t>30.9 v2.2 API Behavior Notes (Risk Classification &amp; Chatbot)</w:t>
      </w:r>
    </w:p>
    <w:p>
      <w:r>
        <w:t>The existing API requirements (Sections 30.1–30.8) are reviewed and updated only where required; no endpoint is invented unless required by the architecture.</w:t>
      </w:r>
    </w:p>
    <w:p>
      <w:r>
        <w:rPr>
          <w:b/>
          <w:i w:val="0"/>
        </w:rPr>
        <w:t xml:space="preserve">Analysis / Clauses (Section 30.3): </w:t>
      </w:r>
      <w:r>
        <w:rPr>
          <w:b w:val="0"/>
          <w:i w:val="0"/>
        </w:rPr>
        <w:t>per-clause responses must be able to represent a classification-failure state (per Section 16.5) distinctly from a successfully classified clause, using the existing standard error/status conventions (Section 30.8) rather than a fabricated severity.</w:t>
      </w:r>
    </w:p>
    <w:p>
      <w:r>
        <w:rPr>
          <w:b/>
          <w:i w:val="0"/>
        </w:rPr>
        <w:t xml:space="preserve">Chatbot (Section 30.4): </w:t>
      </w:r>
      <w:r>
        <w:rPr>
          <w:b w:val="0"/>
          <w:i w:val="0"/>
        </w:rPr>
        <w:t>the chat-message response must be able to represent the controlled no-answer response (Section 17.7) distinctly from a normal grounded answer, including any available evidence/source-clause references.</w:t>
      </w:r>
    </w:p>
    <w:p>
      <w:r>
        <w:rPr>
          <w:b/>
          <w:i w:val="0"/>
          <w:color w:val="9A5B00"/>
        </w:rPr>
        <w:t xml:space="preserve">[RECOMMENDED API CHANGE] </w:t>
      </w:r>
      <w:r>
        <w:rPr>
          <w:b w:val="0"/>
          <w:i w:val="0"/>
        </w:rPr>
        <w:t>expose the rule-engine findings that contributed to a clause's classification (Section 16.8) alongside the existing per-clause response, so the UI can optionally surface “why flagged” evidence more precisely. This is a recommendation, not a mandated new endpoint; the team may instead fold this into the existing clause response payload.</w:t>
      </w:r>
    </w:p>
    <w:p>
      <w:pPr>
        <w:pStyle w:val="Heading1"/>
        <w:pBdr>
          <w:bottom w:val="single" w:color="2E5AAC" w:sz="8" w:space="4"/>
        </w:pBdr>
        <w:spacing w:after="200" w:before="480"/>
      </w:pPr>
      <w:r>
        <w:rPr>
          <w:b/>
          <w:bCs/>
          <w:color w:val="1B2A4A"/>
          <w:sz w:val="30"/>
          <w:szCs w:val="30"/>
        </w:rPr>
        <w:t xml:space="preserve">31. Business Rules</w:t>
      </w:r>
    </w:p>
    <w:p>
      <w:pPr>
        <w:pStyle w:val="ListParagraph"/>
        <w:numPr>
          <w:ilvl w:val="0"/>
          <w:numId w:val="3"/>
        </w:numPr>
        <w:spacing w:after="80" w:line="270"/>
      </w:pPr>
      <w:r>
        <w:t xml:space="preserve">A user can only access, view, analyze, compare, download, or delete their own documents.</w:t>
      </w:r>
    </w:p>
    <w:p>
      <w:pPr>
        <w:pStyle w:val="ListParagraph"/>
        <w:numPr>
          <w:ilvl w:val="0"/>
          <w:numId w:val="3"/>
        </w:numPr>
        <w:spacing w:after="80" w:line="270"/>
      </w:pPr>
      <w:r>
        <w:t xml:space="preserve">A comparison requires exactly two already-processed documents.</w:t>
      </w:r>
    </w:p>
    <w:p>
      <w:pPr>
        <w:pStyle w:val="ListParagraph"/>
        <w:numPr>
          <w:ilvl w:val="0"/>
          <w:numId w:val="3"/>
        </w:numPr>
        <w:spacing w:after="80" w:line="270"/>
      </w:pPr>
      <w:r>
        <w:t xml:space="preserve">Chatbot responses must be grounded in the retrieved content of the selected document; ungrounded answers must never be presented as fact.</w:t>
      </w:r>
    </w:p>
    <w:p>
      <w:pPr>
        <w:pStyle w:val="ListParagraph"/>
        <w:numPr>
          <w:ilvl w:val="0"/>
          <w:numId w:val="3"/>
        </w:numPr>
        <w:spacing w:after="80" w:line="270"/>
      </w:pPr>
      <w:r>
        <w:t xml:space="preserve">Analysis is performed clause-by-clause, not as a single monolithic pass over the whole document.</w:t>
      </w:r>
    </w:p>
    <w:p>
      <w:pPr>
        <w:pStyle w:val="ListParagraph"/>
        <w:numPr>
          <w:ilvl w:val="0"/>
          <w:numId w:val="3"/>
        </w:numPr>
        <w:spacing w:after="80" w:line="270"/>
      </w:pPr>
      <w:r>
        <w:t xml:space="preserve">Risk severity follows the defined classification (High / Moderate / Low / Safe); no numerical risk score is used anywhere in the product.</w:t>
      </w:r>
    </w:p>
    <w:p>
      <w:pPr>
        <w:pStyle w:val="ListParagraph"/>
        <w:numPr>
          <w:ilvl w:val="0"/>
          <w:numId w:val="3"/>
        </w:numPr>
        <w:spacing w:after="80" w:line="270"/>
      </w:pPr>
      <w:r>
        <w:t xml:space="preserve">The system supports English and Hindi output.</w:t>
      </w:r>
    </w:p>
    <w:p>
      <w:pPr>
        <w:pStyle w:val="ListParagraph"/>
        <w:numPr>
          <w:ilvl w:val="0"/>
          <w:numId w:val="3"/>
        </w:numPr>
        <w:spacing w:after="80" w:line="270"/>
      </w:pPr>
      <w:r>
        <w:t xml:space="preserve">The application is not a substitute for professional legal review, and this must be communicated to the user via a persistent disclaimer.</w:t>
      </w:r>
    </w:p>
    <w:p>
      <w:pPr>
        <w:pStyle w:val="ListParagraph"/>
        <w:numPr>
          <w:ilvl w:val="0"/>
          <w:numId w:val="3"/>
        </w:numPr>
        <w:spacing w:after="80" w:line="270"/>
      </w:pPr>
      <w:r>
        <w:t xml:space="preserve">OCR is only invoked when direct text extraction is insufficient.</w:t>
      </w:r>
    </w:p>
    <w:p>
      <w:pPr>
        <w:pStyle w:val="ListParagraph"/>
        <w:numPr>
          <w:ilvl w:val="0"/>
          <w:numId w:val="3"/>
        </w:numPr>
        <w:spacing w:after="80" w:line="270"/>
      </w:pPr>
      <w:r>
        <w:t xml:space="preserve">Document processing runs asynchronously and must never block the upload request itself.</w:t>
      </w:r>
    </w:p>
    <w:p>
      <w:pPr>
        <w:pStyle w:val="ListParagraph"/>
        <w:numPr>
          <w:ilvl w:val="0"/>
          <w:numId w:val="3"/>
        </w:numPr>
        <w:spacing w:after="80" w:line="270"/>
      </w:pPr>
      <w:r>
        <w:t xml:space="preserve">A user's documents, chat sessions, and comparisons are never visible to any other non-administrative user.</w:t>
      </w:r>
    </w:p>
    <w:p>
      <w:pPr>
        <w:pStyle w:val="ListParagraph"/>
        <w:numPr>
          <w:ilvl w:val="0"/>
          <w:numId w:val="3"/>
        </w:numPr>
        <w:spacing w:after="80" w:line="270"/>
      </w:pPr>
      <w:r>
        <w:t>No Administrator role exists in v1 (Section 9, finalized). A user's documents, chat sessions, and comparisons are never visible to any other user; there is no administrative back-office access to user document content in this product.</w:t>
      </w:r>
    </w:p>
    <w:p>
      <w:pPr>
        <w:spacing w:after="200"/>
      </w:pPr>
    </w:p>
    <w:p>
      <w:pPr>
        <w:pStyle w:val="Heading1"/>
        <w:pBdr>
          <w:bottom w:val="single" w:color="2E5AAC" w:sz="8" w:space="4"/>
        </w:pBdr>
        <w:spacing w:after="200" w:before="480"/>
      </w:pPr>
      <w:r>
        <w:rPr>
          <w:b/>
          <w:bCs/>
          <w:color w:val="1B2A4A"/>
          <w:sz w:val="30"/>
          <w:szCs w:val="30"/>
        </w:rPr>
        <w:t xml:space="preserve">32. Error and Edge Case Requirements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tblHeader/>
        </w:trPr>
        <w:tc>
          <w:tcPr>
            <w:tcW w:type="dxa" w:w="3400"/>
            <w:shd w:fill="1B2A4A" w:color="auto" w:val="clear"/>
            <w:tcMar>
              <w:top w:type="dxa" w:w="60"/>
              <w:left w:type="dxa" w:w="100"/>
              <w:bottom w:type="dxa" w:w="60"/>
              <w:right w:type="dxa" w:w="100"/>
            </w:tcMar>
            <w:vAlign w:val="center"/>
          </w:tcPr>
          <w:p>
            <w:pPr>
              <w:spacing w:after="0"/>
            </w:pPr>
            <w:r>
              <w:rPr>
                <w:b/>
                <w:bCs/>
                <w:color w:val="FFFFFF"/>
                <w:sz w:val="19"/>
                <w:szCs w:val="19"/>
              </w:rPr>
              <w:t xml:space="preserve">Scenario</w:t>
            </w:r>
          </w:p>
        </w:tc>
        <w:tc>
          <w:tcPr>
            <w:tcW w:type="dxa" w:w="5400"/>
            <w:shd w:fill="1B2A4A" w:color="auto" w:val="clear"/>
            <w:tcMar>
              <w:top w:type="dxa" w:w="60"/>
              <w:left w:type="dxa" w:w="100"/>
              <w:bottom w:type="dxa" w:w="60"/>
              <w:right w:type="dxa" w:w="100"/>
            </w:tcMar>
            <w:vAlign w:val="center"/>
          </w:tcPr>
          <w:p>
            <w:pPr>
              <w:spacing w:after="0"/>
            </w:pPr>
            <w:r>
              <w:rPr>
                <w:b/>
                <w:bCs/>
                <w:color w:val="FFFFFF"/>
                <w:sz w:val="19"/>
                <w:szCs w:val="19"/>
              </w:rPr>
              <w:t xml:space="preserve">Required Behavior</w:t>
            </w:r>
          </w:p>
        </w:tc>
      </w:tr>
      <w:tr>
        <w:tc>
          <w:tcPr>
            <w:tcW w:type="dxa" w:w="3400"/>
            <w:tcMar>
              <w:top w:type="dxa" w:w="60"/>
              <w:left w:type="dxa" w:w="100"/>
              <w:bottom w:type="dxa" w:w="60"/>
              <w:right w:type="dxa" w:w="100"/>
            </w:tcMar>
            <w:vAlign w:val="center"/>
          </w:tcPr>
          <w:p>
            <w:pPr>
              <w:spacing w:after="0"/>
            </w:pPr>
            <w:r>
              <w:rPr>
                <w:b w:val="false"/>
                <w:bCs w:val="false"/>
                <w:sz w:val="19"/>
                <w:szCs w:val="19"/>
              </w:rPr>
              <w:t xml:space="preserve">Invalid login</w:t>
            </w:r>
          </w:p>
        </w:tc>
        <w:tc>
          <w:tcPr>
            <w:tcW w:type="dxa" w:w="5400"/>
            <w:tcMar>
              <w:top w:type="dxa" w:w="60"/>
              <w:left w:type="dxa" w:w="100"/>
              <w:bottom w:type="dxa" w:w="60"/>
              <w:right w:type="dxa" w:w="100"/>
            </w:tcMar>
            <w:vAlign w:val="center"/>
          </w:tcPr>
          <w:p>
            <w:pPr>
              <w:spacing w:after="0"/>
            </w:pPr>
            <w:r>
              <w:rPr>
                <w:b w:val="false"/>
                <w:bCs w:val="false"/>
                <w:sz w:val="19"/>
                <w:szCs w:val="19"/>
              </w:rPr>
              <w:t xml:space="preserve">Generic error; no indication of which field was wrong</w:t>
            </w:r>
          </w:p>
        </w:tc>
      </w:tr>
      <w:tr>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Duplicate signup</w:t>
            </w:r>
          </w:p>
        </w:tc>
        <w:tc>
          <w:tcPr>
            <w:tcW w:type="dxa" w:w="5400"/>
            <w:shd w:fill="EDEFF3" w:color="auto" w:val="clear"/>
            <w:tcMar>
              <w:top w:type="dxa" w:w="60"/>
              <w:left w:type="dxa" w:w="100"/>
              <w:bottom w:type="dxa" w:w="60"/>
              <w:right w:type="dxa" w:w="100"/>
            </w:tcMar>
            <w:vAlign w:val="center"/>
          </w:tcPr>
          <w:p>
            <w:pPr>
              <w:spacing w:after="0"/>
            </w:pPr>
            <w:r>
              <w:rPr>
                <w:b w:val="false"/>
                <w:bCs w:val="false"/>
                <w:sz w:val="19"/>
                <w:szCs w:val="19"/>
              </w:rPr>
              <w:t xml:space="preserve">Reject with a clear message; no duplicate account created</w:t>
            </w:r>
          </w:p>
        </w:tc>
      </w:tr>
      <w:tr>
        <w:tc>
          <w:tcPr>
            <w:tcW w:type="dxa" w:w="3400"/>
            <w:tcMar>
              <w:top w:type="dxa" w:w="60"/>
              <w:left w:type="dxa" w:w="100"/>
              <w:bottom w:type="dxa" w:w="60"/>
              <w:right w:type="dxa" w:w="100"/>
            </w:tcMar>
            <w:vAlign w:val="center"/>
          </w:tcPr>
          <w:p>
            <w:pPr>
              <w:spacing w:after="0"/>
            </w:pPr>
            <w:r>
              <w:rPr>
                <w:b w:val="false"/>
                <w:bCs w:val="false"/>
                <w:sz w:val="19"/>
                <w:szCs w:val="19"/>
              </w:rPr>
              <w:t xml:space="preserve">Invalid PDF</w:t>
            </w:r>
          </w:p>
        </w:tc>
        <w:tc>
          <w:tcPr>
            <w:tcW w:type="dxa" w:w="5400"/>
            <w:tcMar>
              <w:top w:type="dxa" w:w="60"/>
              <w:left w:type="dxa" w:w="100"/>
              <w:bottom w:type="dxa" w:w="60"/>
              <w:right w:type="dxa" w:w="100"/>
            </w:tcMar>
            <w:vAlign w:val="center"/>
          </w:tcPr>
          <w:p>
            <w:pPr>
              <w:spacing w:after="0"/>
            </w:pPr>
            <w:r>
              <w:rPr>
                <w:b w:val="false"/>
                <w:bCs w:val="false"/>
                <w:sz w:val="19"/>
                <w:szCs w:val="19"/>
              </w:rPr>
              <w:t xml:space="preserve">Reject at upload validation with a specific reason</w:t>
            </w:r>
          </w:p>
        </w:tc>
      </w:tr>
      <w:tr>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Scanned PDF</w:t>
            </w:r>
          </w:p>
        </w:tc>
        <w:tc>
          <w:tcPr>
            <w:tcW w:type="dxa" w:w="5400"/>
            <w:shd w:fill="EDEFF3" w:color="auto" w:val="clear"/>
            <w:tcMar>
              <w:top w:type="dxa" w:w="60"/>
              <w:left w:type="dxa" w:w="100"/>
              <w:bottom w:type="dxa" w:w="60"/>
              <w:right w:type="dxa" w:w="100"/>
            </w:tcMar>
            <w:vAlign w:val="center"/>
          </w:tcPr>
          <w:p>
            <w:pPr>
              <w:spacing w:after="0"/>
            </w:pPr>
            <w:r>
              <w:rPr>
                <w:b w:val="false"/>
                <w:bCs w:val="false"/>
                <w:sz w:val="19"/>
                <w:szCs w:val="19"/>
              </w:rPr>
              <w:t xml:space="preserve">Route through OCR automatically</w:t>
            </w:r>
          </w:p>
        </w:tc>
      </w:tr>
      <w:tr>
        <w:tc>
          <w:tcPr>
            <w:tcW w:type="dxa" w:w="3400"/>
            <w:tcMar>
              <w:top w:type="dxa" w:w="60"/>
              <w:left w:type="dxa" w:w="100"/>
              <w:bottom w:type="dxa" w:w="60"/>
              <w:right w:type="dxa" w:w="100"/>
            </w:tcMar>
            <w:vAlign w:val="center"/>
          </w:tcPr>
          <w:p>
            <w:pPr>
              <w:spacing w:after="0"/>
            </w:pPr>
            <w:r>
              <w:rPr>
                <w:b w:val="false"/>
                <w:bCs w:val="false"/>
                <w:sz w:val="19"/>
                <w:szCs w:val="19"/>
              </w:rPr>
              <w:t xml:space="preserve">OCR failure</w:t>
            </w:r>
          </w:p>
        </w:tc>
        <w:tc>
          <w:tcPr>
            <w:tcW w:type="dxa" w:w="5400"/>
            <w:tcMar>
              <w:top w:type="dxa" w:w="60"/>
              <w:left w:type="dxa" w:w="100"/>
              <w:bottom w:type="dxa" w:w="60"/>
              <w:right w:type="dxa" w:w="100"/>
            </w:tcMar>
            <w:vAlign w:val="center"/>
          </w:tcPr>
          <w:p>
            <w:pPr>
              <w:spacing w:after="0"/>
            </w:pPr>
            <w:r>
              <w:rPr>
                <w:b w:val="false"/>
                <w:bCs w:val="false"/>
                <w:sz w:val="19"/>
                <w:szCs w:val="19"/>
              </w:rPr>
              <w:t xml:space="preserve">Mark document failed with reason; offer retry</w:t>
            </w:r>
          </w:p>
        </w:tc>
      </w:tr>
      <w:tr>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Text extraction failure</w:t>
            </w:r>
          </w:p>
        </w:tc>
        <w:tc>
          <w:tcPr>
            <w:tcW w:type="dxa" w:w="5400"/>
            <w:shd w:fill="EDEFF3" w:color="auto" w:val="clear"/>
            <w:tcMar>
              <w:top w:type="dxa" w:w="60"/>
              <w:left w:type="dxa" w:w="100"/>
              <w:bottom w:type="dxa" w:w="60"/>
              <w:right w:type="dxa" w:w="100"/>
            </w:tcMar>
            <w:vAlign w:val="center"/>
          </w:tcPr>
          <w:p>
            <w:pPr>
              <w:spacing w:after="0"/>
            </w:pPr>
            <w:r>
              <w:rPr>
                <w:b w:val="false"/>
                <w:bCs w:val="false"/>
                <w:sz w:val="19"/>
                <w:szCs w:val="19"/>
              </w:rPr>
              <w:t xml:space="preserve">Mark document failed with reason; offer retry</w:t>
            </w:r>
          </w:p>
        </w:tc>
      </w:tr>
      <w:tr>
        <w:tc>
          <w:tcPr>
            <w:tcW w:type="dxa" w:w="3400"/>
            <w:tcMar>
              <w:top w:type="dxa" w:w="60"/>
              <w:left w:type="dxa" w:w="100"/>
              <w:bottom w:type="dxa" w:w="60"/>
              <w:right w:type="dxa" w:w="100"/>
            </w:tcMar>
            <w:vAlign w:val="center"/>
          </w:tcPr>
          <w:p>
            <w:pPr>
              <w:spacing w:after="0"/>
            </w:pPr>
            <w:r>
              <w:rPr>
                <w:b w:val="false"/>
                <w:bCs w:val="false"/>
                <w:sz w:val="19"/>
                <w:szCs w:val="19"/>
              </w:rPr>
              <w:t xml:space="preserve">Empty document (no extractable content)</w:t>
            </w:r>
          </w:p>
        </w:tc>
        <w:tc>
          <w:tcPr>
            <w:tcW w:type="dxa" w:w="5400"/>
            <w:tcMar>
              <w:top w:type="dxa" w:w="60"/>
              <w:left w:type="dxa" w:w="100"/>
              <w:bottom w:type="dxa" w:w="60"/>
              <w:right w:type="dxa" w:w="100"/>
            </w:tcMar>
            <w:vAlign w:val="center"/>
          </w:tcPr>
          <w:p>
            <w:pPr>
              <w:spacing w:after="0"/>
            </w:pPr>
            <w:r>
              <w:rPr>
                <w:b w:val="false"/>
                <w:bCs w:val="false"/>
                <w:sz w:val="19"/>
                <w:szCs w:val="19"/>
              </w:rPr>
              <w:t xml:space="preserve">Mark document failed; explain that no readable content was found</w:t>
            </w:r>
          </w:p>
        </w:tc>
      </w:tr>
      <w:tr>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Unsupported document (non-PDF)</w:t>
            </w:r>
          </w:p>
        </w:tc>
        <w:tc>
          <w:tcPr>
            <w:tcW w:type="dxa" w:w="5400"/>
            <w:shd w:fill="EDEFF3" w:color="auto" w:val="clear"/>
            <w:tcMar>
              <w:top w:type="dxa" w:w="60"/>
              <w:left w:type="dxa" w:w="100"/>
              <w:bottom w:type="dxa" w:w="60"/>
              <w:right w:type="dxa" w:w="100"/>
            </w:tcMar>
            <w:vAlign w:val="center"/>
          </w:tcPr>
          <w:p>
            <w:pPr>
              <w:spacing w:after="0"/>
            </w:pPr>
            <w:r>
              <w:rPr>
                <w:b w:val="false"/>
                <w:bCs w:val="false"/>
                <w:sz w:val="19"/>
                <w:szCs w:val="19"/>
              </w:rPr>
              <w:t xml:space="preserve">Reject before processing begins</w:t>
            </w:r>
          </w:p>
        </w:tc>
      </w:tr>
      <w:tr>
        <w:tc>
          <w:tcPr>
            <w:tcW w:type="dxa" w:w="3400"/>
            <w:tcMar>
              <w:top w:type="dxa" w:w="60"/>
              <w:left w:type="dxa" w:w="100"/>
              <w:bottom w:type="dxa" w:w="60"/>
              <w:right w:type="dxa" w:w="100"/>
            </w:tcMar>
            <w:vAlign w:val="center"/>
          </w:tcPr>
          <w:p>
            <w:pPr>
              <w:spacing w:after="0"/>
            </w:pPr>
            <w:r>
              <w:rPr>
                <w:b w:val="false"/>
                <w:bCs w:val="false"/>
                <w:sz w:val="19"/>
                <w:szCs w:val="19"/>
              </w:rPr>
              <w:t xml:space="preserve">Clause segmentation failure</w:t>
            </w:r>
          </w:p>
        </w:tc>
        <w:tc>
          <w:tcPr>
            <w:tcW w:type="dxa" w:w="5400"/>
            <w:tcMar>
              <w:top w:type="dxa" w:w="60"/>
              <w:left w:type="dxa" w:w="100"/>
              <w:bottom w:type="dxa" w:w="60"/>
              <w:right w:type="dxa" w:w="100"/>
            </w:tcMar>
            <w:vAlign w:val="center"/>
          </w:tcPr>
          <w:p>
            <w:pPr>
              <w:spacing w:after="0"/>
            </w:pPr>
            <w:r>
              <w:rPr>
                <w:b w:val="false"/>
                <w:bCs w:val="false"/>
                <w:sz w:val="19"/>
                <w:szCs w:val="19"/>
              </w:rPr>
              <w:t xml:space="preserve">Mark document failed at that stage</w:t>
            </w:r>
          </w:p>
        </w:tc>
      </w:tr>
      <w:tr>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AI model failure (any stage)</w:t>
            </w:r>
          </w:p>
        </w:tc>
        <w:tc>
          <w:tcPr>
            <w:tcW w:type="dxa" w:w="5400"/>
            <w:shd w:fill="EDEFF3" w:color="auto" w:val="clear"/>
            <w:tcMar>
              <w:top w:type="dxa" w:w="60"/>
              <w:left w:type="dxa" w:w="100"/>
              <w:bottom w:type="dxa" w:w="60"/>
              <w:right w:type="dxa" w:w="100"/>
            </w:tcMar>
            <w:vAlign w:val="center"/>
          </w:tcPr>
          <w:p>
            <w:pPr>
              <w:spacing w:after="0"/>
            </w:pPr>
            <w:r>
              <w:rPr>
                <w:b w:val="false"/>
                <w:bCs w:val="false"/>
                <w:sz w:val="19"/>
                <w:szCs w:val="19"/>
              </w:rPr>
              <w:t xml:space="preserve">Fail gracefully at the affected stage/clause; never silently drop data</w:t>
            </w:r>
          </w:p>
        </w:tc>
      </w:tr>
      <w:tr>
        <w:tc>
          <w:tcPr>
            <w:tcW w:type="dxa" w:w="3400"/>
            <w:tcMar>
              <w:top w:type="dxa" w:w="60"/>
              <w:left w:type="dxa" w:w="100"/>
              <w:bottom w:type="dxa" w:w="60"/>
              <w:right w:type="dxa" w:w="100"/>
            </w:tcMar>
            <w:vAlign w:val="center"/>
          </w:tcPr>
          <w:p>
            <w:pPr>
              <w:spacing w:after="0"/>
            </w:pPr>
            <w:r>
              <w:rPr>
                <w:b w:val="false"/>
                <w:bCs w:val="false"/>
                <w:sz w:val="19"/>
                <w:szCs w:val="19"/>
              </w:rPr>
              <w:t xml:space="preserve">API failure (Django ↔ FastAPI or client ↔ server)</w:t>
            </w:r>
          </w:p>
        </w:tc>
        <w:tc>
          <w:tcPr>
            <w:tcW w:type="dxa" w:w="5400"/>
            <w:tcMar>
              <w:top w:type="dxa" w:w="60"/>
              <w:left w:type="dxa" w:w="100"/>
              <w:bottom w:type="dxa" w:w="60"/>
              <w:right w:type="dxa" w:w="100"/>
            </w:tcMar>
            <w:vAlign w:val="center"/>
          </w:tcPr>
          <w:p>
            <w:pPr>
              <w:spacing w:after="0"/>
            </w:pPr>
            <w:r>
              <w:rPr>
                <w:b w:val="false"/>
                <w:bCs w:val="false"/>
                <w:sz w:val="19"/>
                <w:szCs w:val="19"/>
              </w:rPr>
              <w:t xml:space="preserve">Surface a generic but honest error; log for diagnosis</w:t>
            </w:r>
          </w:p>
        </w:tc>
      </w:tr>
      <w:tr>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Background task failure (Celery)</w:t>
            </w:r>
          </w:p>
        </w:tc>
        <w:tc>
          <w:tcPr>
            <w:tcW w:type="dxa" w:w="5400"/>
            <w:shd w:fill="EDEFF3" w:color="auto" w:val="clear"/>
            <w:tcMar>
              <w:top w:type="dxa" w:w="60"/>
              <w:left w:type="dxa" w:w="100"/>
              <w:bottom w:type="dxa" w:w="60"/>
              <w:right w:type="dxa" w:w="100"/>
            </w:tcMar>
            <w:vAlign w:val="center"/>
          </w:tcPr>
          <w:p>
            <w:pPr>
              <w:spacing w:after="0"/>
            </w:pPr>
            <w:r>
              <w:rPr>
                <w:b w:val="false"/>
                <w:bCs w:val="false"/>
                <w:sz w:val="19"/>
                <w:szCs w:val="19"/>
              </w:rPr>
              <w:t xml:space="preserve">Document status reflects failure; retry mechanism where feasible</w:t>
            </w:r>
          </w:p>
        </w:tc>
      </w:tr>
      <w:tr>
        <w:tc>
          <w:tcPr>
            <w:tcW w:type="dxa" w:w="3400"/>
            <w:tcMar>
              <w:top w:type="dxa" w:w="60"/>
              <w:left w:type="dxa" w:w="100"/>
              <w:bottom w:type="dxa" w:w="60"/>
              <w:right w:type="dxa" w:w="100"/>
            </w:tcMar>
            <w:vAlign w:val="center"/>
          </w:tcPr>
          <w:p>
            <w:pPr>
              <w:spacing w:after="0"/>
            </w:pPr>
            <w:r>
              <w:rPr>
                <w:b w:val="false"/>
                <w:bCs w:val="false"/>
                <w:sz w:val="19"/>
                <w:szCs w:val="19"/>
              </w:rPr>
              <w:t xml:space="preserve">Chatbot retrieval failure</w:t>
            </w:r>
          </w:p>
        </w:tc>
        <w:tc>
          <w:tcPr>
            <w:tcW w:type="dxa" w:w="5400"/>
            <w:tcMar>
              <w:top w:type="dxa" w:w="60"/>
              <w:left w:type="dxa" w:w="100"/>
              <w:bottom w:type="dxa" w:w="60"/>
              <w:right w:type="dxa" w:w="100"/>
            </w:tcMar>
            <w:vAlign w:val="center"/>
          </w:tcPr>
          <w:p>
            <w:pPr>
              <w:spacing w:after="0"/>
            </w:pPr>
            <w:r>
              <w:rPr>
                <w:b w:val="false"/>
                <w:bCs w:val="false"/>
                <w:sz w:val="19"/>
                <w:szCs w:val="19"/>
              </w:rPr>
              <w:t xml:space="preserve">Chat-level error, not a fabricated answer</w:t>
            </w:r>
          </w:p>
        </w:tc>
      </w:tr>
      <w:tr>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No relevant chatbot context found</w:t>
            </w:r>
          </w:p>
        </w:tc>
        <w:tc>
          <w:tcPr>
            <w:tcW w:type="dxa" w:w="5400"/>
            <w:shd w:fill="EDEFF3" w:color="auto" w:val="clear"/>
            <w:tcMar>
              <w:top w:type="dxa" w:w="60"/>
              <w:left w:type="dxa" w:w="100"/>
              <w:bottom w:type="dxa" w:w="60"/>
              <w:right w:type="dxa" w:w="100"/>
            </w:tcMar>
            <w:vAlign w:val="center"/>
          </w:tcPr>
          <w:p>
            <w:pPr>
              <w:spacing w:after="0"/>
            </w:pPr>
            <w:r>
              <w:rPr>
                <w:b w:val="false"/>
                <w:bCs w:val="false"/>
                <w:sz w:val="19"/>
                <w:szCs w:val="19"/>
              </w:rPr>
              <w:t xml:space="preserve">Explicit "can't find this in the document" response</w:t>
            </w:r>
          </w:p>
        </w:tc>
      </w:tr>
      <w:tr>
        <w:tc>
          <w:tcPr>
            <w:tcW w:type="dxa" w:w="3400"/>
            <w:tcMar>
              <w:top w:type="dxa" w:w="60"/>
              <w:left w:type="dxa" w:w="100"/>
              <w:bottom w:type="dxa" w:w="60"/>
              <w:right w:type="dxa" w:w="100"/>
            </w:tcMar>
            <w:vAlign w:val="center"/>
          </w:tcPr>
          <w:p>
            <w:pPr>
              <w:spacing w:after="0"/>
            </w:pPr>
            <w:r>
              <w:rPr>
                <w:b w:val="false"/>
                <w:bCs w:val="false"/>
                <w:sz w:val="19"/>
                <w:szCs w:val="19"/>
              </w:rPr>
              <w:t xml:space="preserve">Comparison failure</w:t>
            </w:r>
          </w:p>
        </w:tc>
        <w:tc>
          <w:tcPr>
            <w:tcW w:type="dxa" w:w="5400"/>
            <w:tcMar>
              <w:top w:type="dxa" w:w="60"/>
              <w:left w:type="dxa" w:w="100"/>
              <w:bottom w:type="dxa" w:w="60"/>
              <w:right w:type="dxa" w:w="100"/>
            </w:tcMar>
            <w:vAlign w:val="center"/>
          </w:tcPr>
          <w:p>
            <w:pPr>
              <w:spacing w:after="0"/>
            </w:pPr>
            <w:r>
              <w:rPr>
                <w:b w:val="false"/>
                <w:bCs w:val="false"/>
                <w:sz w:val="19"/>
                <w:szCs w:val="19"/>
              </w:rPr>
              <w:t xml:space="preserve">Explain which document/stage failed</w:t>
            </w:r>
          </w:p>
        </w:tc>
      </w:tr>
      <w:tr>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Translation failure</w:t>
            </w:r>
          </w:p>
        </w:tc>
        <w:tc>
          <w:tcPr>
            <w:tcW w:type="dxa" w:w="5400"/>
            <w:shd w:fill="EDEFF3" w:color="auto" w:val="clear"/>
            <w:tcMar>
              <w:top w:type="dxa" w:w="60"/>
              <w:left w:type="dxa" w:w="100"/>
              <w:bottom w:type="dxa" w:w="60"/>
              <w:right w:type="dxa" w:w="100"/>
            </w:tcMar>
            <w:vAlign w:val="center"/>
          </w:tcPr>
          <w:p>
            <w:pPr>
              <w:spacing w:after="0"/>
            </w:pPr>
            <w:r>
              <w:rPr>
                <w:b w:val="false"/>
                <w:bCs w:val="false"/>
                <w:sz w:val="19"/>
                <w:szCs w:val="19"/>
              </w:rPr>
              <w:t xml:space="preserve">English remains available; Hindi marked temporarily unavailable</w:t>
            </w:r>
          </w:p>
        </w:tc>
      </w:tr>
      <w:tr>
        <w:tc>
          <w:tcPr>
            <w:tcW w:type="dxa" w:w="3400"/>
            <w:tcMar>
              <w:top w:type="dxa" w:w="60"/>
              <w:left w:type="dxa" w:w="100"/>
              <w:bottom w:type="dxa" w:w="60"/>
              <w:right w:type="dxa" w:w="100"/>
            </w:tcMar>
            <w:vAlign w:val="center"/>
          </w:tcPr>
          <w:p>
            <w:pPr>
              <w:spacing w:after="0"/>
            </w:pPr>
            <w:r>
              <w:rPr>
                <w:b w:val="false"/>
                <w:bCs w:val="false"/>
                <w:sz w:val="19"/>
                <w:szCs w:val="19"/>
              </w:rPr>
              <w:t xml:space="preserve">Report generation failure</w:t>
            </w:r>
          </w:p>
        </w:tc>
        <w:tc>
          <w:tcPr>
            <w:tcW w:type="dxa" w:w="5400"/>
            <w:tcMar>
              <w:top w:type="dxa" w:w="60"/>
              <w:left w:type="dxa" w:w="100"/>
              <w:bottom w:type="dxa" w:w="60"/>
              <w:right w:type="dxa" w:w="100"/>
            </w:tcMar>
            <w:vAlign w:val="center"/>
          </w:tcPr>
          <w:p>
            <w:pPr>
              <w:spacing w:after="0"/>
            </w:pPr>
            <w:r>
              <w:rPr>
                <w:b w:val="false"/>
                <w:bCs w:val="false"/>
                <w:sz w:val="19"/>
                <w:szCs w:val="19"/>
              </w:rPr>
              <w:t xml:space="preserve">Offer retry; underlying analysis remains intact</w:t>
            </w:r>
          </w:p>
        </w:tc>
      </w:tr>
      <w:tr>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Unauthorized access attempt</w:t>
            </w:r>
          </w:p>
        </w:tc>
        <w:tc>
          <w:tcPr>
            <w:tcW w:type="dxa" w:w="5400"/>
            <w:shd w:fill="EDEFF3" w:color="auto" w:val="clear"/>
            <w:tcMar>
              <w:top w:type="dxa" w:w="60"/>
              <w:left w:type="dxa" w:w="100"/>
              <w:bottom w:type="dxa" w:w="60"/>
              <w:right w:type="dxa" w:w="100"/>
            </w:tcMar>
            <w:vAlign w:val="center"/>
          </w:tcPr>
          <w:p>
            <w:pPr>
              <w:spacing w:after="0"/>
            </w:pPr>
            <w:r>
              <w:rPr>
                <w:b w:val="false"/>
                <w:bCs w:val="false"/>
                <w:sz w:val="19"/>
                <w:szCs w:val="19"/>
              </w:rPr>
              <w:t xml:space="preserve">404-equivalent handling; no data leakage about the resource's existence to non-owners</w:t>
            </w:r>
          </w:p>
        </w:tc>
      </w:tr>
      <w:tr>
        <w:tc>
          <w:tcPr>
            <w:tcW w:type="dxa" w:w="3400"/>
            <w:tcMar>
              <w:top w:type="dxa" w:w="60"/>
              <w:left w:type="dxa" w:w="100"/>
              <w:bottom w:type="dxa" w:w="60"/>
              <w:right w:type="dxa" w:w="100"/>
            </w:tcMar>
            <w:vAlign w:val="center"/>
          </w:tcPr>
          <w:p>
            <w:pPr>
              <w:spacing w:after="0"/>
            </w:pPr>
            <w:r>
              <w:rPr>
                <w:b w:val="false"/>
                <w:bCs w:val="false"/>
                <w:sz w:val="19"/>
                <w:szCs w:val="19"/>
              </w:rPr>
              <w:t xml:space="preserve">Deleted document accessed via stale link</w:t>
            </w:r>
          </w:p>
        </w:tc>
        <w:tc>
          <w:tcPr>
            <w:tcW w:type="dxa" w:w="5400"/>
            <w:tcMar>
              <w:top w:type="dxa" w:w="60"/>
              <w:left w:type="dxa" w:w="100"/>
              <w:bottom w:type="dxa" w:w="60"/>
              <w:right w:type="dxa" w:w="100"/>
            </w:tcMar>
            <w:vAlign w:val="center"/>
          </w:tcPr>
          <w:p>
            <w:pPr>
              <w:spacing w:after="0"/>
            </w:pPr>
            <w:r>
              <w:rPr>
                <w:b w:val="false"/>
                <w:bCs w:val="false"/>
                <w:sz w:val="19"/>
                <w:szCs w:val="19"/>
              </w:rPr>
              <w:t xml:space="preserve">Clear "not found" or "no longer available" message</w:t>
            </w:r>
          </w:p>
        </w:tc>
      </w:tr>
      <w:tr>
        <w:tc>
          <w:tcPr>
            <w:tcW w:type="dxa" w:w="3400"/>
            <w:shd w:fill="EDEFF3" w:color="auto" w:val="clear"/>
            <w:tcMar>
              <w:top w:type="dxa" w:w="60"/>
              <w:left w:type="dxa" w:w="100"/>
              <w:bottom w:type="dxa" w:w="60"/>
              <w:right w:type="dxa" w:w="100"/>
            </w:tcMar>
            <w:vAlign w:val="center"/>
          </w:tcPr>
          <w:p>
            <w:pPr>
              <w:spacing w:after="0"/>
            </w:pPr>
            <w:r>
              <w:rPr>
                <w:b w:val="false"/>
                <w:bCs w:val="false"/>
                <w:sz w:val="19"/>
                <w:szCs w:val="19"/>
              </w:rPr>
              <w:t xml:space="preserve">Expired authentication</w:t>
            </w:r>
          </w:p>
        </w:tc>
        <w:tc>
          <w:tcPr>
            <w:tcW w:type="dxa" w:w="5400"/>
            <w:shd w:fill="EDEFF3" w:color="auto" w:val="clear"/>
            <w:tcMar>
              <w:top w:type="dxa" w:w="60"/>
              <w:left w:type="dxa" w:w="100"/>
              <w:bottom w:type="dxa" w:w="60"/>
              <w:right w:type="dxa" w:w="100"/>
            </w:tcMar>
            <w:vAlign w:val="center"/>
          </w:tcPr>
          <w:p>
            <w:pPr>
              <w:spacing w:after="0"/>
            </w:pPr>
            <w:r>
              <w:rPr>
                <w:b w:val="false"/>
                <w:bCs w:val="false"/>
                <w:sz w:val="19"/>
                <w:szCs w:val="19"/>
              </w:rPr>
              <w:t xml:space="preserve">Redirect to login, preserving the intended destination where feasible</w:t>
            </w:r>
          </w:p>
        </w:tc>
      </w:tr>
      <w:tr>
        <w:tc>
          <w:tcPr>
            <w:tcW w:type="dxa" w:w="3400"/>
            <w:tcMar>
              <w:top w:type="dxa" w:w="60"/>
              <w:left w:type="dxa" w:w="100"/>
              <w:bottom w:type="dxa" w:w="60"/>
              <w:right w:type="dxa" w:w="100"/>
            </w:tcMar>
            <w:vAlign w:val="center"/>
          </w:tcPr>
          <w:p>
            <w:pPr>
              <w:spacing w:after="0"/>
            </w:pPr>
            <w:r>
              <w:rPr>
                <w:b w:val="false"/>
                <w:bCs w:val="false"/>
                <w:sz w:val="19"/>
                <w:szCs w:val="19"/>
              </w:rPr>
              <w:t xml:space="preserve">Comparing a document against itself</w:t>
            </w:r>
          </w:p>
        </w:tc>
        <w:tc>
          <w:tcPr>
            <w:tcW w:type="dxa" w:w="5400"/>
            <w:tcMar>
              <w:top w:type="dxa" w:w="60"/>
              <w:left w:type="dxa" w:w="100"/>
              <w:bottom w:type="dxa" w:w="60"/>
              <w:right w:type="dxa" w:w="100"/>
            </w:tcMar>
            <w:vAlign w:val="center"/>
          </w:tcPr>
          <w:p>
            <w:pPr>
              <w:spacing w:after="0"/>
            </w:pPr>
            <w:r>
              <w:rPr>
                <w:b w:val="false"/>
                <w:bCs w:val="false"/>
                <w:sz w:val="19"/>
                <w:szCs w:val="19"/>
              </w:rPr>
              <w:t xml:space="preserve">Prevented at the UI/validation layer with a clear message</w:t>
            </w:r>
          </w:p>
        </w:tc>
      </w:tr>
    </w:tbl>
    <w:p>
      <w:pPr>
        <w:spacing w:after="200"/>
      </w:pPr>
    </w:p>
    <w:p>
      <w:pPr>
        <w:pStyle w:val="Heading1"/>
        <w:pBdr>
          <w:bottom w:val="single" w:color="2E5AAC" w:sz="8" w:space="4"/>
        </w:pBdr>
        <w:spacing w:after="200" w:before="480"/>
      </w:pPr>
      <w:r>
        <w:rPr>
          <w:b/>
          <w:bCs/>
          <w:color w:val="1B2A4A"/>
          <w:sz w:val="30"/>
          <w:szCs w:val="30"/>
        </w:rPr>
        <w:t xml:space="preserve">33. Non-Functional Requirements</w:t>
      </w:r>
    </w:p>
    <w:p>
      <w:pPr>
        <w:spacing w:after="140" w:line="276"/>
        <w:jc w:val="left"/>
      </w:pPr>
      <w:r>
        <w:rPr>
          <w:b w:val="false"/>
          <w:bCs w:val="false"/>
          <w:i w:val="false"/>
          <w:iCs w:val="false"/>
        </w:rPr>
        <w:t xml:space="preserve">Scoped realistically for a B.Tech capstone project deployed on free-tier, zero-cost infrastructure (Chapter 35).</w:t>
      </w:r>
    </w:p>
    <w:p>
      <w:pPr>
        <w:pStyle w:val="Heading2"/>
        <w:spacing w:after="140" w:before="300"/>
      </w:pPr>
      <w:r>
        <w:rPr>
          <w:b/>
          <w:bCs/>
          <w:color w:val="13203A"/>
          <w:sz w:val="24"/>
          <w:szCs w:val="24"/>
        </w:rPr>
        <w:t xml:space="preserve">33.1 Performance</w:t>
      </w:r>
    </w:p>
    <w:p>
      <w:pPr>
        <w:spacing w:after="140" w:line="276"/>
        <w:jc w:val="left"/>
      </w:pPr>
      <w:r>
        <w:rPr>
          <w:b w:val="false"/>
          <w:bCs w:val="false"/>
          <w:i w:val="false"/>
          <w:iCs w:val="false"/>
        </w:rPr>
        <w:t xml:space="preserve">Processing time varies with document length and free-tier compute limits; the product communicates expected wait times via visible status rather than promising a fixed SLA. No numeric performance target is imposed beyond "status is always visible and never silent."</w:t>
      </w:r>
    </w:p>
    <w:p>
      <w:pPr>
        <w:pStyle w:val="Heading2"/>
        <w:spacing w:after="140" w:before="300"/>
      </w:pPr>
      <w:r>
        <w:rPr>
          <w:b/>
          <w:bCs/>
          <w:color w:val="13203A"/>
          <w:sz w:val="24"/>
          <w:szCs w:val="24"/>
        </w:rPr>
        <w:t xml:space="preserve">33.2 Reliability</w:t>
      </w:r>
    </w:p>
    <w:p>
      <w:pPr>
        <w:spacing w:after="140" w:line="276"/>
        <w:jc w:val="left"/>
      </w:pPr>
      <w:r>
        <w:rPr>
          <w:b w:val="false"/>
          <w:bCs w:val="false"/>
          <w:i w:val="false"/>
          <w:iCs w:val="false"/>
        </w:rPr>
        <w:t xml:space="preserve">Background processing (Celery + Redis) is resilient to transient failures; failed jobs are identifiable and retryable rather than silently lost.</w:t>
      </w:r>
    </w:p>
    <w:p>
      <w:pPr>
        <w:pStyle w:val="Heading2"/>
        <w:spacing w:after="140" w:before="300"/>
      </w:pPr>
      <w:r>
        <w:rPr>
          <w:b/>
          <w:bCs/>
          <w:color w:val="13203A"/>
          <w:sz w:val="24"/>
          <w:szCs w:val="24"/>
        </w:rPr>
        <w:t xml:space="preserve">33.3 Scalability</w:t>
      </w:r>
    </w:p>
    <w:p>
      <w:pPr>
        <w:spacing w:after="140" w:line="276"/>
        <w:jc w:val="left"/>
      </w:pPr>
      <w:r>
        <w:rPr>
          <w:b w:val="false"/>
          <w:bCs w:val="false"/>
          <w:i w:val="false"/>
          <w:iCs w:val="false"/>
        </w:rPr>
        <w:t xml:space="preserve">Designed for individual-user, low-to-moderate concurrent usage appropriate to a capstone deployment — not production-grade multi-tenant scale.</w:t>
      </w:r>
    </w:p>
    <w:p>
      <w:pPr>
        <w:pStyle w:val="Heading2"/>
        <w:spacing w:after="140" w:before="300"/>
      </w:pPr>
      <w:r>
        <w:rPr>
          <w:b/>
          <w:bCs/>
          <w:color w:val="13203A"/>
          <w:sz w:val="24"/>
          <w:szCs w:val="24"/>
        </w:rPr>
        <w:t xml:space="preserve">33.4 Maintainability</w:t>
      </w:r>
    </w:p>
    <w:p>
      <w:pPr>
        <w:spacing w:after="140" w:line="276"/>
        <w:jc w:val="left"/>
      </w:pPr>
      <w:r>
        <w:rPr>
          <w:b w:val="false"/>
          <w:bCs w:val="false"/>
          <w:i w:val="false"/>
          <w:iCs w:val="false"/>
        </w:rPr>
        <w:t xml:space="preserve">The two-service backend split (Django for web-app concerns, FastAPI for AI inference) keeps concerns cleanly separated and independently deployable/testable.</w:t>
      </w:r>
    </w:p>
    <w:p>
      <w:pPr>
        <w:pStyle w:val="Heading2"/>
        <w:spacing w:after="140" w:before="300"/>
      </w:pPr>
      <w:r>
        <w:rPr>
          <w:b/>
          <w:bCs/>
          <w:color w:val="13203A"/>
          <w:sz w:val="24"/>
          <w:szCs w:val="24"/>
        </w:rPr>
        <w:t xml:space="preserve">33.5 Security</w:t>
      </w:r>
    </w:p>
    <w:p>
      <w:pPr>
        <w:spacing w:after="140" w:line="276"/>
        <w:jc w:val="left"/>
      </w:pPr>
      <w:r>
        <w:rPr>
          <w:b w:val="false"/>
          <w:bCs w:val="false"/>
          <w:i w:val="false"/>
          <w:iCs w:val="false"/>
        </w:rPr>
        <w:t xml:space="preserve">Per Chapter 26 and Chapter 27.</w:t>
      </w:r>
    </w:p>
    <w:p>
      <w:pPr>
        <w:pStyle w:val="Heading2"/>
        <w:spacing w:after="140" w:before="300"/>
      </w:pPr>
      <w:r>
        <w:rPr>
          <w:b/>
          <w:bCs/>
          <w:color w:val="13203A"/>
          <w:sz w:val="24"/>
          <w:szCs w:val="24"/>
        </w:rPr>
        <w:t xml:space="preserve">33.6 Privacy</w:t>
      </w:r>
    </w:p>
    <w:p>
      <w:pPr>
        <w:spacing w:after="140" w:line="276"/>
        <w:jc w:val="left"/>
      </w:pPr>
      <w:r>
        <w:rPr>
          <w:b w:val="false"/>
          <w:bCs w:val="false"/>
          <w:i w:val="false"/>
          <w:iCs w:val="false"/>
        </w:rPr>
        <w:t xml:space="preserve">Per Chapter 26.5.</w:t>
      </w:r>
    </w:p>
    <w:p>
      <w:pPr>
        <w:pStyle w:val="Heading2"/>
        <w:spacing w:after="140" w:before="300"/>
      </w:pPr>
      <w:r>
        <w:rPr>
          <w:b/>
          <w:bCs/>
          <w:color w:val="13203A"/>
          <w:sz w:val="24"/>
          <w:szCs w:val="24"/>
        </w:rPr>
        <w:t xml:space="preserve">33.7 Accessibility</w:t>
      </w:r>
    </w:p>
    <w:p>
      <w:pPr>
        <w:spacing w:after="140" w:line="276"/>
        <w:jc w:val="left"/>
      </w:pPr>
      <w:r>
        <w:rPr>
          <w:b w:val="false"/>
          <w:bCs w:val="false"/>
          <w:i w:val="false"/>
          <w:iCs w:val="false"/>
        </w:rPr>
        <w:t xml:space="preserve">Per Chapter 25.</w:t>
      </w:r>
    </w:p>
    <w:p>
      <w:pPr>
        <w:pStyle w:val="Heading2"/>
        <w:spacing w:after="140" w:before="300"/>
      </w:pPr>
      <w:r>
        <w:rPr>
          <w:b/>
          <w:bCs/>
          <w:color w:val="13203A"/>
          <w:sz w:val="24"/>
          <w:szCs w:val="24"/>
        </w:rPr>
        <w:t xml:space="preserve">33.8 Observability</w:t>
      </w:r>
    </w:p>
    <w:p>
      <w:pPr>
        <w:spacing w:after="140" w:line="276"/>
        <w:jc w:val="left"/>
      </w:pPr>
      <w:r>
        <w:rPr>
          <w:b w:val="false"/>
          <w:bCs w:val="false"/>
          <w:i w:val="false"/>
          <w:iCs w:val="false"/>
        </w:rPr>
        <w:t xml:space="preserve">At minimum, processing-stage status is visible to the user and logged for developer debugging. Structured application logs (excluding raw document text) capture stage transitions, failures, and security events (Chapter 26.8). Deeper observability tooling (e.g., a hosted APM) is adopted only if a genuinely free tier is available.</w:t>
      </w:r>
    </w:p>
    <w:p>
      <w:pPr>
        <w:pStyle w:val="Heading2"/>
        <w:spacing w:after="140" w:before="300"/>
      </w:pPr>
      <w:r>
        <w:rPr>
          <w:b/>
          <w:bCs/>
          <w:color w:val="13203A"/>
          <w:sz w:val="24"/>
          <w:szCs w:val="24"/>
        </w:rPr>
        <w:t xml:space="preserve">33.9 Availability</w:t>
      </w:r>
    </w:p>
    <w:p>
      <w:pPr>
        <w:spacing w:after="140" w:line="276"/>
        <w:jc w:val="left"/>
      </w:pPr>
      <w:r>
        <w:rPr>
          <w:b w:val="false"/>
          <w:bCs w:val="false"/>
          <w:i w:val="false"/>
          <w:iCs w:val="false"/>
        </w:rPr>
        <w:t xml:space="preserve">Bound by free-tier hosting characteristics (e.g., possible cold starts, sleep/wake behavior). This is an accepted trade-off of the zero-cost constraint, not a defect to be engineered away in the MVP.</w:t>
      </w:r>
    </w:p>
    <w:p>
      <w:pPr>
        <w:pStyle w:val="Heading2"/>
        <w:spacing w:after="140" w:before="300"/>
      </w:pPr>
      <w:r>
        <w:rPr>
          <w:b/>
          <w:bCs/>
          <w:color w:val="13203A"/>
          <w:sz w:val="24"/>
          <w:szCs w:val="24"/>
        </w:rPr>
        <w:t xml:space="preserve">33.10 Backup Strategy</w:t>
      </w:r>
    </w:p>
    <w:p>
      <w:pPr>
        <w:spacing w:after="140" w:line="276"/>
        <w:jc w:val="left"/>
      </w:pPr>
      <w:r>
        <w:rPr>
          <w:b w:val="false"/>
          <w:bCs w:val="false"/>
          <w:i w:val="false"/>
          <w:iCs w:val="false"/>
        </w:rPr>
        <w:t xml:space="preserve">The managed PostgreSQL provider's automated backup/snapshot capability (where offered on the selected free tier) is relied upon; a lightweight periodic export of critical tables is a recommended supplement for capstone-review continuity.</w:t>
      </w:r>
    </w:p>
    <w:p>
      <w:pPr>
        <w:pStyle w:val="Heading2"/>
        <w:spacing w:after="140" w:before="300"/>
      </w:pPr>
      <w:r>
        <w:rPr>
          <w:b/>
          <w:bCs/>
          <w:color w:val="13203A"/>
          <w:sz w:val="24"/>
          <w:szCs w:val="24"/>
        </w:rPr>
        <w:t xml:space="preserve">33.11 Disaster Recovery</w:t>
      </w:r>
    </w:p>
    <w:p>
      <w:pPr>
        <w:spacing w:after="140" w:line="276"/>
        <w:jc w:val="left"/>
      </w:pPr>
      <w:r>
        <w:rPr>
          <w:b w:val="false"/>
          <w:bCs w:val="false"/>
          <w:i w:val="false"/>
          <w:iCs w:val="false"/>
        </w:rPr>
        <w:t xml:space="preserve">Scoped appropriately for a capstone project: recovery means restoring the most recent database snapshot and redeploying the application from source control — not a multi-region, zero-downtime failover architecture.</w:t>
      </w:r>
    </w:p>
    <w:p>
      <w:pPr>
        <w:spacing w:after="200"/>
      </w:pPr>
    </w:p>
    <w:p>
      <w:pPr>
        <w:pStyle w:val="Heading2"/>
      </w:pPr>
      <w:r>
        <w:t>33.12 AI Reliability, Traceability &amp; Rule Versioning (v2.2)</w:t>
      </w:r>
    </w:p>
    <w:p>
      <w:pPr>
        <w:pStyle w:val="ListParagraph"/>
        <w:numPr>
          <w:ilvl w:val="0"/>
          <w:numId w:val="2"/>
        </w:numPr>
        <w:spacing w:after="80" w:line="270"/>
      </w:pPr>
      <w:r>
        <w:t>Every clause analysis result that involves the rule engine must be traceable to the rule-set version used, where technically appropriate (Section 16.7, 16.8).</w:t>
      </w:r>
    </w:p>
    <w:p>
      <w:pPr>
        <w:pStyle w:val="ListParagraph"/>
        <w:numPr>
          <w:ilvl w:val="0"/>
          <w:numId w:val="2"/>
        </w:numPr>
        <w:spacing w:after="80" w:line="270"/>
      </w:pPr>
      <w:r>
        <w:t>Changing a risk rule must not silently change historical analysis records; a controlled rule-update process is required (Section 56.24).</w:t>
      </w:r>
    </w:p>
    <w:p>
      <w:pPr>
        <w:pStyle w:val="ListParagraph"/>
        <w:numPr>
          <w:ilvl w:val="0"/>
          <w:numId w:val="2"/>
        </w:numPr>
        <w:spacing w:after="80" w:line="270"/>
      </w:pPr>
      <w:r>
        <w:t>AI model failure (unavailable, timeout, rate limit, free-tier exhaustion, malformed response) must never result in a fabricated result being presented as successful (see the v2.2 AI Model Failure requirements appended after Chapter 50).</w:t>
      </w:r>
    </w:p>
    <w:p>
      <w:pPr>
        <w:pStyle w:val="ListParagraph"/>
        <w:numPr>
          <w:ilvl w:val="0"/>
          <w:numId w:val="2"/>
        </w:numPr>
        <w:spacing w:after="80" w:line="270"/>
      </w:pPr>
      <w:r>
        <w:t>No unsupported numerical performance target is introduced by this revision; where a target is not approved, it remains [OPEN QUESTION].</w:t>
      </w:r>
    </w:p>
    <w:p>
      <w:pPr>
        <w:pStyle w:val="Heading1"/>
        <w:pBdr>
          <w:bottom w:val="single" w:color="2E5AAC" w:sz="8" w:space="4"/>
        </w:pBdr>
        <w:spacing w:after="200" w:before="480"/>
      </w:pPr>
      <w:r>
        <w:rPr>
          <w:b/>
          <w:bCs/>
          <w:color w:val="1B2A4A"/>
          <w:sz w:val="30"/>
          <w:szCs w:val="30"/>
        </w:rPr>
        <w:t xml:space="preserve">34. Testing Strategy</w:t>
      </w:r>
    </w:p>
    <w:p>
      <w:pPr>
        <w:pStyle w:val="Heading2"/>
        <w:spacing w:after="140" w:before="300"/>
      </w:pPr>
      <w:r>
        <w:rPr>
          <w:b/>
          <w:bCs/>
          <w:color w:val="13203A"/>
          <w:sz w:val="24"/>
          <w:szCs w:val="24"/>
        </w:rPr>
        <w:t xml:space="preserve">34.1 Frontend</w:t>
      </w:r>
    </w:p>
    <w:p>
      <w:pPr>
        <w:pStyle w:val="ListParagraph"/>
        <w:numPr>
          <w:ilvl w:val="0"/>
          <w:numId w:val="2"/>
        </w:numPr>
        <w:spacing w:after="80" w:line="270"/>
      </w:pPr>
      <w:r>
        <w:t xml:space="preserve">Component tests for clause cards, risk badges, filter toolbar, chat thread, and comparison views.</w:t>
      </w:r>
    </w:p>
    <w:p>
      <w:pPr>
        <w:pStyle w:val="ListParagraph"/>
        <w:numPr>
          <w:ilvl w:val="0"/>
          <w:numId w:val="2"/>
        </w:numPr>
        <w:spacing w:after="80" w:line="270"/>
      </w:pPr>
      <w:r>
        <w:t xml:space="preserve">Form validation tests for signup, login, and upload (client-side rules match server-side rules).</w:t>
      </w:r>
    </w:p>
    <w:p>
      <w:pPr>
        <w:pStyle w:val="ListParagraph"/>
        <w:numPr>
          <w:ilvl w:val="0"/>
          <w:numId w:val="2"/>
        </w:numPr>
        <w:spacing w:after="80" w:line="270"/>
      </w:pPr>
      <w:r>
        <w:t xml:space="preserve">Responsive testing across the breakpoints defined in Chapter 24.</w:t>
      </w:r>
    </w:p>
    <w:p>
      <w:pPr>
        <w:pStyle w:val="ListParagraph"/>
        <w:numPr>
          <w:ilvl w:val="0"/>
          <w:numId w:val="2"/>
        </w:numPr>
        <w:spacing w:after="80" w:line="270"/>
      </w:pPr>
      <w:r>
        <w:t xml:space="preserve">Accessibility testing (automated axe-core style checks plus manual keyboard-navigation and screen-reader passes) against the WCAG 2.1 AA target.</w:t>
      </w:r>
    </w:p>
    <w:p>
      <w:pPr>
        <w:pStyle w:val="Heading2"/>
        <w:spacing w:after="140" w:before="300"/>
      </w:pPr>
      <w:r>
        <w:rPr>
          <w:b/>
          <w:bCs/>
          <w:color w:val="13203A"/>
          <w:sz w:val="24"/>
          <w:szCs w:val="24"/>
        </w:rPr>
        <w:t xml:space="preserve">34.2 Backend</w:t>
      </w:r>
    </w:p>
    <w:p>
      <w:pPr>
        <w:pStyle w:val="ListParagraph"/>
        <w:numPr>
          <w:ilvl w:val="0"/>
          <w:numId w:val="2"/>
        </w:numPr>
        <w:spacing w:after="80" w:line="270"/>
      </w:pPr>
      <w:r>
        <w:t xml:space="preserve">API tests for every endpoint in Chapter 30, covering success and error paths.</w:t>
      </w:r>
    </w:p>
    <w:p>
      <w:pPr>
        <w:pStyle w:val="ListParagraph"/>
        <w:numPr>
          <w:ilvl w:val="0"/>
          <w:numId w:val="2"/>
        </w:numPr>
        <w:spacing w:after="80" w:line="270"/>
      </w:pPr>
      <w:r>
        <w:t xml:space="preserve">Authentication tests: signup validation, login success/failure, token issuance, refresh rotation, logout invalidation.</w:t>
      </w:r>
    </w:p>
    <w:p>
      <w:pPr>
        <w:pStyle w:val="ListParagraph"/>
        <w:numPr>
          <w:ilvl w:val="0"/>
          <w:numId w:val="2"/>
        </w:numPr>
        <w:spacing w:after="80" w:line="270"/>
      </w:pPr>
      <w:r>
        <w:t xml:space="preserve">Authorization tests: an authenticated user cannot read, modify, or delete another user's document, chat session, comparison, or report (explicit IDOR regression tests using a second test user).</w:t>
      </w:r>
    </w:p>
    <w:p>
      <w:pPr>
        <w:pStyle w:val="ListParagraph"/>
        <w:numPr>
          <w:ilvl w:val="0"/>
          <w:numId w:val="2"/>
        </w:numPr>
        <w:spacing w:after="80" w:line="270"/>
      </w:pPr>
      <w:r>
        <w:t xml:space="preserve">File upload tests: valid digital PDF, valid scanned PDF, non-PDF file, corrupted PDF, empty PDF, oversized file.</w:t>
      </w:r>
    </w:p>
    <w:p>
      <w:pPr>
        <w:pStyle w:val="Heading2"/>
        <w:spacing w:after="140" w:before="300"/>
      </w:pPr>
      <w:r>
        <w:rPr>
          <w:b/>
          <w:bCs/>
          <w:color w:val="13203A"/>
          <w:sz w:val="24"/>
          <w:szCs w:val="24"/>
        </w:rPr>
        <w:t xml:space="preserve">34.3 AI Pipeline</w:t>
      </w:r>
    </w:p>
    <w:p>
      <w:pPr>
        <w:pStyle w:val="ListParagraph"/>
        <w:numPr>
          <w:ilvl w:val="0"/>
          <w:numId w:val="2"/>
        </w:numPr>
        <w:spacing w:after="80" w:line="270"/>
      </w:pPr>
      <w:r>
        <w:t xml:space="preserve">OCR tests: scanned PDFs of varying image quality yield usable text; a digital PDF does not unnecessarily trigger OCR.</w:t>
      </w:r>
    </w:p>
    <w:p>
      <w:pPr>
        <w:pStyle w:val="ListParagraph"/>
        <w:numPr>
          <w:ilvl w:val="0"/>
          <w:numId w:val="2"/>
        </w:numPr>
        <w:spacing w:after="80" w:line="270"/>
      </w:pPr>
      <w:r>
        <w:t xml:space="preserve">Clause segmentation tests: known-structure sample documents produce the expected number/ordering of clauses.</w:t>
      </w:r>
    </w:p>
    <w:p>
      <w:pPr>
        <w:pStyle w:val="ListParagraph"/>
        <w:numPr>
          <w:ilvl w:val="0"/>
          <w:numId w:val="2"/>
        </w:numPr>
        <w:spacing w:after="80" w:line="270"/>
      </w:pPr>
      <w:r>
        <w:t xml:space="preserve">Risk classification tests: a labeled evaluation set checks classification accuracy and confirms every clause receives exactly one severity.</w:t>
      </w:r>
    </w:p>
    <w:p>
      <w:pPr>
        <w:pStyle w:val="ListParagraph"/>
        <w:numPr>
          <w:ilvl w:val="0"/>
          <w:numId w:val="2"/>
        </w:numPr>
        <w:spacing w:after="80" w:line="270"/>
      </w:pPr>
      <w:r>
        <w:t xml:space="preserve">RAG grounding tests: chatbot answers cite only retrieved content; questions with no relevant match trigger the explicit no-answer response rather than a fabricated one.</w:t>
      </w:r>
    </w:p>
    <w:p>
      <w:pPr>
        <w:pStyle w:val="ListParagraph"/>
        <w:numPr>
          <w:ilvl w:val="0"/>
          <w:numId w:val="2"/>
        </w:numPr>
        <w:spacing w:after="80" w:line="270"/>
      </w:pPr>
      <w:r>
        <w:t xml:space="preserve">Hallucination fallback tests: adversarial/off-topic questions are declined per the chatbot boundary (Chapter 17.1).</w:t>
      </w:r>
    </w:p>
    <w:p>
      <w:pPr>
        <w:pStyle w:val="Heading2"/>
        <w:spacing w:after="140" w:before="300"/>
      </w:pPr>
      <w:r>
        <w:rPr>
          <w:b/>
          <w:bCs/>
          <w:color w:val="13203A"/>
          <w:sz w:val="24"/>
          <w:szCs w:val="24"/>
        </w:rPr>
        <w:t xml:space="preserve">34.4 Security Testing</w:t>
      </w:r>
    </w:p>
    <w:p>
      <w:pPr>
        <w:pStyle w:val="ListParagraph"/>
        <w:numPr>
          <w:ilvl w:val="0"/>
          <w:numId w:val="2"/>
        </w:numPr>
        <w:spacing w:after="80" w:line="270"/>
      </w:pPr>
      <w:r>
        <w:t xml:space="preserve">IDOR: verified cross-user access denial for documents, clauses, chat sessions, comparisons, and reports.</w:t>
      </w:r>
    </w:p>
    <w:p>
      <w:pPr>
        <w:pStyle w:val="ListParagraph"/>
        <w:numPr>
          <w:ilvl w:val="0"/>
          <w:numId w:val="2"/>
        </w:numPr>
        <w:spacing w:after="80" w:line="270"/>
      </w:pPr>
      <w:r>
        <w:t xml:space="preserve">Unauthorized access: protected endpoints reject requests without a valid JWT.</w:t>
      </w:r>
    </w:p>
    <w:p>
      <w:pPr>
        <w:pStyle w:val="ListParagraph"/>
        <w:numPr>
          <w:ilvl w:val="0"/>
          <w:numId w:val="2"/>
        </w:numPr>
        <w:spacing w:after="80" w:line="270"/>
      </w:pPr>
      <w:r>
        <w:t xml:space="preserve">Malicious uploads: crafted/oversized/corrupted files are rejected before entering the processing pipeline.</w:t>
      </w:r>
    </w:p>
    <w:p>
      <w:pPr>
        <w:pStyle w:val="ListParagraph"/>
        <w:numPr>
          <w:ilvl w:val="0"/>
          <w:numId w:val="2"/>
        </w:numPr>
        <w:spacing w:after="80" w:line="270"/>
      </w:pPr>
      <w:r>
        <w:t xml:space="preserve">Rate limiting: repeated login and upload requests beyond the configured threshold are throttled.</w:t>
      </w:r>
    </w:p>
    <w:p>
      <w:pPr>
        <w:pStyle w:val="ListParagraph"/>
        <w:numPr>
          <w:ilvl w:val="0"/>
          <w:numId w:val="2"/>
        </w:numPr>
        <w:spacing w:after="80" w:line="270"/>
      </w:pPr>
      <w:r>
        <w:t xml:space="preserve">Prompt injection: adversarial document content and chat input do not override system-level chatbot instructions.</w:t>
      </w:r>
    </w:p>
    <w:p>
      <w:pPr>
        <w:pStyle w:val="ListParagraph"/>
        <w:numPr>
          <w:ilvl w:val="0"/>
          <w:numId w:val="2"/>
        </w:numPr>
        <w:spacing w:after="80" w:line="270"/>
      </w:pPr>
      <w:r>
        <w:t xml:space="preserve">Secret leakage: automated scans confirm no API keys, credentials, or `.env` values are present in source control or client-side bundles.</w:t>
      </w:r>
    </w:p>
    <w:p>
      <w:pPr>
        <w:pStyle w:val="Heading2"/>
        <w:spacing w:after="140" w:before="300"/>
      </w:pPr>
      <w:r>
        <w:rPr>
          <w:b/>
          <w:bCs/>
          <w:color w:val="13203A"/>
          <w:sz w:val="24"/>
          <w:szCs w:val="24"/>
        </w:rPr>
        <w:t xml:space="preserve">34.5 End-to-End Testing</w:t>
      </w:r>
    </w:p>
    <w:p>
      <w:pPr>
        <w:spacing w:after="140" w:line="276"/>
        <w:jc w:val="left"/>
      </w:pPr>
      <w:r>
        <w:rPr>
          <w:b w:val="false"/>
          <w:bCs w:val="false"/>
          <w:i w:val="false"/>
          <w:iCs w:val="false"/>
        </w:rPr>
        <w:t xml:space="preserve">End-to-end test suites cover all 12 approved features along their primary user journeys (Chapter 11): signup → login → upload → processing → analysis results → clause detail → chatbot → comparison → multilingual toggle → dashboard/history → report download → logout.</w:t>
      </w:r>
    </w:p>
    <w:p>
      <w:pPr>
        <w:spacing w:after="200"/>
      </w:pPr>
    </w:p>
    <w:p>
      <w:pPr>
        <w:pStyle w:val="Heading2"/>
      </w:pPr>
      <w:r>
        <w:t>34.6 Risk Classification &amp; Rule Engine Testing (v2.2)</w:t>
      </w:r>
    </w:p>
    <w:p>
      <w:r>
        <w:t>This expands the existing AI Pipeline testing requirements (Section 34.3). Test categories for risk classification:</w:t>
      </w:r>
    </w:p>
    <w:p>
      <w:pPr>
        <w:pStyle w:val="ListParagraph"/>
        <w:numPr>
          <w:ilvl w:val="0"/>
          <w:numId w:val="2"/>
        </w:numPr>
        <w:spacing w:after="80" w:line="270"/>
      </w:pPr>
      <w:r>
        <w:t>Normal clauses</w:t>
      </w:r>
    </w:p>
    <w:p>
      <w:pPr>
        <w:pStyle w:val="ListParagraph"/>
        <w:numPr>
          <w:ilvl w:val="0"/>
          <w:numId w:val="2"/>
        </w:numPr>
        <w:spacing w:after="80" w:line="270"/>
      </w:pPr>
      <w:r>
        <w:t>Clearly risky clauses</w:t>
      </w:r>
    </w:p>
    <w:p>
      <w:pPr>
        <w:pStyle w:val="ListParagraph"/>
        <w:numPr>
          <w:ilvl w:val="0"/>
          <w:numId w:val="2"/>
        </w:numPr>
        <w:spacing w:after="80" w:line="270"/>
      </w:pPr>
      <w:r>
        <w:t>Clearly safe clauses</w:t>
      </w:r>
    </w:p>
    <w:p>
      <w:pPr>
        <w:pStyle w:val="ListParagraph"/>
        <w:numPr>
          <w:ilvl w:val="0"/>
          <w:numId w:val="2"/>
        </w:numPr>
        <w:spacing w:after="80" w:line="270"/>
      </w:pPr>
      <w:r>
        <w:t>Ambiguous clauses</w:t>
      </w:r>
    </w:p>
    <w:p>
      <w:pPr>
        <w:pStyle w:val="ListParagraph"/>
        <w:numPr>
          <w:ilvl w:val="0"/>
          <w:numId w:val="2"/>
        </w:numPr>
        <w:spacing w:after="80" w:line="270"/>
      </w:pPr>
      <w:r>
        <w:t>Long clauses</w:t>
      </w:r>
    </w:p>
    <w:p>
      <w:pPr>
        <w:pStyle w:val="ListParagraph"/>
        <w:numPr>
          <w:ilvl w:val="0"/>
          <w:numId w:val="2"/>
        </w:numPr>
        <w:spacing w:after="80" w:line="270"/>
      </w:pPr>
      <w:r>
        <w:t>Short clauses</w:t>
      </w:r>
    </w:p>
    <w:p>
      <w:pPr>
        <w:pStyle w:val="ListParagraph"/>
        <w:numPr>
          <w:ilvl w:val="0"/>
          <w:numId w:val="2"/>
        </w:numPr>
        <w:spacing w:after="80" w:line="270"/>
      </w:pPr>
      <w:r>
        <w:t>OCR-corrupted clauses</w:t>
      </w:r>
    </w:p>
    <w:p>
      <w:pPr>
        <w:pStyle w:val="ListParagraph"/>
        <w:numPr>
          <w:ilvl w:val="0"/>
          <w:numId w:val="2"/>
        </w:numPr>
        <w:spacing w:after="80" w:line="270"/>
      </w:pPr>
      <w:r>
        <w:t>Multiple risk signals</w:t>
      </w:r>
    </w:p>
    <w:p>
      <w:pPr>
        <w:pStyle w:val="ListParagraph"/>
        <w:numPr>
          <w:ilvl w:val="0"/>
          <w:numId w:val="2"/>
        </w:numPr>
        <w:spacing w:after="80" w:line="270"/>
      </w:pPr>
      <w:r>
        <w:t>Conflicting risk signals</w:t>
      </w:r>
    </w:p>
    <w:p>
      <w:pPr>
        <w:pStyle w:val="ListParagraph"/>
        <w:numPr>
          <w:ilvl w:val="0"/>
          <w:numId w:val="2"/>
        </w:numPr>
        <w:spacing w:after="80" w:line="270"/>
      </w:pPr>
      <w:r>
        <w:t>Rule-only detection</w:t>
      </w:r>
    </w:p>
    <w:p>
      <w:pPr>
        <w:pStyle w:val="ListParagraph"/>
        <w:numPr>
          <w:ilvl w:val="0"/>
          <w:numId w:val="2"/>
        </w:numPr>
        <w:spacing w:after="80" w:line="270"/>
      </w:pPr>
      <w:r>
        <w:t>Model-only detection</w:t>
      </w:r>
    </w:p>
    <w:p>
      <w:pPr>
        <w:pStyle w:val="ListParagraph"/>
        <w:numPr>
          <w:ilvl w:val="0"/>
          <w:numId w:val="2"/>
        </w:numPr>
        <w:spacing w:after="80" w:line="270"/>
      </w:pPr>
      <w:r>
        <w:t>Rule + model agreement</w:t>
      </w:r>
    </w:p>
    <w:p>
      <w:pPr>
        <w:pStyle w:val="ListParagraph"/>
        <w:numPr>
          <w:ilvl w:val="0"/>
          <w:numId w:val="2"/>
        </w:numPr>
        <w:spacing w:after="80" w:line="270"/>
      </w:pPr>
      <w:r>
        <w:t>Rule + model disagreement</w:t>
      </w:r>
    </w:p>
    <w:p>
      <w:pPr>
        <w:pStyle w:val="ListParagraph"/>
        <w:numPr>
          <w:ilvl w:val="0"/>
          <w:numId w:val="2"/>
        </w:numPr>
        <w:spacing w:after="80" w:line="270"/>
      </w:pPr>
      <w:r>
        <w:t>Invalid model output</w:t>
      </w:r>
    </w:p>
    <w:p>
      <w:pPr>
        <w:pStyle w:val="ListParagraph"/>
        <w:numPr>
          <w:ilvl w:val="0"/>
          <w:numId w:val="2"/>
        </w:numPr>
        <w:spacing w:after="80" w:line="270"/>
      </w:pPr>
      <w:r>
        <w:t>Missing evidence</w:t>
      </w:r>
    </w:p>
    <w:p>
      <w:pPr>
        <w:pStyle w:val="ListParagraph"/>
        <w:numPr>
          <w:ilvl w:val="0"/>
          <w:numId w:val="2"/>
        </w:numPr>
        <w:spacing w:after="80" w:line="270"/>
      </w:pPr>
      <w:r>
        <w:t>Adversarial clauses</w:t>
      </w:r>
    </w:p>
    <w:p>
      <w:pPr>
        <w:pStyle w:val="ListParagraph"/>
        <w:numPr>
          <w:ilvl w:val="0"/>
          <w:numId w:val="2"/>
        </w:numPr>
        <w:spacing w:after="80" w:line="270"/>
      </w:pPr>
      <w:r>
        <w:t>Prompt-injection-like content</w:t>
      </w:r>
    </w:p>
    <w:p>
      <w:r>
        <w:t>Every clause must receive exactly one valid final severity when successfully classified (High, Moderate, Low, or Safe). Failed processing must be explicitly represented as a processing failure rather than an invented severity.</w:t>
      </w:r>
    </w:p>
    <w:p>
      <w:r>
        <w:t>Rule engine testing: every approved risk rule (Section 16.7) requires deterministic unit tests defining, for that rule: rule ID, rule description, positive examples, negative examples, edge cases, expected match behavior, false-positive considerations, false-negative considerations, and rule version. The rules are risk-signal detection mechanisms, not legal conclusions, and must not be documented or tested as if they were legally authoritative.</w:t>
      </w:r>
    </w:p>
    <w:p>
      <w:pPr>
        <w:pStyle w:val="Heading1"/>
        <w:pBdr>
          <w:bottom w:val="single" w:color="2E5AAC" w:sz="8" w:space="4"/>
        </w:pBdr>
        <w:spacing w:after="200" w:before="480"/>
      </w:pPr>
      <w:r>
        <w:rPr>
          <w:b/>
          <w:bCs/>
          <w:color w:val="1B2A4A"/>
          <w:sz w:val="30"/>
          <w:szCs w:val="30"/>
        </w:rPr>
        <w:t xml:space="preserve">35. Deployment &amp; DevOps</w:t>
      </w:r>
    </w:p>
    <w:p>
      <w:r>
        <w:rPr>
          <w:b/>
          <w:i w:val="0"/>
          <w:color w:val="1B6E3C"/>
        </w:rPr>
        <w:t xml:space="preserve">FINAL DECISION (v2.3): </w:t>
      </w:r>
      <w:r>
        <w:rPr>
          <w:b w:val="0"/>
          <w:i w:val="0"/>
        </w:rPr>
        <w:t>the application is Dockerized and deployment-platform independent by design. The specific hosting provider (for the frontend, Django API, FastAPI service, PostgreSQL, Redis, and Qdrant) is selected during the deployment phase based on availability, free-tier/academic constraints, Docker support, PostgreSQL/Redis/Celery/Qdrant connectivity, persistent storage, AI-provider connectivity, and cost. This is infrastructure selection, not a product requirement, and it does not block frontend, backend, AI, or integration development, nor Prompt Book generation. The Prompt Books must provide platform-neutral Docker/deployment instructions. The exact provider choice is a Deferred Decision (Chapter 59).</w:t>
      </w:r>
    </w:p>
    <w:p>
      <w:pPr>
        <w:pStyle w:val="Heading2"/>
        <w:spacing w:after="140" w:before="300"/>
      </w:pPr>
      <w:r>
        <w:rPr>
          <w:b/>
          <w:bCs/>
          <w:color w:val="13203A"/>
          <w:sz w:val="24"/>
          <w:szCs w:val="24"/>
        </w:rPr>
        <w:t xml:space="preserve">35.1 Development Environment</w:t>
      </w:r>
    </w:p>
    <w:p>
      <w:pPr>
        <w:pStyle w:val="ListParagraph"/>
        <w:numPr>
          <w:ilvl w:val="0"/>
          <w:numId w:val="2"/>
        </w:numPr>
        <w:spacing w:after="80" w:line="270"/>
      </w:pPr>
      <w:r>
        <w:t xml:space="preserve">Local development runs the frontend (Vite dev server), the Django API, the FastAPI AI microservice, PostgreSQL, Redis, and Qdrant, ideally orchestrated via Docker Compose for parity with production.</w:t>
      </w:r>
    </w:p>
    <w:p>
      <w:pPr>
        <w:pStyle w:val="ListParagraph"/>
        <w:numPr>
          <w:ilvl w:val="0"/>
          <w:numId w:val="2"/>
        </w:numPr>
        <w:spacing w:after="80" w:line="270"/>
      </w:pPr>
      <w:r>
        <w:t xml:space="preserve">Environment variables are defined in a local `.env` file (excluded from version control) following the structure documented in `.env.example`.</w:t>
      </w:r>
    </w:p>
    <w:p>
      <w:pPr>
        <w:pStyle w:val="Heading2"/>
        <w:spacing w:after="140" w:before="300"/>
      </w:pPr>
      <w:r>
        <w:rPr>
          <w:b/>
          <w:bCs/>
          <w:color w:val="13203A"/>
          <w:sz w:val="24"/>
          <w:szCs w:val="24"/>
        </w:rPr>
        <w:t xml:space="preserve">35.2 Environment Variables (Representative)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1B2A4A" w:color="auto" w:val="clear"/>
            <w:tcMar>
              <w:top w:type="dxa" w:w="60"/>
              <w:left w:type="dxa" w:w="100"/>
              <w:bottom w:type="dxa" w:w="60"/>
              <w:right w:type="dxa" w:w="100"/>
            </w:tcMar>
            <w:vAlign w:val="center"/>
          </w:tcPr>
          <w:p>
            <w:pPr>
              <w:spacing w:after="0"/>
            </w:pPr>
            <w:r>
              <w:rPr>
                <w:b/>
                <w:bCs/>
                <w:color w:val="FFFFFF"/>
                <w:sz w:val="19"/>
                <w:szCs w:val="19"/>
              </w:rPr>
              <w:t xml:space="preserve">Variable</w:t>
            </w:r>
          </w:p>
        </w:tc>
        <w:tc>
          <w:tcPr>
            <w:tcW w:type="dxa" w:w="5800"/>
            <w:shd w:fill="1B2A4A" w:color="auto" w:val="clear"/>
            <w:tcMar>
              <w:top w:type="dxa" w:w="60"/>
              <w:left w:type="dxa" w:w="100"/>
              <w:bottom w:type="dxa" w:w="60"/>
              <w:right w:type="dxa" w:w="100"/>
            </w:tcMar>
            <w:vAlign w:val="center"/>
          </w:tcPr>
          <w:p>
            <w:pPr>
              <w:spacing w:after="0"/>
            </w:pPr>
            <w:r>
              <w:rPr>
                <w:b/>
                <w:bCs/>
                <w:color w:val="FFFFFF"/>
                <w:sz w:val="19"/>
                <w:szCs w:val="19"/>
              </w:rPr>
              <w:t xml:space="preserve">Purpose</w:t>
            </w:r>
          </w:p>
        </w:tc>
      </w:tr>
      <w:tr>
        <w:tc>
          <w:tcPr>
            <w:tcW w:type="dxa" w:w="3000"/>
            <w:tcMar>
              <w:top w:type="dxa" w:w="60"/>
              <w:left w:type="dxa" w:w="100"/>
              <w:bottom w:type="dxa" w:w="60"/>
              <w:right w:type="dxa" w:w="100"/>
            </w:tcMar>
            <w:vAlign w:val="center"/>
          </w:tcPr>
          <w:p>
            <w:pPr>
              <w:spacing w:after="0"/>
            </w:pPr>
            <w:r>
              <w:rPr>
                <w:b w:val="false"/>
                <w:bCs w:val="false"/>
                <w:sz w:val="19"/>
                <w:szCs w:val="19"/>
              </w:rPr>
              <w:t xml:space="preserve">DATABASE_URL</w:t>
            </w:r>
          </w:p>
        </w:tc>
        <w:tc>
          <w:tcPr>
            <w:tcW w:type="dxa" w:w="5800"/>
            <w:tcMar>
              <w:top w:type="dxa" w:w="60"/>
              <w:left w:type="dxa" w:w="100"/>
              <w:bottom w:type="dxa" w:w="60"/>
              <w:right w:type="dxa" w:w="100"/>
            </w:tcMar>
            <w:vAlign w:val="center"/>
          </w:tcPr>
          <w:p>
            <w:pPr>
              <w:spacing w:after="0"/>
            </w:pPr>
            <w:r>
              <w:rPr>
                <w:b w:val="false"/>
                <w:bCs w:val="false"/>
                <w:sz w:val="19"/>
                <w:szCs w:val="19"/>
              </w:rPr>
              <w:t xml:space="preserve">PostgreSQL connection string</w:t>
            </w:r>
          </w:p>
        </w:tc>
      </w:tr>
      <w:tr>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REDIS_URL</w:t>
            </w:r>
          </w:p>
        </w:tc>
        <w:tc>
          <w:tcPr>
            <w:tcW w:type="dxa" w:w="5800"/>
            <w:shd w:fill="EDEFF3" w:color="auto" w:val="clear"/>
            <w:tcMar>
              <w:top w:type="dxa" w:w="60"/>
              <w:left w:type="dxa" w:w="100"/>
              <w:bottom w:type="dxa" w:w="60"/>
              <w:right w:type="dxa" w:w="100"/>
            </w:tcMar>
            <w:vAlign w:val="center"/>
          </w:tcPr>
          <w:p>
            <w:pPr>
              <w:spacing w:after="0"/>
            </w:pPr>
            <w:r>
              <w:rPr>
                <w:b w:val="false"/>
                <w:bCs w:val="false"/>
                <w:sz w:val="19"/>
                <w:szCs w:val="19"/>
              </w:rPr>
              <w:t xml:space="preserve">Celery broker/result backend</w:t>
            </w:r>
          </w:p>
        </w:tc>
      </w:tr>
      <w:tr>
        <w:tc>
          <w:tcPr>
            <w:tcW w:type="dxa" w:w="3000"/>
            <w:tcMar>
              <w:top w:type="dxa" w:w="60"/>
              <w:left w:type="dxa" w:w="100"/>
              <w:bottom w:type="dxa" w:w="60"/>
              <w:right w:type="dxa" w:w="100"/>
            </w:tcMar>
            <w:vAlign w:val="center"/>
          </w:tcPr>
          <w:p>
            <w:pPr>
              <w:spacing w:after="0"/>
            </w:pPr>
            <w:r>
              <w:rPr>
                <w:b w:val="false"/>
                <w:bCs w:val="false"/>
                <w:sz w:val="19"/>
                <w:szCs w:val="19"/>
              </w:rPr>
              <w:t xml:space="preserve">QDRANT_URL / QDRANT_API_KEY</w:t>
            </w:r>
          </w:p>
        </w:tc>
        <w:tc>
          <w:tcPr>
            <w:tcW w:type="dxa" w:w="5800"/>
            <w:tcMar>
              <w:top w:type="dxa" w:w="60"/>
              <w:left w:type="dxa" w:w="100"/>
              <w:bottom w:type="dxa" w:w="60"/>
              <w:right w:type="dxa" w:w="100"/>
            </w:tcMar>
            <w:vAlign w:val="center"/>
          </w:tcPr>
          <w:p>
            <w:pPr>
              <w:spacing w:after="0"/>
            </w:pPr>
            <w:r>
              <w:rPr>
                <w:b w:val="false"/>
                <w:bCs w:val="false"/>
                <w:sz w:val="19"/>
                <w:szCs w:val="19"/>
              </w:rPr>
              <w:t xml:space="preserve">Vector database connection</w:t>
            </w:r>
          </w:p>
        </w:tc>
      </w:tr>
      <w:tr>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JWT_SIGNING_KEY</w:t>
            </w:r>
          </w:p>
        </w:tc>
        <w:tc>
          <w:tcPr>
            <w:tcW w:type="dxa" w:w="5800"/>
            <w:shd w:fill="EDEFF3" w:color="auto" w:val="clear"/>
            <w:tcMar>
              <w:top w:type="dxa" w:w="60"/>
              <w:left w:type="dxa" w:w="100"/>
              <w:bottom w:type="dxa" w:w="60"/>
              <w:right w:type="dxa" w:w="100"/>
            </w:tcMar>
            <w:vAlign w:val="center"/>
          </w:tcPr>
          <w:p>
            <w:pPr>
              <w:spacing w:after="0"/>
            </w:pPr>
            <w:r>
              <w:rPr>
                <w:b w:val="false"/>
                <w:bCs w:val="false"/>
                <w:sz w:val="19"/>
                <w:szCs w:val="19"/>
              </w:rPr>
              <w:t xml:space="preserve">JWT access/refresh token signing secret</w:t>
            </w:r>
          </w:p>
        </w:tc>
      </w:tr>
      <w:tr>
        <w:tc>
          <w:tcPr>
            <w:tcW w:type="dxa" w:w="3000"/>
            <w:tcMar>
              <w:top w:type="dxa" w:w="60"/>
              <w:left w:type="dxa" w:w="100"/>
              <w:bottom w:type="dxa" w:w="60"/>
              <w:right w:type="dxa" w:w="100"/>
            </w:tcMar>
            <w:vAlign w:val="center"/>
          </w:tcPr>
          <w:p>
            <w:pPr>
              <w:spacing w:after="0"/>
            </w:pPr>
            <w:r>
              <w:rPr>
                <w:b w:val="false"/>
                <w:bCs w:val="false"/>
                <w:sz w:val="19"/>
                <w:szCs w:val="19"/>
              </w:rPr>
              <w:t xml:space="preserve">GROQ_API_KEY</w:t>
            </w:r>
          </w:p>
        </w:tc>
        <w:tc>
          <w:tcPr>
            <w:tcW w:type="dxa" w:w="5800"/>
            <w:tcMar>
              <w:top w:type="dxa" w:w="60"/>
              <w:left w:type="dxa" w:w="100"/>
              <w:bottom w:type="dxa" w:w="60"/>
              <w:right w:type="dxa" w:w="100"/>
            </w:tcMar>
            <w:vAlign w:val="center"/>
          </w:tcPr>
          <w:p>
            <w:pPr>
              <w:spacing w:after="0"/>
            </w:pPr>
            <w:r>
              <w:rPr>
                <w:b w:val="false"/>
                <w:bCs w:val="false"/>
                <w:sz w:val="19"/>
                <w:szCs w:val="19"/>
              </w:rPr>
              <w:t xml:space="preserve">Llama 3.1 8B access via Groq</w:t>
            </w:r>
          </w:p>
        </w:tc>
      </w:tr>
      <w:tr>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CORS_ALLOWED_ORIGINS</w:t>
            </w:r>
          </w:p>
        </w:tc>
        <w:tc>
          <w:tcPr>
            <w:tcW w:type="dxa" w:w="5800"/>
            <w:shd w:fill="EDEFF3" w:color="auto" w:val="clear"/>
            <w:tcMar>
              <w:top w:type="dxa" w:w="60"/>
              <w:left w:type="dxa" w:w="100"/>
              <w:bottom w:type="dxa" w:w="60"/>
              <w:right w:type="dxa" w:w="100"/>
            </w:tcMar>
            <w:vAlign w:val="center"/>
          </w:tcPr>
          <w:p>
            <w:pPr>
              <w:spacing w:after="0"/>
            </w:pPr>
            <w:r>
              <w:rPr>
                <w:b w:val="false"/>
                <w:bCs w:val="false"/>
                <w:sz w:val="19"/>
                <w:szCs w:val="19"/>
              </w:rPr>
              <w:t xml:space="preserve">Approved frontend origin(s)</w:t>
            </w:r>
          </w:p>
        </w:tc>
      </w:tr>
      <w:tr>
        <w:tc>
          <w:tcPr>
            <w:tcW w:type="dxa" w:w="3000"/>
            <w:tcMar>
              <w:top w:type="dxa" w:w="60"/>
              <w:left w:type="dxa" w:w="100"/>
              <w:bottom w:type="dxa" w:w="60"/>
              <w:right w:type="dxa" w:w="100"/>
            </w:tcMar>
            <w:vAlign w:val="center"/>
          </w:tcPr>
          <w:p>
            <w:pPr>
              <w:spacing w:after="0"/>
            </w:pPr>
            <w:r>
              <w:rPr>
                <w:b w:val="false"/>
                <w:bCs w:val="false"/>
                <w:sz w:val="19"/>
                <w:szCs w:val="19"/>
              </w:rPr>
              <w:t xml:space="preserve">MAX_UPLOAD_SIZE_MB</w:t>
            </w:r>
          </w:p>
        </w:tc>
        <w:tc>
          <w:tcPr>
            <w:tcW w:type="dxa" w:w="5800"/>
            <w:tcMar>
              <w:top w:type="dxa" w:w="60"/>
              <w:left w:type="dxa" w:w="100"/>
              <w:bottom w:type="dxa" w:w="60"/>
              <w:right w:type="dxa" w:w="100"/>
            </w:tcMar>
            <w:vAlign w:val="center"/>
          </w:tcPr>
          <w:p>
            <w:pPr>
              <w:spacing w:after="0"/>
            </w:pPr>
            <w:r>
              <w:rPr>
                <w:b w:val="false"/>
                <w:bCs w:val="false"/>
                <w:sz w:val="19"/>
                <w:szCs w:val="19"/>
              </w:rPr>
              <w:t xml:space="preserve">Server-side upload size cap</w:t>
            </w:r>
          </w:p>
        </w:tc>
      </w:tr>
      <w:tr>
        <w:tc>
          <w:tcPr>
            <w:tcW w:type="dxa" w:w="3000"/>
            <w:shd w:fill="EDEFF3" w:color="auto" w:val="clear"/>
            <w:tcMar>
              <w:top w:type="dxa" w:w="60"/>
              <w:left w:type="dxa" w:w="100"/>
              <w:bottom w:type="dxa" w:w="60"/>
              <w:right w:type="dxa" w:w="100"/>
            </w:tcMar>
            <w:vAlign w:val="center"/>
          </w:tcPr>
          <w:p>
            <w:pPr>
              <w:spacing w:after="0"/>
            </w:pPr>
            <w:r>
              <w:rPr>
                <w:b w:val="false"/>
                <w:bCs w:val="false"/>
                <w:sz w:val="19"/>
                <w:szCs w:val="19"/>
              </w:rPr>
              <w:t xml:space="preserve">ENVIRONMENT</w:t>
            </w:r>
          </w:p>
        </w:tc>
        <w:tc>
          <w:tcPr>
            <w:tcW w:type="dxa" w:w="5800"/>
            <w:shd w:fill="EDEFF3" w:color="auto" w:val="clear"/>
            <w:tcMar>
              <w:top w:type="dxa" w:w="60"/>
              <w:left w:type="dxa" w:w="100"/>
              <w:bottom w:type="dxa" w:w="60"/>
              <w:right w:type="dxa" w:w="100"/>
            </w:tcMar>
            <w:vAlign w:val="center"/>
          </w:tcPr>
          <w:p>
            <w:pPr>
              <w:spacing w:after="0"/>
            </w:pPr>
            <w:r>
              <w:rPr>
                <w:b w:val="false"/>
                <w:bCs w:val="false"/>
                <w:sz w:val="19"/>
                <w:szCs w:val="19"/>
              </w:rPr>
              <w:t xml:space="preserve">development | staging | production</w:t>
            </w:r>
          </w:p>
        </w:tc>
      </w:tr>
    </w:tbl>
    <w:p>
      <w:pPr>
        <w:pStyle w:val="Heading2"/>
        <w:spacing w:after="140" w:before="300"/>
      </w:pPr>
      <w:r>
        <w:rPr>
          <w:b/>
          <w:bCs/>
          <w:color w:val="13203A"/>
          <w:sz w:val="24"/>
          <w:szCs w:val="24"/>
        </w:rPr>
        <w:t xml:space="preserve">35.3 Docker Architecture</w:t>
      </w:r>
    </w:p>
    <w:p>
      <w:pPr>
        <w:spacing w:after="140" w:line="276"/>
        <w:jc w:val="left"/>
      </w:pPr>
      <w:r>
        <w:rPr>
          <w:b w:val="false"/>
          <w:bCs w:val="false"/>
          <w:i w:val="false"/>
          <w:iCs w:val="false"/>
        </w:rPr>
        <w:t xml:space="preserve">Recommended containers: `frontend` (built static assets served via a lightweight web server or CDN), `django-api`, `fastapi-ai`, `celery-worker`, `postgres`, `redis`, `qdrant` — each independently deployable, with the Django service as the only component reachable from the public internet aside from the frontend.</w:t>
      </w:r>
    </w:p>
    <w:p>
      <w:pPr>
        <w:pStyle w:val="Heading2"/>
        <w:spacing w:after="140" w:before="300"/>
      </w:pPr>
      <w:r>
        <w:rPr>
          <w:b/>
          <w:bCs/>
          <w:color w:val="13203A"/>
          <w:sz w:val="24"/>
          <w:szCs w:val="24"/>
        </w:rPr>
        <w:t xml:space="preserve">35.4 GitHub Repository Structure</w:t>
      </w:r>
    </w:p>
    <w:p>
      <w:pPr>
        <w:pStyle w:val="ListParagraph"/>
        <w:numPr>
          <w:ilvl w:val="0"/>
          <w:numId w:val="2"/>
        </w:numPr>
        <w:spacing w:after="80" w:line="270"/>
      </w:pPr>
      <w:r>
        <w:t xml:space="preserve">/frontend — React + Vite + TypeScript application</w:t>
      </w:r>
    </w:p>
    <w:p>
      <w:pPr>
        <w:pStyle w:val="ListParagraph"/>
        <w:numPr>
          <w:ilvl w:val="0"/>
          <w:numId w:val="2"/>
        </w:numPr>
        <w:spacing w:after="80" w:line="270"/>
      </w:pPr>
      <w:r>
        <w:t xml:space="preserve">/backend/django-api — Django REST Framework service</w:t>
      </w:r>
    </w:p>
    <w:p>
      <w:pPr>
        <w:pStyle w:val="ListParagraph"/>
        <w:numPr>
          <w:ilvl w:val="0"/>
          <w:numId w:val="2"/>
        </w:numPr>
        <w:spacing w:after="80" w:line="270"/>
      </w:pPr>
      <w:r>
        <w:t xml:space="preserve">/backend/fastapi-ai — FastAPI AI microservice</w:t>
      </w:r>
    </w:p>
    <w:p>
      <w:pPr>
        <w:pStyle w:val="ListParagraph"/>
        <w:numPr>
          <w:ilvl w:val="0"/>
          <w:numId w:val="2"/>
        </w:numPr>
        <w:spacing w:after="80" w:line="270"/>
      </w:pPr>
      <w:r>
        <w:t xml:space="preserve">/docs — this PRD and any supplementary specification documents</w:t>
      </w:r>
    </w:p>
    <w:p>
      <w:pPr>
        <w:pStyle w:val="ListParagraph"/>
        <w:numPr>
          <w:ilvl w:val="0"/>
          <w:numId w:val="2"/>
        </w:numPr>
        <w:spacing w:after="80" w:line="270"/>
      </w:pPr>
      <w:r>
        <w:t xml:space="preserve">/infra — Docker Compose and deployment configuration</w:t>
      </w:r>
    </w:p>
    <w:p>
      <w:pPr>
        <w:pStyle w:val="ListParagraph"/>
        <w:numPr>
          <w:ilvl w:val="0"/>
          <w:numId w:val="2"/>
        </w:numPr>
        <w:spacing w:after="80" w:line="270"/>
      </w:pPr>
      <w:r>
        <w:t xml:space="preserve">.env.example, README.md, LICENSE</w:t>
      </w:r>
    </w:p>
    <w:p>
      <w:pPr>
        <w:pStyle w:val="Heading2"/>
        <w:spacing w:after="140" w:before="300"/>
      </w:pPr>
      <w:r>
        <w:rPr>
          <w:b/>
          <w:bCs/>
          <w:color w:val="13203A"/>
          <w:sz w:val="24"/>
          <w:szCs w:val="24"/>
        </w:rPr>
        <w:t xml:space="preserve">35.5 GitHub Actions CI/CD</w:t>
      </w:r>
    </w:p>
    <w:p>
      <w:pPr>
        <w:pStyle w:val="ListParagraph"/>
        <w:numPr>
          <w:ilvl w:val="0"/>
          <w:numId w:val="2"/>
        </w:numPr>
        <w:spacing w:after="80" w:line="270"/>
      </w:pPr>
      <w:r>
        <w:t xml:space="preserve">Lint and type-check the frontend (ESLint, TypeScript) on every pull request.</w:t>
      </w:r>
    </w:p>
    <w:p>
      <w:pPr>
        <w:pStyle w:val="ListParagraph"/>
        <w:numPr>
          <w:ilvl w:val="0"/>
          <w:numId w:val="2"/>
        </w:numPr>
        <w:spacing w:after="80" w:line="270"/>
      </w:pPr>
      <w:r>
        <w:t xml:space="preserve">Run backend unit/API tests (Django and FastAPI) on every pull request.</w:t>
      </w:r>
    </w:p>
    <w:p>
      <w:pPr>
        <w:pStyle w:val="ListParagraph"/>
        <w:numPr>
          <w:ilvl w:val="0"/>
          <w:numId w:val="2"/>
        </w:numPr>
        <w:spacing w:after="80" w:line="270"/>
      </w:pPr>
      <w:r>
        <w:t xml:space="preserve">Dependency scanning (e.g., `npm audit`, `pip-audit`) as a required CI check.</w:t>
      </w:r>
    </w:p>
    <w:p>
      <w:pPr>
        <w:pStyle w:val="ListParagraph"/>
        <w:numPr>
          <w:ilvl w:val="0"/>
          <w:numId w:val="2"/>
        </w:numPr>
        <w:spacing w:after="80" w:line="270"/>
      </w:pPr>
      <w:r>
        <w:t xml:space="preserve">Secret scanning (e.g., gitleaks or GitHub's built-in secret scanning) as a required CI check.</w:t>
      </w:r>
    </w:p>
    <w:p>
      <w:pPr>
        <w:pStyle w:val="ListParagraph"/>
        <w:numPr>
          <w:ilvl w:val="0"/>
          <w:numId w:val="2"/>
        </w:numPr>
        <w:spacing w:after="80" w:line="270"/>
      </w:pPr>
      <w:r>
        <w:t xml:space="preserve">On merge to the main branch, build and deploy to the chosen free-tier hosting targets for frontend, Django API, and FastAPI service.</w:t>
      </w:r>
    </w:p>
    <w:p>
      <w:pPr>
        <w:pStyle w:val="Heading2"/>
        <w:spacing w:after="140" w:before="300"/>
      </w:pPr>
      <w:r>
        <w:rPr>
          <w:b/>
          <w:bCs/>
          <w:color w:val="13203A"/>
          <w:sz w:val="24"/>
          <w:szCs w:val="24"/>
        </w:rPr>
        <w:t xml:space="preserve">35.6 Production Deployment Flow</w:t>
      </w:r>
    </w:p>
    <w:p>
      <w:pPr>
        <w:spacing w:after="140" w:line="276"/>
        <w:jc w:val="left"/>
      </w:pPr>
      <w:r>
        <w:rPr>
          <w:b w:val="false"/>
          <w:bCs w:val="false"/>
          <w:i w:val="false"/>
          <w:iCs w:val="false"/>
        </w:rPr>
        <w:t xml:space="preserve">Pull request merged → CI runs lint, tests, dependency scan, secret scan → on success, build artifacts are produced → deployment pipeline pushes the frontend build to static hosting and the backend services to their respective free-tier compute targets → database migrations run automatically as part of the Django deployment step → health check confirms the new deployment is serving traffic.</w:t>
      </w:r>
    </w:p>
    <w:p>
      <w:pPr>
        <w:pStyle w:val="Heading2"/>
        <w:spacing w:after="140" w:before="300"/>
      </w:pPr>
      <w:r>
        <w:rPr>
          <w:b/>
          <w:bCs/>
          <w:color w:val="13203A"/>
          <w:sz w:val="24"/>
          <w:szCs w:val="24"/>
        </w:rPr>
        <w:t xml:space="preserve">35.7 Rollback Strategy</w:t>
      </w:r>
    </w:p>
    <w:p>
      <w:pPr>
        <w:spacing w:after="140" w:line="276"/>
        <w:jc w:val="left"/>
      </w:pPr>
      <w:r>
        <w:rPr>
          <w:b w:val="false"/>
          <w:bCs w:val="false"/>
          <w:i w:val="false"/>
          <w:iCs w:val="false"/>
        </w:rPr>
        <w:t xml:space="preserve">Each deployment is tied to a specific Git commit/tag; rolling back means redeploying the previous known-good commit. Database migrations are written to be backward-compatible where feasible so a rollback does not require a destructive down-migration under time pressure.</w:t>
      </w:r>
    </w:p>
    <w:p>
      <w:pPr>
        <w:spacing w:after="200"/>
      </w:pPr>
    </w:p>
    <w:p>
      <w:pPr>
        <w:pStyle w:val="Heading1"/>
        <w:pBdr>
          <w:bottom w:val="single" w:color="2E5AAC" w:sz="8" w:space="4"/>
        </w:pBdr>
        <w:spacing w:after="200" w:before="480"/>
      </w:pPr>
      <w:r>
        <w:rPr>
          <w:b/>
          <w:bCs/>
          <w:color w:val="1B2A4A"/>
          <w:sz w:val="30"/>
          <w:szCs w:val="30"/>
        </w:rPr>
        <w:t xml:space="preserve">36. Acceptance Criteria</w:t>
      </w:r>
    </w:p>
    <w:p>
      <w:pPr>
        <w:spacing w:after="140" w:line="276"/>
        <w:jc w:val="left"/>
      </w:pPr>
      <w:r>
        <w:rPr>
          <w:b w:val="false"/>
          <w:bCs w:val="false"/>
          <w:i w:val="false"/>
          <w:iCs w:val="false"/>
        </w:rPr>
        <w:t xml:space="preserve">Given/When/Then acceptance criteria for each of the 12 approved features.</w:t>
      </w:r>
    </w:p>
    <w:p>
      <w:pPr>
        <w:pStyle w:val="Heading2"/>
        <w:spacing w:after="140" w:before="300"/>
      </w:pPr>
      <w:r>
        <w:rPr>
          <w:b/>
          <w:bCs/>
          <w:color w:val="13203A"/>
          <w:sz w:val="24"/>
          <w:szCs w:val="24"/>
        </w:rPr>
        <w:t xml:space="preserve">Feature 1 — User Authentication</w:t>
      </w:r>
    </w:p>
    <w:p>
      <w:pPr>
        <w:spacing w:after="60" w:before="160"/>
      </w:pPr>
      <w:r>
        <w:rPr>
          <w:b/>
          <w:bCs/>
          <w:color w:val="2E5AAC"/>
        </w:rPr>
        <w:t xml:space="preserve">AC-1.1 — Successful signup</w:t>
      </w:r>
    </w:p>
    <w:p>
      <w:pPr>
        <w:spacing w:after="40"/>
      </w:pPr>
      <w:r>
        <w:rPr>
          <w:b/>
          <w:bCs/>
        </w:rPr>
        <w:t xml:space="preserve">Given </w:t>
      </w:r>
      <w:r>
        <w:t xml:space="preserve">a new user submits a unique email and a password meeting policy</w:t>
      </w:r>
    </w:p>
    <w:p>
      <w:pPr>
        <w:spacing w:after="40"/>
      </w:pPr>
      <w:r>
        <w:rPr>
          <w:b/>
          <w:bCs/>
        </w:rPr>
        <w:t xml:space="preserve">When </w:t>
      </w:r>
      <w:r>
        <w:t xml:space="preserve">the form is submitted</w:t>
      </w:r>
    </w:p>
    <w:p>
      <w:pPr>
        <w:spacing w:after="120"/>
      </w:pPr>
      <w:r>
        <w:rPr>
          <w:b/>
          <w:bCs/>
        </w:rPr>
        <w:t xml:space="preserve">Then </w:t>
      </w:r>
      <w:r>
        <w:t xml:space="preserve">an account is created and the user is authenticated or routed to login</w:t>
      </w:r>
    </w:p>
    <w:p>
      <w:pPr>
        <w:spacing w:after="60" w:before="160"/>
      </w:pPr>
      <w:r>
        <w:rPr>
          <w:b/>
          <w:bCs/>
          <w:color w:val="2E5AAC"/>
        </w:rPr>
        <w:t xml:space="preserve">AC-1.2 — Duplicate signup rejected</w:t>
      </w:r>
    </w:p>
    <w:p>
      <w:pPr>
        <w:spacing w:after="40"/>
      </w:pPr>
      <w:r>
        <w:rPr>
          <w:b/>
          <w:bCs/>
        </w:rPr>
        <w:t xml:space="preserve">Given </w:t>
      </w:r>
      <w:r>
        <w:t xml:space="preserve">the submitted email already has an account</w:t>
      </w:r>
    </w:p>
    <w:p>
      <w:pPr>
        <w:spacing w:after="40"/>
      </w:pPr>
      <w:r>
        <w:rPr>
          <w:b/>
          <w:bCs/>
        </w:rPr>
        <w:t xml:space="preserve">When </w:t>
      </w:r>
      <w:r>
        <w:t xml:space="preserve">the form is submitted</w:t>
      </w:r>
    </w:p>
    <w:p>
      <w:pPr>
        <w:spacing w:after="120"/>
      </w:pPr>
      <w:r>
        <w:rPr>
          <w:b/>
          <w:bCs/>
        </w:rPr>
        <w:t xml:space="preserve">Then </w:t>
      </w:r>
      <w:r>
        <w:t xml:space="preserve">signup is rejected with a clear error and no duplicate account is created</w:t>
      </w:r>
    </w:p>
    <w:p>
      <w:pPr>
        <w:spacing w:after="60" w:before="160"/>
      </w:pPr>
      <w:r>
        <w:rPr>
          <w:b/>
          <w:bCs/>
          <w:color w:val="2E5AAC"/>
        </w:rPr>
        <w:t xml:space="preserve">AC-1.3 — Session invalidation on logout</w:t>
      </w:r>
    </w:p>
    <w:p>
      <w:pPr>
        <w:spacing w:after="40"/>
      </w:pPr>
      <w:r>
        <w:rPr>
          <w:b/>
          <w:bCs/>
        </w:rPr>
        <w:t xml:space="preserve">Given </w:t>
      </w:r>
      <w:r>
        <w:t xml:space="preserve">a user is logged in</w:t>
      </w:r>
    </w:p>
    <w:p>
      <w:pPr>
        <w:spacing w:after="40"/>
      </w:pPr>
      <w:r>
        <w:rPr>
          <w:b/>
          <w:bCs/>
        </w:rPr>
        <w:t xml:space="preserve">When </w:t>
      </w:r>
      <w:r>
        <w:t xml:space="preserve">the user logs out</w:t>
      </w:r>
    </w:p>
    <w:p>
      <w:pPr>
        <w:spacing w:after="120"/>
      </w:pPr>
      <w:r>
        <w:rPr>
          <w:b/>
          <w:bCs/>
        </w:rPr>
        <w:t xml:space="preserve">Then </w:t>
      </w:r>
      <w:r>
        <w:t xml:space="preserve">protected pages become inaccessible until re-authentication</w:t>
      </w:r>
    </w:p>
    <w:p>
      <w:pPr>
        <w:pStyle w:val="Heading2"/>
        <w:spacing w:after="140" w:before="300"/>
      </w:pPr>
      <w:r>
        <w:rPr>
          <w:b/>
          <w:bCs/>
          <w:color w:val="13203A"/>
          <w:sz w:val="24"/>
          <w:szCs w:val="24"/>
        </w:rPr>
        <w:t xml:space="preserve">Feature 2 — Upload Legal Documents</w:t>
      </w:r>
    </w:p>
    <w:p>
      <w:pPr>
        <w:spacing w:after="60" w:before="160"/>
      </w:pPr>
      <w:r>
        <w:rPr>
          <w:b/>
          <w:bCs/>
          <w:color w:val="2E5AAC"/>
        </w:rPr>
        <w:t xml:space="preserve">AC-2.1 — Valid PDF accepted</w:t>
      </w:r>
    </w:p>
    <w:p>
      <w:pPr>
        <w:spacing w:after="40"/>
      </w:pPr>
      <w:r>
        <w:rPr>
          <w:b/>
          <w:bCs/>
        </w:rPr>
        <w:t xml:space="preserve">Given </w:t>
      </w:r>
      <w:r>
        <w:t xml:space="preserve">an authenticated user selects a valid digital or scanned PDF within the size limit</w:t>
      </w:r>
    </w:p>
    <w:p>
      <w:pPr>
        <w:spacing w:after="40"/>
      </w:pPr>
      <w:r>
        <w:rPr>
          <w:b/>
          <w:bCs/>
        </w:rPr>
        <w:t xml:space="preserve">When </w:t>
      </w:r>
      <w:r>
        <w:t xml:space="preserve">the file is submitted</w:t>
      </w:r>
    </w:p>
    <w:p>
      <w:pPr>
        <w:spacing w:after="120"/>
      </w:pPr>
      <w:r>
        <w:rPr>
          <w:b/>
          <w:bCs/>
        </w:rPr>
        <w:t xml:space="preserve">Then </w:t>
      </w:r>
      <w:r>
        <w:t xml:space="preserve">a Document record is created with status "queued" and processing begins</w:t>
      </w:r>
    </w:p>
    <w:p>
      <w:pPr>
        <w:spacing w:after="60" w:before="160"/>
      </w:pPr>
      <w:r>
        <w:rPr>
          <w:b/>
          <w:bCs/>
          <w:color w:val="2E5AAC"/>
        </w:rPr>
        <w:t xml:space="preserve">AC-2.2 — Invalid file rejected</w:t>
      </w:r>
    </w:p>
    <w:p>
      <w:pPr>
        <w:spacing w:after="40"/>
      </w:pPr>
      <w:r>
        <w:rPr>
          <w:b/>
          <w:bCs/>
        </w:rPr>
        <w:t xml:space="preserve">Given </w:t>
      </w:r>
      <w:r>
        <w:t xml:space="preserve">a user selects a non-PDF, corrupted, or empty file</w:t>
      </w:r>
    </w:p>
    <w:p>
      <w:pPr>
        <w:spacing w:after="40"/>
      </w:pPr>
      <w:r>
        <w:rPr>
          <w:b/>
          <w:bCs/>
        </w:rPr>
        <w:t xml:space="preserve">When </w:t>
      </w:r>
      <w:r>
        <w:t xml:space="preserve">the file is submitted</w:t>
      </w:r>
    </w:p>
    <w:p>
      <w:pPr>
        <w:spacing w:after="120"/>
      </w:pPr>
      <w:r>
        <w:rPr>
          <w:b/>
          <w:bCs/>
        </w:rPr>
        <w:t xml:space="preserve">Then </w:t>
      </w:r>
      <w:r>
        <w:t xml:space="preserve">the upload is rejected with a specific, human-readable reason and no Document record enters processing</w:t>
      </w:r>
    </w:p>
    <w:p>
      <w:pPr>
        <w:pStyle w:val="Heading2"/>
        <w:spacing w:after="140" w:before="300"/>
      </w:pPr>
      <w:r>
        <w:rPr>
          <w:b/>
          <w:bCs/>
          <w:color w:val="13203A"/>
          <w:sz w:val="24"/>
          <w:szCs w:val="24"/>
        </w:rPr>
        <w:t xml:space="preserve">Feature 3 — AI Document Summarization</w:t>
      </w:r>
    </w:p>
    <w:p>
      <w:pPr>
        <w:spacing w:after="60" w:before="160"/>
      </w:pPr>
      <w:r>
        <w:rPr>
          <w:b/>
          <w:bCs/>
          <w:color w:val="2E5AAC"/>
        </w:rPr>
        <w:t xml:space="preserve">AC-3.1 — Summary present on completion</w:t>
      </w:r>
    </w:p>
    <w:p>
      <w:pPr>
        <w:spacing w:after="40"/>
      </w:pPr>
      <w:r>
        <w:rPr>
          <w:b/>
          <w:bCs/>
        </w:rPr>
        <w:t xml:space="preserve">Given </w:t>
      </w:r>
      <w:r>
        <w:t xml:space="preserve">a document completes processing successfully</w:t>
      </w:r>
    </w:p>
    <w:p>
      <w:pPr>
        <w:spacing w:after="40"/>
      </w:pPr>
      <w:r>
        <w:rPr>
          <w:b/>
          <w:bCs/>
        </w:rPr>
        <w:t xml:space="preserve">When </w:t>
      </w:r>
      <w:r>
        <w:t xml:space="preserve">the user opens Analysis Results</w:t>
      </w:r>
    </w:p>
    <w:p>
      <w:pPr>
        <w:spacing w:after="120"/>
      </w:pPr>
      <w:r>
        <w:rPr>
          <w:b/>
          <w:bCs/>
        </w:rPr>
        <w:t xml:space="preserve">Then </w:t>
      </w:r>
      <w:r>
        <w:t xml:space="preserve">a summary covering purpose, obligations, key terms, and key risks is displayed above the clause list</w:t>
      </w:r>
    </w:p>
    <w:p>
      <w:pPr>
        <w:pStyle w:val="Heading2"/>
        <w:spacing w:after="140" w:before="300"/>
      </w:pPr>
      <w:r>
        <w:rPr>
          <w:b/>
          <w:bCs/>
          <w:color w:val="13203A"/>
          <w:sz w:val="24"/>
          <w:szCs w:val="24"/>
        </w:rPr>
        <w:t xml:space="preserve">Feature 4 — Plain Language Simplification</w:t>
      </w:r>
    </w:p>
    <w:p>
      <w:pPr>
        <w:spacing w:after="60" w:before="160"/>
      </w:pPr>
      <w:r>
        <w:rPr>
          <w:b/>
          <w:bCs/>
          <w:color w:val="2E5AAC"/>
        </w:rPr>
        <w:t xml:space="preserve">AC-4.1 — Every clause has a simplified rewrite</w:t>
      </w:r>
    </w:p>
    <w:p>
      <w:pPr>
        <w:spacing w:after="40"/>
      </w:pPr>
      <w:r>
        <w:rPr>
          <w:b/>
          <w:bCs/>
        </w:rPr>
        <w:t xml:space="preserve">Given </w:t>
      </w:r>
      <w:r>
        <w:t xml:space="preserve">a document completes processing</w:t>
      </w:r>
    </w:p>
    <w:p>
      <w:pPr>
        <w:spacing w:after="40"/>
      </w:pPr>
      <w:r>
        <w:rPr>
          <w:b/>
          <w:bCs/>
        </w:rPr>
        <w:t xml:space="preserve">When </w:t>
      </w:r>
      <w:r>
        <w:t xml:space="preserve">the user views any clause</w:t>
      </w:r>
    </w:p>
    <w:p>
      <w:pPr>
        <w:spacing w:after="120"/>
      </w:pPr>
      <w:r>
        <w:rPr>
          <w:b/>
          <w:bCs/>
        </w:rPr>
        <w:t xml:space="preserve">Then </w:t>
      </w:r>
      <w:r>
        <w:t xml:space="preserve">a plain-language rewrite is shown alongside the original text, or a documented fallback if simplification failed for that clause</w:t>
      </w:r>
    </w:p>
    <w:p>
      <w:pPr>
        <w:pStyle w:val="Heading2"/>
        <w:spacing w:after="140" w:before="300"/>
      </w:pPr>
      <w:r>
        <w:rPr>
          <w:b/>
          <w:bCs/>
          <w:color w:val="13203A"/>
          <w:sz w:val="24"/>
          <w:szCs w:val="24"/>
        </w:rPr>
        <w:t xml:space="preserve">Feature 5 — Clause Risk Classification</w:t>
      </w:r>
    </w:p>
    <w:p>
      <w:pPr>
        <w:spacing w:after="60" w:before="160"/>
      </w:pPr>
      <w:r>
        <w:rPr>
          <w:b/>
          <w:bCs/>
          <w:color w:val="2E5AAC"/>
        </w:rPr>
        <w:t xml:space="preserve">AC-5.1 — Exactly one severity per clause</w:t>
      </w:r>
    </w:p>
    <w:p>
      <w:pPr>
        <w:spacing w:after="40"/>
      </w:pPr>
      <w:r>
        <w:rPr>
          <w:b/>
          <w:bCs/>
        </w:rPr>
        <w:t xml:space="preserve">Given </w:t>
      </w:r>
      <w:r>
        <w:t xml:space="preserve">a document completes processing</w:t>
      </w:r>
    </w:p>
    <w:p>
      <w:pPr>
        <w:spacing w:after="40"/>
      </w:pPr>
      <w:r>
        <w:rPr>
          <w:b/>
          <w:bCs/>
        </w:rPr>
        <w:t xml:space="preserve">When </w:t>
      </w:r>
      <w:r>
        <w:t xml:space="preserve">any clause is inspected</w:t>
      </w:r>
    </w:p>
    <w:p>
      <w:pPr>
        <w:spacing w:after="120"/>
      </w:pPr>
      <w:r>
        <w:rPr>
          <w:b/>
          <w:bCs/>
        </w:rPr>
        <w:t xml:space="preserve">Then </w:t>
      </w:r>
      <w:r>
        <w:t xml:space="preserve">the clause has exactly one severity value: High, Moderate, Low, or Safe — never a numeric score</w:t>
      </w:r>
    </w:p>
    <w:p>
      <w:pPr>
        <w:pStyle w:val="Heading2"/>
        <w:spacing w:after="140" w:before="300"/>
      </w:pPr>
      <w:r>
        <w:rPr>
          <w:b/>
          <w:bCs/>
          <w:color w:val="13203A"/>
          <w:sz w:val="24"/>
          <w:szCs w:val="24"/>
        </w:rPr>
        <w:t xml:space="preserve">Feature 6 — Clause Analysis Dashboard</w:t>
      </w:r>
    </w:p>
    <w:p>
      <w:pPr>
        <w:spacing w:after="60" w:before="160"/>
      </w:pPr>
      <w:r>
        <w:rPr>
          <w:b/>
          <w:bCs/>
          <w:color w:val="2E5AAC"/>
        </w:rPr>
        <w:t xml:space="preserve">AC-6.1 — Metrics and filters render correctly</w:t>
      </w:r>
    </w:p>
    <w:p>
      <w:pPr>
        <w:spacing w:after="40"/>
      </w:pPr>
      <w:r>
        <w:rPr>
          <w:b/>
          <w:bCs/>
        </w:rPr>
        <w:t xml:space="preserve">Given </w:t>
      </w:r>
      <w:r>
        <w:t xml:space="preserve">a document has a mix of flagged and safe clauses</w:t>
      </w:r>
    </w:p>
    <w:p>
      <w:pPr>
        <w:spacing w:after="40"/>
      </w:pPr>
      <w:r>
        <w:rPr>
          <w:b/>
          <w:bCs/>
        </w:rPr>
        <w:t xml:space="preserve">When </w:t>
      </w:r>
      <w:r>
        <w:t xml:space="preserve">the user opens Analysis Results</w:t>
      </w:r>
    </w:p>
    <w:p>
      <w:pPr>
        <w:spacing w:after="120"/>
      </w:pPr>
      <w:r>
        <w:rPr>
          <w:b/>
          <w:bCs/>
        </w:rPr>
        <w:t xml:space="preserve">Then </w:t>
      </w:r>
      <w:r>
        <w:t xml:space="preserve">Total Clauses, Flagged Clauses, and High Severity Count are accurate, and the All/Risky/Safe filters correctly partition the clause list</w:t>
      </w:r>
    </w:p>
    <w:p>
      <w:pPr>
        <w:pStyle w:val="Heading2"/>
        <w:spacing w:after="140" w:before="300"/>
      </w:pPr>
      <w:r>
        <w:rPr>
          <w:b/>
          <w:bCs/>
          <w:color w:val="13203A"/>
          <w:sz w:val="24"/>
          <w:szCs w:val="24"/>
        </w:rPr>
        <w:t xml:space="preserve">Feature 7 — Clause Categorization</w:t>
      </w:r>
    </w:p>
    <w:p>
      <w:pPr>
        <w:spacing w:after="60" w:before="160"/>
      </w:pPr>
      <w:r>
        <w:rPr>
          <w:b/>
          <w:bCs/>
          <w:color w:val="2E5AAC"/>
        </w:rPr>
        <w:t xml:space="preserve">AC-7.1 — Risky clauses carry a category</w:t>
      </w:r>
    </w:p>
    <w:p>
      <w:pPr>
        <w:spacing w:after="40"/>
      </w:pPr>
      <w:r>
        <w:rPr>
          <w:b/>
          <w:bCs/>
        </w:rPr>
        <w:t xml:space="preserve">Given </w:t>
      </w:r>
      <w:r>
        <w:t xml:space="preserve">a clause is classified as risky (High/Moderate/Low)</w:t>
      </w:r>
    </w:p>
    <w:p>
      <w:pPr>
        <w:spacing w:after="40"/>
      </w:pPr>
      <w:r>
        <w:rPr>
          <w:b/>
          <w:bCs/>
        </w:rPr>
        <w:t xml:space="preserve">When </w:t>
      </w:r>
      <w:r>
        <w:t xml:space="preserve">the clause is displayed</w:t>
      </w:r>
    </w:p>
    <w:p>
      <w:pPr>
        <w:spacing w:after="120"/>
      </w:pPr>
      <w:r>
        <w:rPr>
          <w:b/>
          <w:bCs/>
        </w:rPr>
        <w:t xml:space="preserve">Then </w:t>
      </w:r>
      <w:r>
        <w:t xml:space="preserve">at least one category from Payment, Termination, Renewal, Confidentiality, Liability, Intellectual Property, Privacy, or Dispute Resolution is shown</w:t>
      </w:r>
    </w:p>
    <w:p>
      <w:pPr>
        <w:pStyle w:val="Heading2"/>
        <w:spacing w:after="140" w:before="300"/>
      </w:pPr>
      <w:r>
        <w:rPr>
          <w:b/>
          <w:bCs/>
          <w:color w:val="13203A"/>
          <w:sz w:val="24"/>
          <w:szCs w:val="24"/>
        </w:rPr>
        <w:t xml:space="preserve">Feature 8 — Document-Based AI Chatbot</w:t>
      </w:r>
    </w:p>
    <w:p>
      <w:pPr>
        <w:spacing w:after="60" w:before="160"/>
      </w:pPr>
      <w:r>
        <w:rPr>
          <w:b/>
          <w:bCs/>
          <w:color w:val="2E5AAC"/>
        </w:rPr>
        <w:t xml:space="preserve">AC-8.1 — Grounded answer</w:t>
      </w:r>
    </w:p>
    <w:p>
      <w:pPr>
        <w:spacing w:after="40"/>
      </w:pPr>
      <w:r>
        <w:rPr>
          <w:b/>
          <w:bCs/>
        </w:rPr>
        <w:t xml:space="preserve">Given </w:t>
      </w:r>
      <w:r>
        <w:t xml:space="preserve">a document is fully processed and indexed</w:t>
      </w:r>
    </w:p>
    <w:p>
      <w:pPr>
        <w:spacing w:after="40"/>
      </w:pPr>
      <w:r>
        <w:rPr>
          <w:b/>
          <w:bCs/>
        </w:rPr>
        <w:t xml:space="preserve">When </w:t>
      </w:r>
      <w:r>
        <w:t xml:space="preserve">the user asks a question answerable from the document</w:t>
      </w:r>
    </w:p>
    <w:p>
      <w:pPr>
        <w:spacing w:after="120"/>
      </w:pPr>
      <w:r>
        <w:rPr>
          <w:b/>
          <w:bCs/>
        </w:rPr>
        <w:t xml:space="preserve">Then </w:t>
      </w:r>
      <w:r>
        <w:t xml:space="preserve">the chatbot returns an answer generated from retrieved document content, with source-clause references</w:t>
      </w:r>
    </w:p>
    <w:p>
      <w:pPr>
        <w:spacing w:after="60" w:before="160"/>
      </w:pPr>
      <w:r>
        <w:rPr>
          <w:b/>
          <w:bCs/>
          <w:color w:val="2E5AAC"/>
        </w:rPr>
        <w:t xml:space="preserve">AC-8.2 — Graceful no-answer</w:t>
      </w:r>
    </w:p>
    <w:p>
      <w:pPr>
        <w:spacing w:after="40"/>
      </w:pPr>
      <w:r>
        <w:rPr>
          <w:b/>
          <w:bCs/>
        </w:rPr>
        <w:t xml:space="preserve">Given </w:t>
      </w:r>
      <w:r>
        <w:t xml:space="preserve">a document is fully processed</w:t>
      </w:r>
    </w:p>
    <w:p>
      <w:pPr>
        <w:spacing w:after="40"/>
      </w:pPr>
      <w:r>
        <w:rPr>
          <w:b/>
          <w:bCs/>
        </w:rPr>
        <w:t xml:space="preserve">When </w:t>
      </w:r>
      <w:r>
        <w:t xml:space="preserve">the user asks a question with no relevant content in the document</w:t>
      </w:r>
    </w:p>
    <w:p>
      <w:pPr>
        <w:spacing w:after="120"/>
      </w:pPr>
      <w:r>
        <w:rPr>
          <w:b/>
          <w:bCs/>
        </w:rPr>
        <w:t xml:space="preserve">Then </w:t>
      </w:r>
      <w:r>
        <w:t xml:space="preserve">the chatbot explicitly states it cannot find an answer in the document, and does not fabricate one</w:t>
      </w:r>
    </w:p>
    <w:p>
      <w:pPr>
        <w:pStyle w:val="Heading2"/>
        <w:spacing w:after="140" w:before="300"/>
      </w:pPr>
      <w:r>
        <w:rPr>
          <w:b/>
          <w:bCs/>
          <w:color w:val="13203A"/>
          <w:sz w:val="24"/>
          <w:szCs w:val="24"/>
        </w:rPr>
        <w:t xml:space="preserve">Feature 9 — Contract Comparison</w:t>
      </w:r>
    </w:p>
    <w:p>
      <w:pPr>
        <w:spacing w:after="60" w:before="160"/>
      </w:pPr>
      <w:r>
        <w:rPr>
          <w:b/>
          <w:bCs/>
          <w:color w:val="2E5AAC"/>
        </w:rPr>
        <w:t xml:space="preserve">AC-9.1 — Comparison categorizes every clause pair</w:t>
      </w:r>
    </w:p>
    <w:p>
      <w:pPr>
        <w:spacing w:after="40"/>
      </w:pPr>
      <w:r>
        <w:rPr>
          <w:b/>
          <w:bCs/>
        </w:rPr>
        <w:t xml:space="preserve">Given </w:t>
      </w:r>
      <w:r>
        <w:t xml:space="preserve">two documents owned by the user are both fully processed</w:t>
      </w:r>
    </w:p>
    <w:p>
      <w:pPr>
        <w:spacing w:after="40"/>
      </w:pPr>
      <w:r>
        <w:rPr>
          <w:b/>
          <w:bCs/>
        </w:rPr>
        <w:t xml:space="preserve">When </w:t>
      </w:r>
      <w:r>
        <w:t xml:space="preserve">the user initiates a comparison</w:t>
      </w:r>
    </w:p>
    <w:p>
      <w:pPr>
        <w:spacing w:after="120"/>
      </w:pPr>
      <w:r>
        <w:rPr>
          <w:b/>
          <w:bCs/>
        </w:rPr>
        <w:t xml:space="preserve">Then </w:t>
      </w:r>
      <w:r>
        <w:t xml:space="preserve">every clause from both documents is categorized as Changed, Matched, or Missing, with no clause left uncategorized</w:t>
      </w:r>
    </w:p>
    <w:p>
      <w:pPr>
        <w:pStyle w:val="Heading2"/>
        <w:spacing w:after="140" w:before="300"/>
      </w:pPr>
      <w:r>
        <w:rPr>
          <w:b/>
          <w:bCs/>
          <w:color w:val="13203A"/>
          <w:sz w:val="24"/>
          <w:szCs w:val="24"/>
        </w:rPr>
        <w:t xml:space="preserve">Feature 10 — Multilingual Support</w:t>
      </w:r>
    </w:p>
    <w:p>
      <w:pPr>
        <w:spacing w:after="60" w:before="160"/>
      </w:pPr>
      <w:r>
        <w:rPr>
          <w:b/>
          <w:bCs/>
          <w:color w:val="2E5AAC"/>
        </w:rPr>
        <w:t xml:space="preserve">AC-10.1 — Hindi output available</w:t>
      </w:r>
    </w:p>
    <w:p>
      <w:pPr>
        <w:spacing w:after="40"/>
      </w:pPr>
      <w:r>
        <w:rPr>
          <w:b/>
          <w:bCs/>
        </w:rPr>
        <w:t xml:space="preserve">Given </w:t>
      </w:r>
      <w:r>
        <w:t xml:space="preserve">a document's English analysis is complete</w:t>
      </w:r>
    </w:p>
    <w:p>
      <w:pPr>
        <w:spacing w:after="40"/>
      </w:pPr>
      <w:r>
        <w:rPr>
          <w:b/>
          <w:bCs/>
        </w:rPr>
        <w:t xml:space="preserve">When </w:t>
      </w:r>
      <w:r>
        <w:t xml:space="preserve">the user selects Hindi</w:t>
      </w:r>
    </w:p>
    <w:p>
      <w:pPr>
        <w:spacing w:after="120"/>
      </w:pPr>
      <w:r>
        <w:rPr>
          <w:b/>
          <w:bCs/>
        </w:rPr>
        <w:t xml:space="preserve">Then </w:t>
      </w:r>
      <w:r>
        <w:t xml:space="preserve">Hindi versions of the summary, clause simplifications, and explanations are displayed and match the English content in meaning</w:t>
      </w:r>
    </w:p>
    <w:p>
      <w:pPr>
        <w:pStyle w:val="Heading2"/>
        <w:spacing w:after="140" w:before="300"/>
      </w:pPr>
      <w:r>
        <w:rPr>
          <w:b/>
          <w:bCs/>
          <w:color w:val="13203A"/>
          <w:sz w:val="24"/>
          <w:szCs w:val="24"/>
        </w:rPr>
        <w:t xml:space="preserve">Feature 11 — User Dashboard</w:t>
      </w:r>
    </w:p>
    <w:p>
      <w:pPr>
        <w:spacing w:after="60" w:before="160"/>
      </w:pPr>
      <w:r>
        <w:rPr>
          <w:b/>
          <w:bCs/>
          <w:color w:val="2E5AAC"/>
        </w:rPr>
        <w:t xml:space="preserve">AC-11.1 — Accurate, owner-scoped history</w:t>
      </w:r>
    </w:p>
    <w:p>
      <w:pPr>
        <w:spacing w:after="40"/>
      </w:pPr>
      <w:r>
        <w:rPr>
          <w:b/>
          <w:bCs/>
        </w:rPr>
        <w:t xml:space="preserve">Given </w:t>
      </w:r>
      <w:r>
        <w:t xml:space="preserve">a user has uploaded multiple documents in various states</w:t>
      </w:r>
    </w:p>
    <w:p>
      <w:pPr>
        <w:spacing w:after="40"/>
      </w:pPr>
      <w:r>
        <w:rPr>
          <w:b/>
          <w:bCs/>
        </w:rPr>
        <w:t xml:space="preserve">When </w:t>
      </w:r>
      <w:r>
        <w:t xml:space="preserve">the user opens the dashboard</w:t>
      </w:r>
    </w:p>
    <w:p>
      <w:pPr>
        <w:spacing w:after="120"/>
      </w:pPr>
      <w:r>
        <w:rPr>
          <w:b/>
          <w:bCs/>
        </w:rPr>
        <w:t xml:space="preserve">Then </w:t>
      </w:r>
      <w:r>
        <w:t xml:space="preserve">all and only that user's documents are listed with accurate status, and no other user's documents appear</w:t>
      </w:r>
    </w:p>
    <w:p>
      <w:pPr>
        <w:pStyle w:val="Heading2"/>
        <w:spacing w:after="140" w:before="300"/>
      </w:pPr>
      <w:r>
        <w:rPr>
          <w:b/>
          <w:bCs/>
          <w:color w:val="13203A"/>
          <w:sz w:val="24"/>
          <w:szCs w:val="24"/>
        </w:rPr>
        <w:t xml:space="preserve">Feature 12 — Download Analysis Report</w:t>
      </w:r>
    </w:p>
    <w:p>
      <w:pPr>
        <w:spacing w:after="60" w:before="160"/>
      </w:pPr>
      <w:r>
        <w:rPr>
          <w:b/>
          <w:bCs/>
          <w:color w:val="2E5AAC"/>
        </w:rPr>
        <w:t xml:space="preserve">AC-12.1 — Report generation and download</w:t>
      </w:r>
    </w:p>
    <w:p>
      <w:pPr>
        <w:spacing w:after="40"/>
      </w:pPr>
      <w:r>
        <w:rPr>
          <w:b/>
          <w:bCs/>
        </w:rPr>
        <w:t xml:space="preserve">Given </w:t>
      </w:r>
      <w:r>
        <w:t xml:space="preserve">a document's analysis is complete</w:t>
      </w:r>
    </w:p>
    <w:p>
      <w:pPr>
        <w:spacing w:after="40"/>
      </w:pPr>
      <w:r>
        <w:rPr>
          <w:b/>
          <w:bCs/>
        </w:rPr>
        <w:t xml:space="preserve">When </w:t>
      </w:r>
      <w:r>
        <w:t xml:space="preserve">the user requests a report</w:t>
      </w:r>
    </w:p>
    <w:p>
      <w:pPr>
        <w:spacing w:after="120"/>
      </w:pPr>
      <w:r>
        <w:rPr>
          <w:b/>
          <w:bCs/>
        </w:rPr>
        <w:t xml:space="preserve">Then </w:t>
      </w:r>
      <w:r>
        <w:t xml:space="preserve">a PDF downloads successfully containing document metadata, summary, and clause-by-clause detail in the selected language</w:t>
      </w:r>
    </w:p>
    <w:p>
      <w:pPr>
        <w:pStyle w:val="Heading2"/>
        <w:spacing w:after="140" w:before="300"/>
      </w:pPr>
      <w:r>
        <w:rPr>
          <w:b/>
          <w:bCs/>
          <w:color w:val="13203A"/>
          <w:sz w:val="24"/>
          <w:szCs w:val="24"/>
        </w:rPr>
        <w:t xml:space="preserve">36.1 System-Level Acceptance Criteria</w:t>
      </w:r>
    </w:p>
    <w:p>
      <w:pPr>
        <w:pStyle w:val="ListParagraph"/>
        <w:numPr>
          <w:ilvl w:val="0"/>
          <w:numId w:val="2"/>
        </w:numPr>
        <w:spacing w:after="80" w:line="270"/>
      </w:pPr>
      <w:r>
        <w:t xml:space="preserve">Security: no user can access another user's documents, chats, comparisons, or reports via direct ID access.</w:t>
      </w:r>
    </w:p>
    <w:p>
      <w:pPr>
        <w:pStyle w:val="ListParagraph"/>
        <w:numPr>
          <w:ilvl w:val="0"/>
          <w:numId w:val="2"/>
        </w:numPr>
        <w:spacing w:after="80" w:line="270"/>
      </w:pPr>
      <w:r>
        <w:t xml:space="preserve">Responsiveness: core flows (upload, results, chatbot, comparison, dashboard) are usable at mobile, tablet, and desktop viewport widths.</w:t>
      </w:r>
    </w:p>
    <w:p>
      <w:pPr>
        <w:pStyle w:val="ListParagraph"/>
        <w:numPr>
          <w:ilvl w:val="0"/>
          <w:numId w:val="2"/>
        </w:numPr>
        <w:spacing w:after="80" w:line="270"/>
      </w:pPr>
      <w:r>
        <w:t xml:space="preserve">Accessibility: core flows pass automated WCAG 2.1 AA checks and a manual keyboard-only navigation pass.</w:t>
      </w:r>
    </w:p>
    <w:p>
      <w:pPr>
        <w:pStyle w:val="ListParagraph"/>
        <w:numPr>
          <w:ilvl w:val="0"/>
          <w:numId w:val="2"/>
        </w:numPr>
        <w:spacing w:after="80" w:line="270"/>
      </w:pPr>
      <w:r>
        <w:t xml:space="preserve">Resilience: a failure at any single pipeline stage does not corrupt or lose already-completed stage data for that document.</w:t>
      </w:r>
    </w:p>
    <w:p>
      <w:pPr>
        <w:spacing w:after="200"/>
      </w:pPr>
    </w:p>
    <w:p>
      <w:pPr>
        <w:pStyle w:val="Heading2"/>
      </w:pPr>
      <w:r>
        <w:t>36.2 v2.2 Strengthened Acceptance Criteria — Risk Engine &amp; Chatbot</w:t>
      </w:r>
    </w:p>
    <w:p>
      <w:r>
        <w:rPr>
          <w:b/>
          <w:i w:val="0"/>
        </w:rPr>
        <w:t>Risk engine (strengthens Feature 5 acceptance criteria):</w:t>
      </w:r>
    </w:p>
    <w:p>
      <w:pPr>
        <w:pStyle w:val="ListParagraph"/>
        <w:numPr>
          <w:ilvl w:val="0"/>
          <w:numId w:val="2"/>
        </w:numPr>
        <w:spacing w:after="80" w:line="270"/>
      </w:pPr>
      <w:r>
        <w:t>Approved rules execute before the classifier.</w:t>
      </w:r>
    </w:p>
    <w:p>
      <w:pPr>
        <w:pStyle w:val="ListParagraph"/>
        <w:numPr>
          <w:ilvl w:val="0"/>
          <w:numId w:val="2"/>
        </w:numPr>
        <w:spacing w:after="80" w:line="270"/>
      </w:pPr>
      <w:r>
        <w:t>Rule findings are traceable to clauses.</w:t>
      </w:r>
    </w:p>
    <w:p>
      <w:pPr>
        <w:pStyle w:val="ListParagraph"/>
        <w:numPr>
          <w:ilvl w:val="0"/>
          <w:numId w:val="2"/>
        </w:numPr>
        <w:spacing w:after="80" w:line="270"/>
      </w:pPr>
      <w:r>
        <w:t>Rule matches do not automatically become the final severity unless explicitly approved by the conflict policy (Section 16.10).</w:t>
      </w:r>
    </w:p>
    <w:p>
      <w:pPr>
        <w:pStyle w:val="ListParagraph"/>
        <w:numPr>
          <w:ilvl w:val="0"/>
          <w:numId w:val="2"/>
        </w:numPr>
        <w:spacing w:after="80" w:line="270"/>
      </w:pPr>
      <w:r>
        <w:t>Legal-BERT receives the approved contextual inputs (clause + rule findings).</w:t>
      </w:r>
    </w:p>
    <w:p>
      <w:pPr>
        <w:pStyle w:val="ListParagraph"/>
        <w:numPr>
          <w:ilvl w:val="0"/>
          <w:numId w:val="2"/>
        </w:numPr>
        <w:spacing w:after="80" w:line="270"/>
      </w:pPr>
      <w:r>
        <w:t>Final severity is exactly High, Moderate, Low, or Safe.</w:t>
      </w:r>
    </w:p>
    <w:p>
      <w:pPr>
        <w:pStyle w:val="ListParagraph"/>
        <w:numPr>
          <w:ilvl w:val="0"/>
          <w:numId w:val="2"/>
        </w:numPr>
        <w:spacing w:after="80" w:line="270"/>
      </w:pPr>
      <w:r>
        <w:t>Invalid outputs are rejected or safely repaired through a controlled mechanism.</w:t>
      </w:r>
    </w:p>
    <w:p>
      <w:pPr>
        <w:pStyle w:val="ListParagraph"/>
        <w:numPr>
          <w:ilvl w:val="0"/>
          <w:numId w:val="2"/>
        </w:numPr>
        <w:spacing w:after="80" w:line="270"/>
      </w:pPr>
      <w:r>
        <w:t>Failed clauses do not corrupt already-completed clause results.</w:t>
      </w:r>
    </w:p>
    <w:p>
      <w:pPr>
        <w:pStyle w:val="ListParagraph"/>
        <w:numPr>
          <w:ilvl w:val="0"/>
          <w:numId w:val="2"/>
        </w:numPr>
        <w:spacing w:after="80" w:line="270"/>
      </w:pPr>
      <w:r>
        <w:t>Rule + model conflicts follow the documented conflict-handling behavior.</w:t>
      </w:r>
    </w:p>
    <w:p>
      <w:r>
        <w:rPr>
          <w:b/>
          <w:i w:val="0"/>
        </w:rPr>
        <w:t>Chatbot (strengthens Feature 8 acceptance criteria):</w:t>
      </w:r>
    </w:p>
    <w:p>
      <w:pPr>
        <w:pStyle w:val="ListParagraph"/>
        <w:numPr>
          <w:ilvl w:val="0"/>
          <w:numId w:val="2"/>
        </w:numPr>
        <w:spacing w:after="80" w:line="270"/>
      </w:pPr>
      <w:r>
        <w:t>Retrieval is restricted to the selected user's document.</w:t>
      </w:r>
    </w:p>
    <w:p>
      <w:pPr>
        <w:pStyle w:val="ListParagraph"/>
        <w:numPr>
          <w:ilvl w:val="0"/>
          <w:numId w:val="2"/>
        </w:numPr>
        <w:spacing w:after="80" w:line="270"/>
      </w:pPr>
      <w:r>
        <w:t>Relevant evidence is retrieved before generation.</w:t>
      </w:r>
    </w:p>
    <w:p>
      <w:pPr>
        <w:pStyle w:val="ListParagraph"/>
        <w:numPr>
          <w:ilvl w:val="0"/>
          <w:numId w:val="2"/>
        </w:numPr>
        <w:spacing w:after="80" w:line="270"/>
      </w:pPr>
      <w:r>
        <w:t>Insufficient evidence triggers the controlled no-answer behavior.</w:t>
      </w:r>
    </w:p>
    <w:p>
      <w:pPr>
        <w:pStyle w:val="ListParagraph"/>
        <w:numPr>
          <w:ilvl w:val="0"/>
          <w:numId w:val="2"/>
        </w:numPr>
        <w:spacing w:after="80" w:line="270"/>
      </w:pPr>
      <w:r>
        <w:t>Answers are not generated from unsupported general knowledge.</w:t>
      </w:r>
    </w:p>
    <w:p>
      <w:pPr>
        <w:pStyle w:val="ListParagraph"/>
        <w:numPr>
          <w:ilvl w:val="0"/>
          <w:numId w:val="2"/>
        </w:numPr>
        <w:spacing w:after="80" w:line="270"/>
      </w:pPr>
      <w:r>
        <w:t>Source clause references are preserved where supported by the data model.</w:t>
      </w:r>
    </w:p>
    <w:p>
      <w:pPr>
        <w:pStyle w:val="ListParagraph"/>
        <w:numPr>
          <w:ilvl w:val="0"/>
          <w:numId w:val="2"/>
        </w:numPr>
        <w:spacing w:after="80" w:line="270"/>
      </w:pPr>
      <w:r>
        <w:t>Prompt injection inside document content cannot override system instructions.</w:t>
      </w:r>
    </w:p>
    <w:p>
      <w:pPr>
        <w:pStyle w:val="ListParagraph"/>
        <w:numPr>
          <w:ilvl w:val="0"/>
          <w:numId w:val="2"/>
        </w:numPr>
        <w:spacing w:after="80" w:line="270"/>
      </w:pPr>
      <w:r>
        <w:t>Invalid chatbot output is rejected or controlled, never silently returned.</w:t>
      </w:r>
    </w:p>
    <w:p>
      <w:pPr>
        <w:pStyle w:val="ListParagraph"/>
        <w:numPr>
          <w:ilvl w:val="0"/>
          <w:numId w:val="2"/>
        </w:numPr>
        <w:spacing w:after="80" w:line="270"/>
      </w:pPr>
      <w:r>
        <w:t>Model/API failure never results in a fabricated answer.</w:t>
      </w:r>
    </w:p>
    <w:p>
      <w:pPr>
        <w:pStyle w:val="Heading1"/>
        <w:pBdr>
          <w:bottom w:val="single" w:color="2E5AAC" w:sz="8" w:space="4"/>
        </w:pBdr>
        <w:spacing w:after="200" w:before="480"/>
      </w:pPr>
      <w:r>
        <w:rPr>
          <w:b/>
          <w:bCs/>
          <w:color w:val="1B2A4A"/>
          <w:sz w:val="30"/>
          <w:szCs w:val="30"/>
        </w:rPr>
        <w:t xml:space="preserve">37. Requirements Traceability Matrix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700"/>
        <w:gridCol w:w="2000"/>
        <w:gridCol w:w="1600"/>
        <w:gridCol w:w="1500"/>
      </w:tblGrid>
      <w:tr>
        <w:trPr>
          <w:tblHeader/>
        </w:trPr>
        <w:tc>
          <w:tcPr>
            <w:tcW w:type="dxa" w:w="1900"/>
            <w:shd w:fill="1B2A4A" w:color="auto" w:val="clear"/>
            <w:tcMar>
              <w:top w:type="dxa" w:w="60"/>
              <w:left w:type="dxa" w:w="100"/>
              <w:bottom w:type="dxa" w:w="60"/>
              <w:right w:type="dxa" w:w="100"/>
            </w:tcMar>
            <w:vAlign w:val="center"/>
          </w:tcPr>
          <w:p>
            <w:pPr>
              <w:spacing w:after="0"/>
            </w:pPr>
            <w:r>
              <w:rPr>
                <w:b/>
                <w:bCs/>
                <w:color w:val="FFFFFF"/>
                <w:sz w:val="19"/>
                <w:szCs w:val="19"/>
              </w:rPr>
              <w:t xml:space="preserve">Feature</w:t>
            </w:r>
          </w:p>
        </w:tc>
        <w:tc>
          <w:tcPr>
            <w:tcW w:type="dxa" w:w="1300"/>
            <w:shd w:fill="1B2A4A" w:color="auto" w:val="clear"/>
            <w:tcMar>
              <w:top w:type="dxa" w:w="60"/>
              <w:left w:type="dxa" w:w="100"/>
              <w:bottom w:type="dxa" w:w="60"/>
              <w:right w:type="dxa" w:w="100"/>
            </w:tcMar>
            <w:vAlign w:val="center"/>
          </w:tcPr>
          <w:p>
            <w:pPr>
              <w:spacing w:after="0"/>
            </w:pPr>
            <w:r>
              <w:rPr>
                <w:b/>
                <w:bCs/>
                <w:color w:val="FFFFFF"/>
                <w:sz w:val="19"/>
                <w:szCs w:val="19"/>
              </w:rPr>
              <w:t xml:space="preserve">User Story</w:t>
            </w:r>
          </w:p>
        </w:tc>
        <w:tc>
          <w:tcPr>
            <w:tcW w:type="dxa" w:w="1700"/>
            <w:shd w:fill="1B2A4A" w:color="auto" w:val="clear"/>
            <w:tcMar>
              <w:top w:type="dxa" w:w="60"/>
              <w:left w:type="dxa" w:w="100"/>
              <w:bottom w:type="dxa" w:w="60"/>
              <w:right w:type="dxa" w:w="100"/>
            </w:tcMar>
            <w:vAlign w:val="center"/>
          </w:tcPr>
          <w:p>
            <w:pPr>
              <w:spacing w:after="0"/>
            </w:pPr>
            <w:r>
              <w:rPr>
                <w:b/>
                <w:bCs/>
                <w:color w:val="FFFFFF"/>
                <w:sz w:val="19"/>
                <w:szCs w:val="19"/>
              </w:rPr>
              <w:t xml:space="preserve">Functional Req.</w:t>
            </w:r>
          </w:p>
        </w:tc>
        <w:tc>
          <w:tcPr>
            <w:tcW w:type="dxa" w:w="2000"/>
            <w:shd w:fill="1B2A4A" w:color="auto" w:val="clear"/>
            <w:tcMar>
              <w:top w:type="dxa" w:w="60"/>
              <w:left w:type="dxa" w:w="100"/>
              <w:bottom w:type="dxa" w:w="60"/>
              <w:right w:type="dxa" w:w="100"/>
            </w:tcMar>
            <w:vAlign w:val="center"/>
          </w:tcPr>
          <w:p>
            <w:pPr>
              <w:spacing w:after="0"/>
            </w:pPr>
            <w:r>
              <w:rPr>
                <w:b/>
                <w:bCs/>
                <w:color w:val="FFFFFF"/>
                <w:sz w:val="19"/>
                <w:szCs w:val="19"/>
              </w:rPr>
              <w:t xml:space="preserve">API</w:t>
            </w:r>
          </w:p>
        </w:tc>
        <w:tc>
          <w:tcPr>
            <w:tcW w:type="dxa" w:w="1600"/>
            <w:shd w:fill="1B2A4A" w:color="auto" w:val="clear"/>
            <w:tcMar>
              <w:top w:type="dxa" w:w="60"/>
              <w:left w:type="dxa" w:w="100"/>
              <w:bottom w:type="dxa" w:w="60"/>
              <w:right w:type="dxa" w:w="100"/>
            </w:tcMar>
            <w:vAlign w:val="center"/>
          </w:tcPr>
          <w:p>
            <w:pPr>
              <w:spacing w:after="0"/>
            </w:pPr>
            <w:r>
              <w:rPr>
                <w:b/>
                <w:bCs/>
                <w:color w:val="FFFFFF"/>
                <w:sz w:val="19"/>
                <w:szCs w:val="19"/>
              </w:rPr>
              <w:t xml:space="preserve">Database Entity</w:t>
            </w:r>
          </w:p>
        </w:tc>
        <w:tc>
          <w:tcPr>
            <w:tcW w:type="dxa" w:w="1500"/>
            <w:shd w:fill="1B2A4A" w:color="auto" w:val="clear"/>
            <w:tcMar>
              <w:top w:type="dxa" w:w="60"/>
              <w:left w:type="dxa" w:w="100"/>
              <w:bottom w:type="dxa" w:w="60"/>
              <w:right w:type="dxa" w:w="100"/>
            </w:tcMar>
            <w:vAlign w:val="center"/>
          </w:tcPr>
          <w:p>
            <w:pPr>
              <w:spacing w:after="0"/>
            </w:pPr>
            <w:r>
              <w:rPr>
                <w:b/>
                <w:bCs/>
                <w:color w:val="FFFFFF"/>
                <w:sz w:val="19"/>
                <w:szCs w:val="19"/>
              </w:rPr>
              <w:t xml:space="preserve">Test Case</w:t>
            </w:r>
          </w:p>
        </w:tc>
      </w:tr>
      <w:tr>
        <w:tc>
          <w:tcPr>
            <w:tcW w:type="dxa" w:w="1900"/>
            <w:tcMar>
              <w:top w:type="dxa" w:w="60"/>
              <w:left w:type="dxa" w:w="100"/>
              <w:bottom w:type="dxa" w:w="60"/>
              <w:right w:type="dxa" w:w="100"/>
            </w:tcMar>
            <w:vAlign w:val="center"/>
          </w:tcPr>
          <w:p>
            <w:pPr>
              <w:spacing w:after="0"/>
            </w:pPr>
            <w:r>
              <w:rPr>
                <w:b w:val="false"/>
                <w:bCs w:val="false"/>
                <w:sz w:val="19"/>
                <w:szCs w:val="19"/>
              </w:rPr>
              <w:t xml:space="preserve">1. Authentication</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US-01–US-03</w:t>
            </w:r>
          </w:p>
        </w:tc>
        <w:tc>
          <w:tcPr>
            <w:tcW w:type="dxa" w:w="1700"/>
            <w:tcMar>
              <w:top w:type="dxa" w:w="60"/>
              <w:left w:type="dxa" w:w="100"/>
              <w:bottom w:type="dxa" w:w="60"/>
              <w:right w:type="dxa" w:w="100"/>
            </w:tcMar>
            <w:vAlign w:val="center"/>
          </w:tcPr>
          <w:p>
            <w:pPr>
              <w:spacing w:after="0"/>
            </w:pPr>
            <w:r>
              <w:rPr>
                <w:b w:val="false"/>
                <w:bCs w:val="false"/>
                <w:sz w:val="19"/>
                <w:szCs w:val="19"/>
              </w:rPr>
              <w:t xml:space="preserve">Ch.13 Feature 1; Ch.26.1</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/api/auth/*</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users</w:t>
            </w:r>
          </w:p>
        </w:tc>
        <w:tc>
          <w:tcPr>
            <w:tcW w:type="dxa" w:w="1500"/>
            <w:tcMar>
              <w:top w:type="dxa" w:w="60"/>
              <w:left w:type="dxa" w:w="100"/>
              <w:bottom w:type="dxa" w:w="60"/>
              <w:right w:type="dxa" w:w="100"/>
            </w:tcMar>
            <w:vAlign w:val="center"/>
          </w:tcPr>
          <w:p>
            <w:pPr>
              <w:spacing w:after="0"/>
            </w:pPr>
            <w:r>
              <w:rPr>
                <w:b w:val="false"/>
                <w:bCs w:val="false"/>
                <w:sz w:val="19"/>
                <w:szCs w:val="19"/>
              </w:rPr>
              <w:t xml:space="preserve">34.2 Authentication tests</w:t>
            </w:r>
          </w:p>
        </w:tc>
      </w:tr>
      <w:tr>
        <w:tc>
          <w:tcPr>
            <w:tcW w:type="dxa" w:w="1900"/>
            <w:shd w:fill="EDEFF3" w:color="auto" w:val="clear"/>
            <w:tcMar>
              <w:top w:type="dxa" w:w="60"/>
              <w:left w:type="dxa" w:w="100"/>
              <w:bottom w:type="dxa" w:w="60"/>
              <w:right w:type="dxa" w:w="100"/>
            </w:tcMar>
            <w:vAlign w:val="center"/>
          </w:tcPr>
          <w:p>
            <w:pPr>
              <w:spacing w:after="0"/>
            </w:pPr>
            <w:r>
              <w:rPr>
                <w:b w:val="false"/>
                <w:bCs w:val="false"/>
                <w:sz w:val="19"/>
                <w:szCs w:val="19"/>
              </w:rPr>
              <w:t xml:space="preserve">2. Document Upload</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US-04, US-05, US-07</w:t>
            </w:r>
          </w:p>
        </w:tc>
        <w:tc>
          <w:tcPr>
            <w:tcW w:type="dxa" w:w="17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Ch.14</w:t>
            </w:r>
          </w:p>
        </w:tc>
        <w:tc>
          <w:tcPr>
            <w:tcW w:type="dxa" w:w="2000"/>
            <w:shd w:fill="EDEFF3" w:color="auto" w:val="clear"/>
            <w:tcMar>
              <w:top w:type="dxa" w:w="60"/>
              <w:left w:type="dxa" w:w="100"/>
              <w:bottom w:type="dxa" w:w="60"/>
              <w:right w:type="dxa" w:w="100"/>
            </w:tcMar>
            <w:vAlign w:val="center"/>
          </w:tcPr>
          <w:p>
            <w:pPr>
              <w:spacing w:after="0"/>
            </w:pPr>
            <w:r>
              <w:rPr>
                <w:b w:val="false"/>
                <w:bCs w:val="false"/>
                <w:sz w:val="19"/>
                <w:szCs w:val="19"/>
              </w:rPr>
              <w:t xml:space="preserve">POST /api/documents</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documents</w:t>
            </w:r>
          </w:p>
        </w:tc>
        <w:tc>
          <w:tcPr>
            <w:tcW w:type="dxa" w:w="1500"/>
            <w:shd w:fill="EDEFF3" w:color="auto" w:val="clear"/>
            <w:tcMar>
              <w:top w:type="dxa" w:w="60"/>
              <w:left w:type="dxa" w:w="100"/>
              <w:bottom w:type="dxa" w:w="60"/>
              <w:right w:type="dxa" w:w="100"/>
            </w:tcMar>
            <w:vAlign w:val="center"/>
          </w:tcPr>
          <w:p>
            <w:pPr>
              <w:spacing w:after="0"/>
            </w:pPr>
            <w:r>
              <w:rPr>
                <w:b w:val="false"/>
                <w:bCs w:val="false"/>
                <w:sz w:val="19"/>
                <w:szCs w:val="19"/>
              </w:rPr>
              <w:t xml:space="preserve">34.2 File upload tests</w:t>
            </w:r>
          </w:p>
        </w:tc>
      </w:tr>
      <w:tr>
        <w:tc>
          <w:tcPr>
            <w:tcW w:type="dxa" w:w="1900"/>
            <w:tcMar>
              <w:top w:type="dxa" w:w="60"/>
              <w:left w:type="dxa" w:w="100"/>
              <w:bottom w:type="dxa" w:w="60"/>
              <w:right w:type="dxa" w:w="100"/>
            </w:tcMar>
            <w:vAlign w:val="center"/>
          </w:tcPr>
          <w:p>
            <w:pPr>
              <w:spacing w:after="0"/>
            </w:pPr>
            <w:r>
              <w:rPr>
                <w:b w:val="false"/>
                <w:bCs w:val="false"/>
                <w:sz w:val="19"/>
                <w:szCs w:val="19"/>
              </w:rPr>
              <w:t xml:space="preserve">3. Summarization</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US-13</w:t>
            </w:r>
          </w:p>
        </w:tc>
        <w:tc>
          <w:tcPr>
            <w:tcW w:type="dxa" w:w="1700"/>
            <w:tcMar>
              <w:top w:type="dxa" w:w="60"/>
              <w:left w:type="dxa" w:w="100"/>
              <w:bottom w:type="dxa" w:w="60"/>
              <w:right w:type="dxa" w:w="100"/>
            </w:tcMar>
            <w:vAlign w:val="center"/>
          </w:tcPr>
          <w:p>
            <w:pPr>
              <w:spacing w:after="0"/>
            </w:pPr>
            <w:r>
              <w:rPr>
                <w:b w:val="false"/>
                <w:bCs w:val="false"/>
                <w:sz w:val="19"/>
                <w:szCs w:val="19"/>
              </w:rPr>
              <w:t xml:space="preserve">Ch.16.4</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GET /api/documents/{id}/summary</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document_summaries</w:t>
            </w:r>
          </w:p>
        </w:tc>
        <w:tc>
          <w:tcPr>
            <w:tcW w:type="dxa" w:w="1500"/>
            <w:tcMar>
              <w:top w:type="dxa" w:w="60"/>
              <w:left w:type="dxa" w:w="100"/>
              <w:bottom w:type="dxa" w:w="60"/>
              <w:right w:type="dxa" w:w="100"/>
            </w:tcMar>
            <w:vAlign w:val="center"/>
          </w:tcPr>
          <w:p>
            <w:pPr>
              <w:spacing w:after="0"/>
            </w:pPr>
            <w:r>
              <w:rPr>
                <w:b w:val="false"/>
                <w:bCs w:val="false"/>
                <w:sz w:val="19"/>
                <w:szCs w:val="19"/>
              </w:rPr>
              <w:t xml:space="preserve">34.3 Pipeline tests</w:t>
            </w:r>
          </w:p>
        </w:tc>
      </w:tr>
      <w:tr>
        <w:tc>
          <w:tcPr>
            <w:tcW w:type="dxa" w:w="1900"/>
            <w:shd w:fill="EDEFF3" w:color="auto" w:val="clear"/>
            <w:tcMar>
              <w:top w:type="dxa" w:w="60"/>
              <w:left w:type="dxa" w:w="100"/>
              <w:bottom w:type="dxa" w:w="60"/>
              <w:right w:type="dxa" w:w="100"/>
            </w:tcMar>
            <w:vAlign w:val="center"/>
          </w:tcPr>
          <w:p>
            <w:pPr>
              <w:spacing w:after="0"/>
            </w:pPr>
            <w:r>
              <w:rPr>
                <w:b w:val="false"/>
                <w:bCs w:val="false"/>
                <w:sz w:val="19"/>
                <w:szCs w:val="19"/>
              </w:rPr>
              <w:t xml:space="preserve">4. Simplification</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US-11</w:t>
            </w:r>
          </w:p>
        </w:tc>
        <w:tc>
          <w:tcPr>
            <w:tcW w:type="dxa" w:w="17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Ch.16.1</w:t>
            </w:r>
          </w:p>
        </w:tc>
        <w:tc>
          <w:tcPr>
            <w:tcW w:type="dxa" w:w="2000"/>
            <w:shd w:fill="EDEFF3" w:color="auto" w:val="clear"/>
            <w:tcMar>
              <w:top w:type="dxa" w:w="60"/>
              <w:left w:type="dxa" w:w="100"/>
              <w:bottom w:type="dxa" w:w="60"/>
              <w:right w:type="dxa" w:w="100"/>
            </w:tcMar>
            <w:vAlign w:val="center"/>
          </w:tcPr>
          <w:p>
            <w:pPr>
              <w:spacing w:after="0"/>
            </w:pPr>
            <w:r>
              <w:rPr>
                <w:b w:val="false"/>
                <w:bCs w:val="false"/>
                <w:sz w:val="19"/>
                <w:szCs w:val="19"/>
              </w:rPr>
              <w:t xml:space="preserve">GET /api/documents/{id}/clauses</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clauses</w:t>
            </w:r>
          </w:p>
        </w:tc>
        <w:tc>
          <w:tcPr>
            <w:tcW w:type="dxa" w:w="1500"/>
            <w:shd w:fill="EDEFF3" w:color="auto" w:val="clear"/>
            <w:tcMar>
              <w:top w:type="dxa" w:w="60"/>
              <w:left w:type="dxa" w:w="100"/>
              <w:bottom w:type="dxa" w:w="60"/>
              <w:right w:type="dxa" w:w="100"/>
            </w:tcMar>
            <w:vAlign w:val="center"/>
          </w:tcPr>
          <w:p>
            <w:pPr>
              <w:spacing w:after="0"/>
            </w:pPr>
            <w:r>
              <w:rPr>
                <w:b w:val="false"/>
                <w:bCs w:val="false"/>
                <w:sz w:val="19"/>
                <w:szCs w:val="19"/>
              </w:rPr>
              <w:t xml:space="preserve">34.3 Pipeline tests</w:t>
            </w:r>
          </w:p>
        </w:tc>
      </w:tr>
      <w:tr>
        <w:tc>
          <w:tcPr>
            <w:tcW w:type="dxa" w:w="1900"/>
            <w:tcMar>
              <w:top w:type="dxa" w:w="60"/>
              <w:left w:type="dxa" w:w="100"/>
              <w:bottom w:type="dxa" w:w="60"/>
              <w:right w:type="dxa" w:w="100"/>
            </w:tcMar>
            <w:vAlign w:val="center"/>
          </w:tcPr>
          <w:p>
            <w:pPr>
              <w:spacing w:after="0"/>
            </w:pPr>
            <w:r>
              <w:rPr>
                <w:b w:val="false"/>
                <w:bCs w:val="false"/>
                <w:sz w:val="19"/>
                <w:szCs w:val="19"/>
              </w:rPr>
              <w:t xml:space="preserve">5. Risk Classification</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US-09</w:t>
            </w:r>
          </w:p>
        </w:tc>
        <w:tc>
          <w:tcPr>
            <w:tcW w:type="dxa" w:w="1700"/>
            <w:tcMar>
              <w:top w:type="dxa" w:w="60"/>
              <w:left w:type="dxa" w:w="100"/>
              <w:bottom w:type="dxa" w:w="60"/>
              <w:right w:type="dxa" w:w="100"/>
            </w:tcMar>
            <w:vAlign w:val="center"/>
          </w:tcPr>
          <w:p>
            <w:pPr>
              <w:spacing w:after="0"/>
            </w:pPr>
            <w:r>
              <w:rPr>
                <w:b w:val="false"/>
                <w:bCs w:val="false"/>
                <w:sz w:val="19"/>
                <w:szCs w:val="19"/>
              </w:rPr>
              <w:t xml:space="preserve">Ch.16.1</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GET /api/documents/{id}/clauses</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clauses</w:t>
            </w:r>
          </w:p>
        </w:tc>
        <w:tc>
          <w:tcPr>
            <w:tcW w:type="dxa" w:w="1500"/>
            <w:tcMar>
              <w:top w:type="dxa" w:w="60"/>
              <w:left w:type="dxa" w:w="100"/>
              <w:bottom w:type="dxa" w:w="60"/>
              <w:right w:type="dxa" w:w="100"/>
            </w:tcMar>
            <w:vAlign w:val="center"/>
          </w:tcPr>
          <w:p>
            <w:pPr>
              <w:spacing w:after="0"/>
            </w:pPr>
            <w:r>
              <w:rPr>
                <w:b w:val="false"/>
                <w:bCs w:val="false"/>
                <w:sz w:val="19"/>
                <w:szCs w:val="19"/>
              </w:rPr>
              <w:t xml:space="preserve">34.3 Classification tests</w:t>
            </w:r>
          </w:p>
        </w:tc>
      </w:tr>
      <w:tr>
        <w:tc>
          <w:tcPr>
            <w:tcW w:type="dxa" w:w="1900"/>
            <w:shd w:fill="EDEFF3" w:color="auto" w:val="clear"/>
            <w:tcMar>
              <w:top w:type="dxa" w:w="60"/>
              <w:left w:type="dxa" w:w="100"/>
              <w:bottom w:type="dxa" w:w="60"/>
              <w:right w:type="dxa" w:w="100"/>
            </w:tcMar>
            <w:vAlign w:val="center"/>
          </w:tcPr>
          <w:p>
            <w:pPr>
              <w:spacing w:after="0"/>
            </w:pPr>
            <w:r>
              <w:rPr>
                <w:b w:val="false"/>
                <w:bCs w:val="false"/>
                <w:sz w:val="19"/>
                <w:szCs w:val="19"/>
              </w:rPr>
              <w:t xml:space="preserve">6. Analysis Dashboard</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US-08–US-12</w:t>
            </w:r>
          </w:p>
        </w:tc>
        <w:tc>
          <w:tcPr>
            <w:tcW w:type="dxa" w:w="17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Ch.16.3; Ch.22.7</w:t>
            </w:r>
          </w:p>
        </w:tc>
        <w:tc>
          <w:tcPr>
            <w:tcW w:type="dxa" w:w="2000"/>
            <w:shd w:fill="EDEFF3" w:color="auto" w:val="clear"/>
            <w:tcMar>
              <w:top w:type="dxa" w:w="60"/>
              <w:left w:type="dxa" w:w="100"/>
              <w:bottom w:type="dxa" w:w="60"/>
              <w:right w:type="dxa" w:w="100"/>
            </w:tcMar>
            <w:vAlign w:val="center"/>
          </w:tcPr>
          <w:p>
            <w:pPr>
              <w:spacing w:after="0"/>
            </w:pPr>
            <w:r>
              <w:rPr>
                <w:b w:val="false"/>
                <w:bCs w:val="false"/>
                <w:sz w:val="19"/>
                <w:szCs w:val="19"/>
              </w:rPr>
              <w:t xml:space="preserve">GET /api/documents/{id}/clauses</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clauses</w:t>
            </w:r>
          </w:p>
        </w:tc>
        <w:tc>
          <w:tcPr>
            <w:tcW w:type="dxa" w:w="1500"/>
            <w:shd w:fill="EDEFF3" w:color="auto" w:val="clear"/>
            <w:tcMar>
              <w:top w:type="dxa" w:w="60"/>
              <w:left w:type="dxa" w:w="100"/>
              <w:bottom w:type="dxa" w:w="60"/>
              <w:right w:type="dxa" w:w="100"/>
            </w:tcMar>
            <w:vAlign w:val="center"/>
          </w:tcPr>
          <w:p>
            <w:pPr>
              <w:spacing w:after="0"/>
            </w:pPr>
            <w:r>
              <w:rPr>
                <w:b w:val="false"/>
                <w:bCs w:val="false"/>
                <w:sz w:val="19"/>
                <w:szCs w:val="19"/>
              </w:rPr>
              <w:t xml:space="preserve">34.1 Component tests</w:t>
            </w:r>
          </w:p>
        </w:tc>
      </w:tr>
      <w:tr>
        <w:tc>
          <w:tcPr>
            <w:tcW w:type="dxa" w:w="1900"/>
            <w:tcMar>
              <w:top w:type="dxa" w:w="60"/>
              <w:left w:type="dxa" w:w="100"/>
              <w:bottom w:type="dxa" w:w="60"/>
              <w:right w:type="dxa" w:w="100"/>
            </w:tcMar>
            <w:vAlign w:val="center"/>
          </w:tcPr>
          <w:p>
            <w:pPr>
              <w:spacing w:after="0"/>
            </w:pPr>
            <w:r>
              <w:rPr>
                <w:b w:val="false"/>
                <w:bCs w:val="false"/>
                <w:sz w:val="19"/>
                <w:szCs w:val="19"/>
              </w:rPr>
              <w:t xml:space="preserve">7. Clause Categorization</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US-10</w:t>
            </w:r>
          </w:p>
        </w:tc>
        <w:tc>
          <w:tcPr>
            <w:tcW w:type="dxa" w:w="1700"/>
            <w:tcMar>
              <w:top w:type="dxa" w:w="60"/>
              <w:left w:type="dxa" w:w="100"/>
              <w:bottom w:type="dxa" w:w="60"/>
              <w:right w:type="dxa" w:w="100"/>
            </w:tcMar>
            <w:vAlign w:val="center"/>
          </w:tcPr>
          <w:p>
            <w:pPr>
              <w:spacing w:after="0"/>
            </w:pPr>
            <w:r>
              <w:rPr>
                <w:b w:val="false"/>
                <w:bCs w:val="false"/>
                <w:sz w:val="19"/>
                <w:szCs w:val="19"/>
              </w:rPr>
              <w:t xml:space="preserve">Ch.16.2</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GET /api/documents/{id}/clauses</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clauses</w:t>
            </w:r>
          </w:p>
        </w:tc>
        <w:tc>
          <w:tcPr>
            <w:tcW w:type="dxa" w:w="1500"/>
            <w:tcMar>
              <w:top w:type="dxa" w:w="60"/>
              <w:left w:type="dxa" w:w="100"/>
              <w:bottom w:type="dxa" w:w="60"/>
              <w:right w:type="dxa" w:w="100"/>
            </w:tcMar>
            <w:vAlign w:val="center"/>
          </w:tcPr>
          <w:p>
            <w:pPr>
              <w:spacing w:after="0"/>
            </w:pPr>
            <w:r>
              <w:rPr>
                <w:b w:val="false"/>
                <w:bCs w:val="false"/>
                <w:sz w:val="19"/>
                <w:szCs w:val="19"/>
              </w:rPr>
              <w:t xml:space="preserve">34.3 Classification tests</w:t>
            </w:r>
          </w:p>
        </w:tc>
      </w:tr>
      <w:tr>
        <w:tc>
          <w:tcPr>
            <w:tcW w:type="dxa" w:w="1900"/>
            <w:shd w:fill="EDEFF3" w:color="auto" w:val="clear"/>
            <w:tcMar>
              <w:top w:type="dxa" w:w="60"/>
              <w:left w:type="dxa" w:w="100"/>
              <w:bottom w:type="dxa" w:w="60"/>
              <w:right w:type="dxa" w:w="100"/>
            </w:tcMar>
            <w:vAlign w:val="center"/>
          </w:tcPr>
          <w:p>
            <w:pPr>
              <w:spacing w:after="0"/>
            </w:pPr>
            <w:r>
              <w:rPr>
                <w:b w:val="false"/>
                <w:bCs w:val="false"/>
                <w:sz w:val="19"/>
                <w:szCs w:val="19"/>
              </w:rPr>
              <w:t xml:space="preserve">8. AI Chatbot</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US-14, US-15</w:t>
            </w:r>
          </w:p>
        </w:tc>
        <w:tc>
          <w:tcPr>
            <w:tcW w:type="dxa" w:w="17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Ch.17</w:t>
            </w:r>
          </w:p>
        </w:tc>
        <w:tc>
          <w:tcPr>
            <w:tcW w:type="dxa" w:w="2000"/>
            <w:shd w:fill="EDEFF3" w:color="auto" w:val="clear"/>
            <w:tcMar>
              <w:top w:type="dxa" w:w="60"/>
              <w:left w:type="dxa" w:w="100"/>
              <w:bottom w:type="dxa" w:w="60"/>
              <w:right w:type="dxa" w:w="100"/>
            </w:tcMar>
            <w:vAlign w:val="center"/>
          </w:tcPr>
          <w:p>
            <w:pPr>
              <w:spacing w:after="0"/>
            </w:pPr>
            <w:r>
              <w:rPr>
                <w:b w:val="false"/>
                <w:bCs w:val="false"/>
                <w:sz w:val="19"/>
                <w:szCs w:val="19"/>
              </w:rPr>
              <w:t xml:space="preserve">POST /api/documents/{id}/chat/messages</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chat_sessions, chat_messages</w:t>
            </w:r>
          </w:p>
        </w:tc>
        <w:tc>
          <w:tcPr>
            <w:tcW w:type="dxa" w:w="1500"/>
            <w:shd w:fill="EDEFF3" w:color="auto" w:val="clear"/>
            <w:tcMar>
              <w:top w:type="dxa" w:w="60"/>
              <w:left w:type="dxa" w:w="100"/>
              <w:bottom w:type="dxa" w:w="60"/>
              <w:right w:type="dxa" w:w="100"/>
            </w:tcMar>
            <w:vAlign w:val="center"/>
          </w:tcPr>
          <w:p>
            <w:pPr>
              <w:spacing w:after="0"/>
            </w:pPr>
            <w:r>
              <w:rPr>
                <w:b w:val="false"/>
                <w:bCs w:val="false"/>
                <w:sz w:val="19"/>
                <w:szCs w:val="19"/>
              </w:rPr>
              <w:t xml:space="preserve">34.3 RAG grounding tests</w:t>
            </w:r>
          </w:p>
        </w:tc>
      </w:tr>
      <w:tr>
        <w:tc>
          <w:tcPr>
            <w:tcW w:type="dxa" w:w="1900"/>
            <w:tcMar>
              <w:top w:type="dxa" w:w="60"/>
              <w:left w:type="dxa" w:w="100"/>
              <w:bottom w:type="dxa" w:w="60"/>
              <w:right w:type="dxa" w:w="100"/>
            </w:tcMar>
            <w:vAlign w:val="center"/>
          </w:tcPr>
          <w:p>
            <w:pPr>
              <w:spacing w:after="0"/>
            </w:pPr>
            <w:r>
              <w:rPr>
                <w:b w:val="false"/>
                <w:bCs w:val="false"/>
                <w:sz w:val="19"/>
                <w:szCs w:val="19"/>
              </w:rPr>
              <w:t xml:space="preserve">9. Contract Comparison</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US-16</w:t>
            </w:r>
          </w:p>
        </w:tc>
        <w:tc>
          <w:tcPr>
            <w:tcW w:type="dxa" w:w="1700"/>
            <w:tcMar>
              <w:top w:type="dxa" w:w="60"/>
              <w:left w:type="dxa" w:w="100"/>
              <w:bottom w:type="dxa" w:w="60"/>
              <w:right w:type="dxa" w:w="100"/>
            </w:tcMar>
            <w:vAlign w:val="center"/>
          </w:tcPr>
          <w:p>
            <w:pPr>
              <w:spacing w:after="0"/>
            </w:pPr>
            <w:r>
              <w:rPr>
                <w:b w:val="false"/>
                <w:bCs w:val="false"/>
                <w:sz w:val="19"/>
                <w:szCs w:val="19"/>
              </w:rPr>
              <w:t xml:space="preserve">Ch.18</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POST /api/comparisons</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comparisons, comparison_results</w:t>
            </w:r>
          </w:p>
        </w:tc>
        <w:tc>
          <w:tcPr>
            <w:tcW w:type="dxa" w:w="1500"/>
            <w:tcMar>
              <w:top w:type="dxa" w:w="60"/>
              <w:left w:type="dxa" w:w="100"/>
              <w:bottom w:type="dxa" w:w="60"/>
              <w:right w:type="dxa" w:w="100"/>
            </w:tcMar>
            <w:vAlign w:val="center"/>
          </w:tcPr>
          <w:p>
            <w:pPr>
              <w:spacing w:after="0"/>
            </w:pPr>
            <w:r>
              <w:rPr>
                <w:b w:val="false"/>
                <w:bCs w:val="false"/>
                <w:sz w:val="19"/>
                <w:szCs w:val="19"/>
              </w:rPr>
              <w:t xml:space="preserve">34.2/34.3 Comparison tests</w:t>
            </w:r>
          </w:p>
        </w:tc>
      </w:tr>
      <w:tr>
        <w:tc>
          <w:tcPr>
            <w:tcW w:type="dxa" w:w="1900"/>
            <w:shd w:fill="EDEFF3" w:color="auto" w:val="clear"/>
            <w:tcMar>
              <w:top w:type="dxa" w:w="60"/>
              <w:left w:type="dxa" w:w="100"/>
              <w:bottom w:type="dxa" w:w="60"/>
              <w:right w:type="dxa" w:w="100"/>
            </w:tcMar>
            <w:vAlign w:val="center"/>
          </w:tcPr>
          <w:p>
            <w:pPr>
              <w:spacing w:after="0"/>
            </w:pPr>
            <w:r>
              <w:rPr>
                <w:b w:val="false"/>
                <w:bCs w:val="false"/>
                <w:sz w:val="19"/>
                <w:szCs w:val="19"/>
              </w:rPr>
              <w:t xml:space="preserve">10. Multilingual Support</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US-17, US-18</w:t>
            </w:r>
          </w:p>
        </w:tc>
        <w:tc>
          <w:tcPr>
            <w:tcW w:type="dxa" w:w="17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Ch.19</w:t>
            </w:r>
          </w:p>
        </w:tc>
        <w:tc>
          <w:tcPr>
            <w:tcW w:type="dxa" w:w="2000"/>
            <w:shd w:fill="EDEFF3" w:color="auto" w:val="clear"/>
            <w:tcMar>
              <w:top w:type="dxa" w:w="60"/>
              <w:left w:type="dxa" w:w="100"/>
              <w:bottom w:type="dxa" w:w="60"/>
              <w:right w:type="dxa" w:w="100"/>
            </w:tcMar>
            <w:vAlign w:val="center"/>
          </w:tcPr>
          <w:p>
            <w:pPr>
              <w:spacing w:after="0"/>
            </w:pPr>
            <w:r>
              <w:rPr>
                <w:b w:val="false"/>
                <w:bCs w:val="false"/>
                <w:sz w:val="19"/>
                <w:szCs w:val="19"/>
              </w:rPr>
              <w:t xml:space="preserve">Query param on analysis/report endpoints</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documents, document_summaries, clauses</w:t>
            </w:r>
          </w:p>
        </w:tc>
        <w:tc>
          <w:tcPr>
            <w:tcW w:type="dxa" w:w="1500"/>
            <w:shd w:fill="EDEFF3" w:color="auto" w:val="clear"/>
            <w:tcMar>
              <w:top w:type="dxa" w:w="60"/>
              <w:left w:type="dxa" w:w="100"/>
              <w:bottom w:type="dxa" w:w="60"/>
              <w:right w:type="dxa" w:w="100"/>
            </w:tcMar>
            <w:vAlign w:val="center"/>
          </w:tcPr>
          <w:p>
            <w:pPr>
              <w:spacing w:after="0"/>
            </w:pPr>
            <w:r>
              <w:rPr>
                <w:b w:val="false"/>
                <w:bCs w:val="false"/>
                <w:sz w:val="19"/>
                <w:szCs w:val="19"/>
              </w:rPr>
              <w:t xml:space="preserve">34.3 Translation tests</w:t>
            </w:r>
          </w:p>
        </w:tc>
      </w:tr>
      <w:tr>
        <w:tc>
          <w:tcPr>
            <w:tcW w:type="dxa" w:w="1900"/>
            <w:tcMar>
              <w:top w:type="dxa" w:w="60"/>
              <w:left w:type="dxa" w:w="100"/>
              <w:bottom w:type="dxa" w:w="60"/>
              <w:right w:type="dxa" w:w="100"/>
            </w:tcMar>
            <w:vAlign w:val="center"/>
          </w:tcPr>
          <w:p>
            <w:pPr>
              <w:spacing w:after="0"/>
            </w:pPr>
            <w:r>
              <w:rPr>
                <w:b w:val="false"/>
                <w:bCs w:val="false"/>
                <w:sz w:val="19"/>
                <w:szCs w:val="19"/>
              </w:rPr>
              <w:t xml:space="preserve">11. User Dashboard</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US-19–US-21</w:t>
            </w:r>
          </w:p>
        </w:tc>
        <w:tc>
          <w:tcPr>
            <w:tcW w:type="dxa" w:w="1700"/>
            <w:tcMar>
              <w:top w:type="dxa" w:w="60"/>
              <w:left w:type="dxa" w:w="100"/>
              <w:bottom w:type="dxa" w:w="60"/>
              <w:right w:type="dxa" w:w="100"/>
            </w:tcMar>
            <w:vAlign w:val="center"/>
          </w:tcPr>
          <w:p>
            <w:pPr>
              <w:spacing w:after="0"/>
            </w:pPr>
            <w:r>
              <w:rPr>
                <w:b w:val="false"/>
                <w:bCs w:val="false"/>
                <w:sz w:val="19"/>
                <w:szCs w:val="19"/>
              </w:rPr>
              <w:t xml:space="preserve">Ch.20</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GET /api/documents; DELETE /api/documents/{id}</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documents</w:t>
            </w:r>
          </w:p>
        </w:tc>
        <w:tc>
          <w:tcPr>
            <w:tcW w:type="dxa" w:w="1500"/>
            <w:tcMar>
              <w:top w:type="dxa" w:w="60"/>
              <w:left w:type="dxa" w:w="100"/>
              <w:bottom w:type="dxa" w:w="60"/>
              <w:right w:type="dxa" w:w="100"/>
            </w:tcMar>
            <w:vAlign w:val="center"/>
          </w:tcPr>
          <w:p>
            <w:pPr>
              <w:spacing w:after="0"/>
            </w:pPr>
            <w:r>
              <w:rPr>
                <w:b w:val="false"/>
                <w:bCs w:val="false"/>
                <w:sz w:val="19"/>
                <w:szCs w:val="19"/>
              </w:rPr>
              <w:t xml:space="preserve">34.2 Authorization tests</w:t>
            </w:r>
          </w:p>
        </w:tc>
      </w:tr>
      <w:tr>
        <w:tc>
          <w:tcPr>
            <w:tcW w:type="dxa" w:w="1900"/>
            <w:shd w:fill="EDEFF3" w:color="auto" w:val="clear"/>
            <w:tcMar>
              <w:top w:type="dxa" w:w="60"/>
              <w:left w:type="dxa" w:w="100"/>
              <w:bottom w:type="dxa" w:w="60"/>
              <w:right w:type="dxa" w:w="100"/>
            </w:tcMar>
            <w:vAlign w:val="center"/>
          </w:tcPr>
          <w:p>
            <w:pPr>
              <w:spacing w:after="0"/>
            </w:pPr>
            <w:r>
              <w:rPr>
                <w:b w:val="false"/>
                <w:bCs w:val="false"/>
                <w:sz w:val="19"/>
                <w:szCs w:val="19"/>
              </w:rPr>
              <w:t xml:space="preserve">12. Download Report</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US-22</w:t>
            </w:r>
          </w:p>
        </w:tc>
        <w:tc>
          <w:tcPr>
            <w:tcW w:type="dxa" w:w="17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Ch.21</w:t>
            </w:r>
          </w:p>
        </w:tc>
        <w:tc>
          <w:tcPr>
            <w:tcW w:type="dxa" w:w="2000"/>
            <w:shd w:fill="EDEFF3" w:color="auto" w:val="clear"/>
            <w:tcMar>
              <w:top w:type="dxa" w:w="60"/>
              <w:left w:type="dxa" w:w="100"/>
              <w:bottom w:type="dxa" w:w="60"/>
              <w:right w:type="dxa" w:w="100"/>
            </w:tcMar>
            <w:vAlign w:val="center"/>
          </w:tcPr>
          <w:p>
            <w:pPr>
              <w:spacing w:after="0"/>
            </w:pPr>
            <w:r>
              <w:rPr>
                <w:b w:val="false"/>
                <w:bCs w:val="false"/>
                <w:sz w:val="19"/>
                <w:szCs w:val="19"/>
              </w:rPr>
              <w:t xml:space="preserve">POST /api/documents/{id}/report</w:t>
            </w:r>
          </w:p>
        </w:tc>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reports</w:t>
            </w:r>
          </w:p>
        </w:tc>
        <w:tc>
          <w:tcPr>
            <w:tcW w:type="dxa" w:w="1500"/>
            <w:shd w:fill="EDEFF3" w:color="auto" w:val="clear"/>
            <w:tcMar>
              <w:top w:type="dxa" w:w="60"/>
              <w:left w:type="dxa" w:w="100"/>
              <w:bottom w:type="dxa" w:w="60"/>
              <w:right w:type="dxa" w:w="100"/>
            </w:tcMar>
            <w:vAlign w:val="center"/>
          </w:tcPr>
          <w:p>
            <w:pPr>
              <w:spacing w:after="0"/>
            </w:pPr>
            <w:r>
              <w:rPr>
                <w:b w:val="false"/>
                <w:bCs w:val="false"/>
                <w:sz w:val="19"/>
                <w:szCs w:val="19"/>
              </w:rPr>
              <w:t xml:space="preserve">34.5 End-to-end tests</w:t>
            </w:r>
          </w:p>
        </w:tc>
      </w:tr>
      <w:tr>
        <w:tc>
          <w:tcPr>
            <w:tcW w:type="dxa" w:w="1900"/>
            <w:tcMar>
              <w:top w:type="dxa" w:w="60"/>
              <w:left w:type="dxa" w:w="100"/>
              <w:bottom w:type="dxa" w:w="60"/>
              <w:right w:type="dxa" w:w="100"/>
            </w:tcMar>
            <w:vAlign w:val="center"/>
          </w:tcPr>
          <w:p>
            <w:pPr>
              <w:spacing w:after="0"/>
            </w:pPr>
            <w:r>
              <w:rPr>
                <w:b w:val="false"/>
                <w:bCs w:val="false"/>
                <w:sz w:val="19"/>
                <w:szCs w:val="19"/>
              </w:rPr>
              <w:t xml:space="preserve">Security &amp; Privacy</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US-23</w:t>
            </w:r>
          </w:p>
        </w:tc>
        <w:tc>
          <w:tcPr>
            <w:tcW w:type="dxa" w:w="1700"/>
            <w:tcMar>
              <w:top w:type="dxa" w:w="60"/>
              <w:left w:type="dxa" w:w="100"/>
              <w:bottom w:type="dxa" w:w="60"/>
              <w:right w:type="dxa" w:w="100"/>
            </w:tcMar>
            <w:vAlign w:val="center"/>
          </w:tcPr>
          <w:p>
            <w:pPr>
              <w:spacing w:after="0"/>
            </w:pPr>
            <w:r>
              <w:rPr>
                <w:b w:val="false"/>
                <w:bCs w:val="false"/>
                <w:sz w:val="19"/>
                <w:szCs w:val="19"/>
              </w:rPr>
              <w:t xml:space="preserve">Ch.26, Ch.27</w:t>
            </w:r>
          </w:p>
        </w:tc>
        <w:tc>
          <w:tcPr>
            <w:tcW w:type="dxa" w:w="2000"/>
            <w:tcMar>
              <w:top w:type="dxa" w:w="60"/>
              <w:left w:type="dxa" w:w="100"/>
              <w:bottom w:type="dxa" w:w="60"/>
              <w:right w:type="dxa" w:w="100"/>
            </w:tcMar>
            <w:vAlign w:val="center"/>
          </w:tcPr>
          <w:p>
            <w:pPr>
              <w:spacing w:after="0"/>
            </w:pPr>
            <w:r>
              <w:rPr>
                <w:b w:val="false"/>
                <w:bCs w:val="false"/>
                <w:sz w:val="19"/>
                <w:szCs w:val="19"/>
              </w:rPr>
              <w:t xml:space="preserve">All endpoints</w:t>
            </w:r>
          </w:p>
        </w:tc>
        <w:tc>
          <w:tcPr>
            <w:tcW w:type="dxa" w:w="1600"/>
            <w:tcMar>
              <w:top w:type="dxa" w:w="60"/>
              <w:left w:type="dxa" w:w="100"/>
              <w:bottom w:type="dxa" w:w="60"/>
              <w:right w:type="dxa" w:w="100"/>
            </w:tcMar>
            <w:vAlign w:val="center"/>
          </w:tcPr>
          <w:p>
            <w:pPr>
              <w:spacing w:after="0"/>
            </w:pPr>
            <w:r>
              <w:rPr>
                <w:b w:val="false"/>
                <w:bCs w:val="false"/>
                <w:sz w:val="19"/>
                <w:szCs w:val="19"/>
              </w:rPr>
              <w:t xml:space="preserve">audit_logs</w:t>
            </w:r>
          </w:p>
        </w:tc>
        <w:tc>
          <w:tcPr>
            <w:tcW w:type="dxa" w:w="1500"/>
            <w:tcMar>
              <w:top w:type="dxa" w:w="60"/>
              <w:left w:type="dxa" w:w="100"/>
              <w:bottom w:type="dxa" w:w="60"/>
              <w:right w:type="dxa" w:w="100"/>
            </w:tcMar>
            <w:vAlign w:val="center"/>
          </w:tcPr>
          <w:p>
            <w:pPr>
              <w:spacing w:after="0"/>
            </w:pPr>
            <w:r>
              <w:rPr>
                <w:b w:val="false"/>
                <w:bCs w:val="false"/>
                <w:sz w:val="19"/>
                <w:szCs w:val="19"/>
              </w:rPr>
              <w:t xml:space="preserve">34.4 Security tests</w:t>
            </w:r>
          </w:p>
        </w:tc>
      </w:tr>
    </w:tbl>
    <w:p>
      <w:pPr>
        <w:spacing w:after="200"/>
      </w:pPr>
    </w:p>
    <w:p>
      <w:pPr>
        <w:pStyle w:val="Heading1"/>
        <w:pBdr>
          <w:bottom w:val="single" w:color="2E5AAC" w:sz="8" w:space="4"/>
        </w:pBdr>
        <w:spacing w:after="200" w:before="480"/>
      </w:pPr>
      <w:r>
        <w:rPr>
          <w:b/>
          <w:bCs/>
          <w:color w:val="1B2A4A"/>
          <w:sz w:val="30"/>
          <w:szCs w:val="30"/>
        </w:rPr>
        <w:t xml:space="preserve">38. Risks and Mitigations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200"/>
        <w:gridCol w:w="3500"/>
      </w:tblGrid>
      <w:tr>
        <w:trPr>
          <w:tblHeader/>
        </w:trPr>
        <w:tc>
          <w:tcPr>
            <w:tcW w:type="dxa" w:w="2900"/>
            <w:shd w:fill="1B2A4A" w:color="auto" w:val="clear"/>
            <w:tcMar>
              <w:top w:type="dxa" w:w="60"/>
              <w:left w:type="dxa" w:w="100"/>
              <w:bottom w:type="dxa" w:w="60"/>
              <w:right w:type="dxa" w:w="100"/>
            </w:tcMar>
            <w:vAlign w:val="center"/>
          </w:tcPr>
          <w:p>
            <w:pPr>
              <w:spacing w:after="0"/>
            </w:pPr>
            <w:r>
              <w:rPr>
                <w:b/>
                <w:bCs/>
                <w:color w:val="FFFFFF"/>
                <w:sz w:val="19"/>
                <w:szCs w:val="19"/>
              </w:rPr>
              <w:t xml:space="preserve">Risk</w:t>
            </w:r>
          </w:p>
        </w:tc>
        <w:tc>
          <w:tcPr>
            <w:tcW w:type="dxa" w:w="1200"/>
            <w:shd w:fill="1B2A4A" w:color="auto" w:val="clear"/>
            <w:tcMar>
              <w:top w:type="dxa" w:w="60"/>
              <w:left w:type="dxa" w:w="100"/>
              <w:bottom w:type="dxa" w:w="60"/>
              <w:right w:type="dxa" w:w="100"/>
            </w:tcMar>
            <w:vAlign w:val="center"/>
          </w:tcPr>
          <w:p>
            <w:pPr>
              <w:spacing w:after="0"/>
            </w:pPr>
            <w:r>
              <w:rPr>
                <w:b/>
                <w:bCs/>
                <w:color w:val="FFFFFF"/>
                <w:sz w:val="19"/>
                <w:szCs w:val="19"/>
              </w:rPr>
              <w:t xml:space="preserve">Likelihood</w:t>
            </w:r>
          </w:p>
        </w:tc>
        <w:tc>
          <w:tcPr>
            <w:tcW w:type="dxa" w:w="1200"/>
            <w:shd w:fill="1B2A4A" w:color="auto" w:val="clear"/>
            <w:tcMar>
              <w:top w:type="dxa" w:w="60"/>
              <w:left w:type="dxa" w:w="100"/>
              <w:bottom w:type="dxa" w:w="60"/>
              <w:right w:type="dxa" w:w="100"/>
            </w:tcMar>
            <w:vAlign w:val="center"/>
          </w:tcPr>
          <w:p>
            <w:pPr>
              <w:spacing w:after="0"/>
            </w:pPr>
            <w:r>
              <w:rPr>
                <w:b/>
                <w:bCs/>
                <w:color w:val="FFFFFF"/>
                <w:sz w:val="19"/>
                <w:szCs w:val="19"/>
              </w:rPr>
              <w:t xml:space="preserve">Impact</w:t>
            </w:r>
          </w:p>
        </w:tc>
        <w:tc>
          <w:tcPr>
            <w:tcW w:type="dxa" w:w="3500"/>
            <w:shd w:fill="1B2A4A" w:color="auto" w:val="clear"/>
            <w:tcMar>
              <w:top w:type="dxa" w:w="60"/>
              <w:left w:type="dxa" w:w="100"/>
              <w:bottom w:type="dxa" w:w="60"/>
              <w:right w:type="dxa" w:w="100"/>
            </w:tcMar>
            <w:vAlign w:val="center"/>
          </w:tcPr>
          <w:p>
            <w:pPr>
              <w:spacing w:after="0"/>
            </w:pPr>
            <w:r>
              <w:rPr>
                <w:b/>
                <w:bCs/>
                <w:color w:val="FFFFFF"/>
                <w:sz w:val="19"/>
                <w:szCs w:val="19"/>
              </w:rPr>
              <w:t xml:space="preserve">Mitigation</w:t>
            </w:r>
          </w:p>
        </w:tc>
      </w:tr>
      <w:tr>
        <w:tc>
          <w:tcPr>
            <w:tcW w:type="dxa" w:w="2900"/>
            <w:tcMar>
              <w:top w:type="dxa" w:w="60"/>
              <w:left w:type="dxa" w:w="100"/>
              <w:bottom w:type="dxa" w:w="60"/>
              <w:right w:type="dxa" w:w="100"/>
            </w:tcMar>
            <w:vAlign w:val="center"/>
          </w:tcPr>
          <w:p>
            <w:pPr>
              <w:spacing w:after="0"/>
            </w:pPr>
            <w:r>
              <w:rPr>
                <w:b w:val="false"/>
                <w:bCs w:val="false"/>
                <w:sz w:val="19"/>
                <w:szCs w:val="19"/>
              </w:rPr>
              <w:t xml:space="preserve">Free-tier compute limits cause slow or failed processing for large documents</w:t>
            </w:r>
          </w:p>
        </w:tc>
        <w:tc>
          <w:tcPr>
            <w:tcW w:type="dxa" w:w="1200"/>
            <w:tcMar>
              <w:top w:type="dxa" w:w="60"/>
              <w:left w:type="dxa" w:w="100"/>
              <w:bottom w:type="dxa" w:w="60"/>
              <w:right w:type="dxa" w:w="100"/>
            </w:tcMar>
            <w:vAlign w:val="center"/>
          </w:tcPr>
          <w:p>
            <w:pPr>
              <w:spacing w:after="0"/>
            </w:pPr>
            <w:r>
              <w:rPr>
                <w:b w:val="false"/>
                <w:bCs w:val="false"/>
                <w:sz w:val="19"/>
                <w:szCs w:val="19"/>
              </w:rPr>
              <w:t xml:space="preserve">Medium</w:t>
            </w:r>
          </w:p>
        </w:tc>
        <w:tc>
          <w:tcPr>
            <w:tcW w:type="dxa" w:w="1200"/>
            <w:tcMar>
              <w:top w:type="dxa" w:w="60"/>
              <w:left w:type="dxa" w:w="100"/>
              <w:bottom w:type="dxa" w:w="60"/>
              <w:right w:type="dxa" w:w="100"/>
            </w:tcMar>
            <w:vAlign w:val="center"/>
          </w:tcPr>
          <w:p>
            <w:pPr>
              <w:spacing w:after="0"/>
            </w:pPr>
            <w:r>
              <w:rPr>
                <w:b w:val="false"/>
                <w:bCs w:val="false"/>
                <w:sz w:val="19"/>
                <w:szCs w:val="19"/>
              </w:rPr>
              <w:t xml:space="preserve">Medium</w:t>
            </w:r>
          </w:p>
        </w:tc>
        <w:tc>
          <w:tcPr>
            <w:tcW w:type="dxa" w:w="3500"/>
            <w:tcMar>
              <w:top w:type="dxa" w:w="60"/>
              <w:left w:type="dxa" w:w="100"/>
              <w:bottom w:type="dxa" w:w="60"/>
              <w:right w:type="dxa" w:w="100"/>
            </w:tcMar>
            <w:vAlign w:val="center"/>
          </w:tcPr>
          <w:p>
            <w:pPr>
              <w:spacing w:after="0"/>
            </w:pPr>
            <w:r>
              <w:rPr>
                <w:b w:val="false"/>
                <w:bCs w:val="false"/>
                <w:sz w:val="19"/>
                <w:szCs w:val="19"/>
              </w:rPr>
              <w:t xml:space="preserve">File-size caps, visible status rather than fixed-time promises, async processing via Celery</w:t>
            </w:r>
          </w:p>
        </w:tc>
      </w:tr>
      <w:tr>
        <w:tc>
          <w:tcPr>
            <w:tcW w:type="dxa" w:w="2900"/>
            <w:shd w:fill="EDEFF3" w:color="auto" w:val="clear"/>
            <w:tcMar>
              <w:top w:type="dxa" w:w="60"/>
              <w:left w:type="dxa" w:w="100"/>
              <w:bottom w:type="dxa" w:w="60"/>
              <w:right w:type="dxa" w:w="100"/>
            </w:tcMar>
            <w:vAlign w:val="center"/>
          </w:tcPr>
          <w:p>
            <w:pPr>
              <w:spacing w:after="0"/>
            </w:pPr>
            <w:r>
              <w:rPr>
                <w:b w:val="false"/>
                <w:bCs w:val="false"/>
                <w:sz w:val="19"/>
                <w:szCs w:val="19"/>
              </w:rPr>
              <w:t xml:space="preserve">Legal-BERT classification accuracy is insufficient for confident risk labeling</w:t>
            </w:r>
          </w:p>
        </w:tc>
        <w:tc>
          <w:tcPr>
            <w:tcW w:type="dxa" w:w="1200"/>
            <w:shd w:fill="EDEFF3" w:color="auto" w:val="clear"/>
            <w:tcMar>
              <w:top w:type="dxa" w:w="60"/>
              <w:left w:type="dxa" w:w="100"/>
              <w:bottom w:type="dxa" w:w="60"/>
              <w:right w:type="dxa" w:w="100"/>
            </w:tcMar>
            <w:vAlign w:val="center"/>
          </w:tcPr>
          <w:p>
            <w:pPr>
              <w:spacing w:after="0"/>
            </w:pPr>
            <w:r>
              <w:rPr>
                <w:b w:val="false"/>
                <w:bCs w:val="false"/>
                <w:sz w:val="19"/>
                <w:szCs w:val="19"/>
              </w:rPr>
              <w:t xml:space="preserve">Medium</w:t>
            </w:r>
          </w:p>
        </w:tc>
        <w:tc>
          <w:tcPr>
            <w:tcW w:type="dxa" w:w="1200"/>
            <w:shd w:fill="EDEFF3" w:color="auto" w:val="clear"/>
            <w:tcMar>
              <w:top w:type="dxa" w:w="60"/>
              <w:left w:type="dxa" w:w="100"/>
              <w:bottom w:type="dxa" w:w="60"/>
              <w:right w:type="dxa" w:w="100"/>
            </w:tcMar>
            <w:vAlign w:val="center"/>
          </w:tcPr>
          <w:p>
            <w:pPr>
              <w:spacing w:after="0"/>
            </w:pPr>
            <w:r>
              <w:rPr>
                <w:b w:val="false"/>
                <w:bCs w:val="false"/>
                <w:sz w:val="19"/>
                <w:szCs w:val="19"/>
              </w:rPr>
              <w:t xml:space="preserve">High</w:t>
            </w:r>
          </w:p>
        </w:tc>
        <w:tc>
          <w:tcPr>
            <w:tcW w:type="dxa" w:w="3500"/>
            <w:shd w:fill="EDEFF3" w:color="auto" w:val="clear"/>
            <w:tcMar>
              <w:top w:type="dxa" w:w="60"/>
              <w:left w:type="dxa" w:w="100"/>
              <w:bottom w:type="dxa" w:w="60"/>
              <w:right w:type="dxa" w:w="100"/>
            </w:tcMar>
            <w:vAlign w:val="center"/>
          </w:tcPr>
          <w:p>
            <w:pPr>
              <w:spacing w:after="0"/>
            </w:pPr>
            <w:r>
              <w:rPr>
                <w:b w:val="false"/>
                <w:bCs w:val="false"/>
                <w:sz w:val="19"/>
                <w:szCs w:val="19"/>
              </w:rPr>
              <w:t xml:space="preserve">Evaluation against a labeled test set before launch; per-clause failure isolation so one bad classification doesn't block the document</w:t>
            </w:r>
          </w:p>
        </w:tc>
      </w:tr>
      <w:tr>
        <w:tc>
          <w:tcPr>
            <w:tcW w:type="dxa" w:w="2900"/>
            <w:tcMar>
              <w:top w:type="dxa" w:w="60"/>
              <w:left w:type="dxa" w:w="100"/>
              <w:bottom w:type="dxa" w:w="60"/>
              <w:right w:type="dxa" w:w="100"/>
            </w:tcMar>
            <w:vAlign w:val="center"/>
          </w:tcPr>
          <w:p>
            <w:pPr>
              <w:spacing w:after="0"/>
            </w:pPr>
            <w:r>
              <w:rPr>
                <w:b w:val="false"/>
                <w:bCs w:val="false"/>
                <w:sz w:val="19"/>
                <w:szCs w:val="19"/>
              </w:rPr>
              <w:t xml:space="preserve">Groq API rate limits throttle chatbot/simplification during demo or peak use</w:t>
            </w:r>
          </w:p>
        </w:tc>
        <w:tc>
          <w:tcPr>
            <w:tcW w:type="dxa" w:w="1200"/>
            <w:tcMar>
              <w:top w:type="dxa" w:w="60"/>
              <w:left w:type="dxa" w:w="100"/>
              <w:bottom w:type="dxa" w:w="60"/>
              <w:right w:type="dxa" w:w="100"/>
            </w:tcMar>
            <w:vAlign w:val="center"/>
          </w:tcPr>
          <w:p>
            <w:pPr>
              <w:spacing w:after="0"/>
            </w:pPr>
            <w:r>
              <w:rPr>
                <w:b w:val="false"/>
                <w:bCs w:val="false"/>
                <w:sz w:val="19"/>
                <w:szCs w:val="19"/>
              </w:rPr>
              <w:t xml:space="preserve">Medium</w:t>
            </w:r>
          </w:p>
        </w:tc>
        <w:tc>
          <w:tcPr>
            <w:tcW w:type="dxa" w:w="1200"/>
            <w:tcMar>
              <w:top w:type="dxa" w:w="60"/>
              <w:left w:type="dxa" w:w="100"/>
              <w:bottom w:type="dxa" w:w="60"/>
              <w:right w:type="dxa" w:w="100"/>
            </w:tcMar>
            <w:vAlign w:val="center"/>
          </w:tcPr>
          <w:p>
            <w:pPr>
              <w:spacing w:after="0"/>
            </w:pPr>
            <w:r>
              <w:rPr>
                <w:b w:val="false"/>
                <w:bCs w:val="false"/>
                <w:sz w:val="19"/>
                <w:szCs w:val="19"/>
              </w:rPr>
              <w:t xml:space="preserve">Medium</w:t>
            </w:r>
          </w:p>
        </w:tc>
        <w:tc>
          <w:tcPr>
            <w:tcW w:type="dxa" w:w="3500"/>
            <w:tcMar>
              <w:top w:type="dxa" w:w="60"/>
              <w:left w:type="dxa" w:w="100"/>
              <w:bottom w:type="dxa" w:w="60"/>
              <w:right w:type="dxa" w:w="100"/>
            </w:tcMar>
            <w:vAlign w:val="center"/>
          </w:tcPr>
          <w:p>
            <w:pPr>
              <w:spacing w:after="0"/>
            </w:pPr>
            <w:r>
              <w:rPr>
                <w:b w:val="false"/>
                <w:bCs w:val="false"/>
                <w:sz w:val="19"/>
                <w:szCs w:val="19"/>
              </w:rPr>
              <w:t xml:space="preserve">Request queuing/backoff, clear "please wait" UX, caching of prior chatbot answers where safe</w:t>
            </w:r>
          </w:p>
        </w:tc>
      </w:tr>
      <w:tr>
        <w:tc>
          <w:tcPr>
            <w:tcW w:type="dxa" w:w="2900"/>
            <w:shd w:fill="EDEFF3" w:color="auto" w:val="clear"/>
            <w:tcMar>
              <w:top w:type="dxa" w:w="60"/>
              <w:left w:type="dxa" w:w="100"/>
              <w:bottom w:type="dxa" w:w="60"/>
              <w:right w:type="dxa" w:w="100"/>
            </w:tcMar>
            <w:vAlign w:val="center"/>
          </w:tcPr>
          <w:p>
            <w:pPr>
              <w:spacing w:after="0"/>
            </w:pPr>
            <w:r>
              <w:rPr>
                <w:b w:val="false"/>
                <w:bCs w:val="false"/>
                <w:sz w:val="19"/>
                <w:szCs w:val="19"/>
              </w:rPr>
              <w:t xml:space="preserve">OCR accuracy is poor on low-quality scans</w:t>
            </w:r>
          </w:p>
        </w:tc>
        <w:tc>
          <w:tcPr>
            <w:tcW w:type="dxa" w:w="1200"/>
            <w:shd w:fill="EDEFF3" w:color="auto" w:val="clear"/>
            <w:tcMar>
              <w:top w:type="dxa" w:w="60"/>
              <w:left w:type="dxa" w:w="100"/>
              <w:bottom w:type="dxa" w:w="60"/>
              <w:right w:type="dxa" w:w="100"/>
            </w:tcMar>
            <w:vAlign w:val="center"/>
          </w:tcPr>
          <w:p>
            <w:pPr>
              <w:spacing w:after="0"/>
            </w:pPr>
            <w:r>
              <w:rPr>
                <w:b w:val="false"/>
                <w:bCs w:val="false"/>
                <w:sz w:val="19"/>
                <w:szCs w:val="19"/>
              </w:rPr>
              <w:t xml:space="preserve">Medium</w:t>
            </w:r>
          </w:p>
        </w:tc>
        <w:tc>
          <w:tcPr>
            <w:tcW w:type="dxa" w:w="1200"/>
            <w:shd w:fill="EDEFF3" w:color="auto" w:val="clear"/>
            <w:tcMar>
              <w:top w:type="dxa" w:w="60"/>
              <w:left w:type="dxa" w:w="100"/>
              <w:bottom w:type="dxa" w:w="60"/>
              <w:right w:type="dxa" w:w="100"/>
            </w:tcMar>
            <w:vAlign w:val="center"/>
          </w:tcPr>
          <w:p>
            <w:pPr>
              <w:spacing w:after="0"/>
            </w:pPr>
            <w:r>
              <w:rPr>
                <w:b w:val="false"/>
                <w:bCs w:val="false"/>
                <w:sz w:val="19"/>
                <w:szCs w:val="19"/>
              </w:rPr>
              <w:t xml:space="preserve">Medium</w:t>
            </w:r>
          </w:p>
        </w:tc>
        <w:tc>
          <w:tcPr>
            <w:tcW w:type="dxa" w:w="3500"/>
            <w:shd w:fill="EDEFF3" w:color="auto" w:val="clear"/>
            <w:tcMar>
              <w:top w:type="dxa" w:w="60"/>
              <w:left w:type="dxa" w:w="100"/>
              <w:bottom w:type="dxa" w:w="60"/>
              <w:right w:type="dxa" w:w="100"/>
            </w:tcMar>
            <w:vAlign w:val="center"/>
          </w:tcPr>
          <w:p>
            <w:pPr>
              <w:spacing w:after="0"/>
            </w:pPr>
            <w:r>
              <w:rPr>
                <w:b w:val="false"/>
                <w:bCs w:val="false"/>
                <w:sz w:val="19"/>
                <w:szCs w:val="19"/>
              </w:rPr>
              <w:t xml:space="preserve">Explicit low-confidence messaging to the user; recommend re-upload of a clearer scan</w:t>
            </w:r>
          </w:p>
        </w:tc>
      </w:tr>
      <w:tr>
        <w:tc>
          <w:tcPr>
            <w:tcW w:type="dxa" w:w="2900"/>
            <w:tcMar>
              <w:top w:type="dxa" w:w="60"/>
              <w:left w:type="dxa" w:w="100"/>
              <w:bottom w:type="dxa" w:w="60"/>
              <w:right w:type="dxa" w:w="100"/>
            </w:tcMar>
            <w:vAlign w:val="center"/>
          </w:tcPr>
          <w:p>
            <w:pPr>
              <w:spacing w:after="0"/>
            </w:pPr>
            <w:r>
              <w:rPr>
                <w:b w:val="false"/>
                <w:bCs w:val="false"/>
                <w:sz w:val="19"/>
                <w:szCs w:val="19"/>
              </w:rPr>
              <w:t xml:space="preserve">Scope creep beyond the 12 approved features during development</w:t>
            </w:r>
          </w:p>
        </w:tc>
        <w:tc>
          <w:tcPr>
            <w:tcW w:type="dxa" w:w="1200"/>
            <w:tcMar>
              <w:top w:type="dxa" w:w="60"/>
              <w:left w:type="dxa" w:w="100"/>
              <w:bottom w:type="dxa" w:w="60"/>
              <w:right w:type="dxa" w:w="100"/>
            </w:tcMar>
            <w:vAlign w:val="center"/>
          </w:tcPr>
          <w:p>
            <w:pPr>
              <w:spacing w:after="0"/>
            </w:pPr>
            <w:r>
              <w:rPr>
                <w:b w:val="false"/>
                <w:bCs w:val="false"/>
                <w:sz w:val="19"/>
                <w:szCs w:val="19"/>
              </w:rPr>
              <w:t xml:space="preserve">Medium</w:t>
            </w:r>
          </w:p>
        </w:tc>
        <w:tc>
          <w:tcPr>
            <w:tcW w:type="dxa" w:w="1200"/>
            <w:tcMar>
              <w:top w:type="dxa" w:w="60"/>
              <w:left w:type="dxa" w:w="100"/>
              <w:bottom w:type="dxa" w:w="60"/>
              <w:right w:type="dxa" w:w="100"/>
            </w:tcMar>
            <w:vAlign w:val="center"/>
          </w:tcPr>
          <w:p>
            <w:pPr>
              <w:spacing w:after="0"/>
            </w:pPr>
            <w:r>
              <w:rPr>
                <w:b w:val="false"/>
                <w:bCs w:val="false"/>
                <w:sz w:val="19"/>
                <w:szCs w:val="19"/>
              </w:rPr>
              <w:t xml:space="preserve">Medium</w:t>
            </w:r>
          </w:p>
        </w:tc>
        <w:tc>
          <w:tcPr>
            <w:tcW w:type="dxa" w:w="3500"/>
            <w:tcMar>
              <w:top w:type="dxa" w:w="60"/>
              <w:left w:type="dxa" w:w="100"/>
              <w:bottom w:type="dxa" w:w="60"/>
              <w:right w:type="dxa" w:w="100"/>
            </w:tcMar>
            <w:vAlign w:val="center"/>
          </w:tcPr>
          <w:p>
            <w:pPr>
              <w:spacing w:after="0"/>
            </w:pPr>
            <w:r>
              <w:rPr>
                <w:b w:val="false"/>
                <w:bCs w:val="false"/>
                <w:sz w:val="19"/>
                <w:szCs w:val="19"/>
              </w:rPr>
              <w:t xml:space="preserve">This PRD is treated as the single source of truth; any new feature requires an explicit, labeled amendment</w:t>
            </w:r>
          </w:p>
        </w:tc>
      </w:tr>
      <w:tr>
        <w:tc>
          <w:tcPr>
            <w:tcW w:type="dxa" w:w="2900"/>
            <w:shd w:fill="EDEFF3" w:color="auto" w:val="clear"/>
            <w:tcMar>
              <w:top w:type="dxa" w:w="60"/>
              <w:left w:type="dxa" w:w="100"/>
              <w:bottom w:type="dxa" w:w="60"/>
              <w:right w:type="dxa" w:w="100"/>
            </w:tcMar>
            <w:vAlign w:val="center"/>
          </w:tcPr>
          <w:p>
            <w:pPr>
              <w:spacing w:after="0"/>
            </w:pPr>
            <w:r>
              <w:rPr>
                <w:b w:val="false"/>
                <w:bCs w:val="false"/>
                <w:sz w:val="19"/>
                <w:szCs w:val="19"/>
              </w:rPr>
              <w:t xml:space="preserve">Free-tier hosting sleep/cold-start behavior undermines demo experience</w:t>
            </w:r>
          </w:p>
        </w:tc>
        <w:tc>
          <w:tcPr>
            <w:tcW w:type="dxa" w:w="1200"/>
            <w:shd w:fill="EDEFF3" w:color="auto" w:val="clear"/>
            <w:tcMar>
              <w:top w:type="dxa" w:w="60"/>
              <w:left w:type="dxa" w:w="100"/>
              <w:bottom w:type="dxa" w:w="60"/>
              <w:right w:type="dxa" w:w="100"/>
            </w:tcMar>
            <w:vAlign w:val="center"/>
          </w:tcPr>
          <w:p>
            <w:pPr>
              <w:spacing w:after="0"/>
            </w:pPr>
            <w:r>
              <w:rPr>
                <w:b w:val="false"/>
                <w:bCs w:val="false"/>
                <w:sz w:val="19"/>
                <w:szCs w:val="19"/>
              </w:rPr>
              <w:t xml:space="preserve">Medium</w:t>
            </w:r>
          </w:p>
        </w:tc>
        <w:tc>
          <w:tcPr>
            <w:tcW w:type="dxa" w:w="1200"/>
            <w:shd w:fill="EDEFF3" w:color="auto" w:val="clear"/>
            <w:tcMar>
              <w:top w:type="dxa" w:w="60"/>
              <w:left w:type="dxa" w:w="100"/>
              <w:bottom w:type="dxa" w:w="60"/>
              <w:right w:type="dxa" w:w="100"/>
            </w:tcMar>
            <w:vAlign w:val="center"/>
          </w:tcPr>
          <w:p>
            <w:pPr>
              <w:spacing w:after="0"/>
            </w:pPr>
            <w:r>
              <w:rPr>
                <w:b w:val="false"/>
                <w:bCs w:val="false"/>
                <w:sz w:val="19"/>
                <w:szCs w:val="19"/>
              </w:rPr>
              <w:t xml:space="preserve">Low</w:t>
            </w:r>
          </w:p>
        </w:tc>
        <w:tc>
          <w:tcPr>
            <w:tcW w:type="dxa" w:w="3500"/>
            <w:shd w:fill="EDEFF3" w:color="auto" w:val="clear"/>
            <w:tcMar>
              <w:top w:type="dxa" w:w="60"/>
              <w:left w:type="dxa" w:w="100"/>
              <w:bottom w:type="dxa" w:w="60"/>
              <w:right w:type="dxa" w:w="100"/>
            </w:tcMar>
            <w:vAlign w:val="center"/>
          </w:tcPr>
          <w:p>
            <w:pPr>
              <w:spacing w:after="0"/>
            </w:pPr>
            <w:r>
              <w:rPr>
                <w:b w:val="false"/>
                <w:bCs w:val="false"/>
                <w:sz w:val="19"/>
                <w:szCs w:val="19"/>
              </w:rPr>
              <w:t xml:space="preserve">Pre-warm services before a scheduled demo; document this as a known trade-off</w:t>
            </w:r>
          </w:p>
        </w:tc>
      </w:tr>
      <w:tr>
        <w:tc>
          <w:tcPr>
            <w:tcW w:type="dxa" w:w="2900"/>
            <w:tcMar>
              <w:top w:type="dxa" w:w="60"/>
              <w:left w:type="dxa" w:w="100"/>
              <w:bottom w:type="dxa" w:w="60"/>
              <w:right w:type="dxa" w:w="100"/>
            </w:tcMar>
            <w:vAlign w:val="center"/>
          </w:tcPr>
          <w:p>
            <w:pPr>
              <w:spacing w:after="0"/>
            </w:pPr>
            <w:r>
              <w:rPr>
                <w:b w:val="false"/>
                <w:bCs w:val="false"/>
                <w:sz w:val="19"/>
                <w:szCs w:val="19"/>
              </w:rPr>
              <w:t xml:space="preserve">Security gaps around ownership enforcement (IDOR) introduced during rapid development</w:t>
            </w:r>
          </w:p>
        </w:tc>
        <w:tc>
          <w:tcPr>
            <w:tcW w:type="dxa" w:w="1200"/>
            <w:tcMar>
              <w:top w:type="dxa" w:w="60"/>
              <w:left w:type="dxa" w:w="100"/>
              <w:bottom w:type="dxa" w:w="60"/>
              <w:right w:type="dxa" w:w="100"/>
            </w:tcMar>
            <w:vAlign w:val="center"/>
          </w:tcPr>
          <w:p>
            <w:pPr>
              <w:spacing w:after="0"/>
            </w:pPr>
            <w:r>
              <w:rPr>
                <w:b w:val="false"/>
                <w:bCs w:val="false"/>
                <w:sz w:val="19"/>
                <w:szCs w:val="19"/>
              </w:rPr>
              <w:t xml:space="preserve">Low</w:t>
            </w:r>
          </w:p>
        </w:tc>
        <w:tc>
          <w:tcPr>
            <w:tcW w:type="dxa" w:w="1200"/>
            <w:tcMar>
              <w:top w:type="dxa" w:w="60"/>
              <w:left w:type="dxa" w:w="100"/>
              <w:bottom w:type="dxa" w:w="60"/>
              <w:right w:type="dxa" w:w="100"/>
            </w:tcMar>
            <w:vAlign w:val="center"/>
          </w:tcPr>
          <w:p>
            <w:pPr>
              <w:spacing w:after="0"/>
            </w:pPr>
            <w:r>
              <w:rPr>
                <w:b w:val="false"/>
                <w:bCs w:val="false"/>
                <w:sz w:val="19"/>
                <w:szCs w:val="19"/>
              </w:rPr>
              <w:t xml:space="preserve">High</w:t>
            </w:r>
          </w:p>
        </w:tc>
        <w:tc>
          <w:tcPr>
            <w:tcW w:type="dxa" w:w="3500"/>
            <w:tcMar>
              <w:top w:type="dxa" w:w="60"/>
              <w:left w:type="dxa" w:w="100"/>
              <w:bottom w:type="dxa" w:w="60"/>
              <w:right w:type="dxa" w:w="100"/>
            </w:tcMar>
            <w:vAlign w:val="center"/>
          </w:tcPr>
          <w:p>
            <w:pPr>
              <w:spacing w:after="0"/>
            </w:pPr>
            <w:r>
              <w:rPr>
                <w:b w:val="false"/>
                <w:bCs w:val="false"/>
                <w:sz w:val="19"/>
                <w:szCs w:val="19"/>
              </w:rPr>
              <w:t xml:space="preserve">Mandatory authorization tests (Ch.34.2, 34.4) as part of CI before merge</w:t>
            </w:r>
          </w:p>
        </w:tc>
      </w:tr>
    </w:tbl>
    <w:p>
      <w:pPr>
        <w:spacing w:after="200"/>
      </w:pPr>
    </w:p>
    <w:p>
      <w:pPr>
        <w:pStyle w:val="Heading2"/>
      </w:pPr>
      <w:r>
        <w:t>38.1 v2.2 Additional Risk Register Items</w:t>
      </w:r>
    </w:p>
    <w:p>
      <w:r>
        <w:t>The following risks are added to the existing Risk Register (Section 38) by this revision. As with the existing register, these mitigations are described in defense-in-depth terms and do not claim to eliminate risk completely.</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Risk</w:t>
            </w:r>
          </w:p>
        </w:tc>
        <w:tc>
          <w:tcPr>
            <w:tcW w:type="dxa" w:w="1440"/>
          </w:tcPr>
          <w:p>
            <w:r>
              <w:t>Likelihood</w:t>
            </w:r>
          </w:p>
        </w:tc>
        <w:tc>
          <w:tcPr>
            <w:tcW w:type="dxa" w:w="1440"/>
          </w:tcPr>
          <w:p>
            <w:r>
              <w:t>Impact</w:t>
            </w:r>
          </w:p>
        </w:tc>
        <w:tc>
          <w:tcPr>
            <w:tcW w:type="dxa" w:w="1440"/>
          </w:tcPr>
          <w:p>
            <w:r>
              <w:t>Mitigation</w:t>
            </w:r>
          </w:p>
        </w:tc>
        <w:tc>
          <w:tcPr>
            <w:tcW w:type="dxa" w:w="1440"/>
          </w:tcPr>
          <w:p>
            <w:r>
              <w:t>Detection</w:t>
            </w:r>
          </w:p>
        </w:tc>
        <w:tc>
          <w:tcPr>
            <w:tcW w:type="dxa" w:w="1440"/>
          </w:tcPr>
          <w:p>
            <w:r>
              <w:t>Recovery</w:t>
            </w:r>
          </w:p>
        </w:tc>
        <w:tc>
          <w:tcPr>
            <w:tcW w:type="dxa" w:w="1440"/>
          </w:tcPr>
          <w:p>
            <w:r>
              <w:t>Owner</w:t>
            </w:r>
          </w:p>
        </w:tc>
      </w:tr>
      <w:tr>
        <w:tc>
          <w:tcPr>
            <w:tcW w:type="dxa" w:w="1440"/>
          </w:tcPr>
          <w:p>
            <w:r>
              <w:t>Rule-engine false positives</w:t>
            </w:r>
          </w:p>
        </w:tc>
        <w:tc>
          <w:tcPr>
            <w:tcW w:type="dxa" w:w="1440"/>
          </w:tcPr>
          <w:p>
            <w:r>
              <w:t>Medium</w:t>
            </w:r>
          </w:p>
        </w:tc>
        <w:tc>
          <w:tcPr>
            <w:tcW w:type="dxa" w:w="1440"/>
          </w:tcPr>
          <w:p>
            <w:r>
              <w:t>Low-Medium</w:t>
            </w:r>
          </w:p>
        </w:tc>
        <w:tc>
          <w:tcPr>
            <w:tcW w:type="dxa" w:w="1440"/>
          </w:tcPr>
          <w:p>
            <w:r>
              <w:t>Conflict-handling policy (16.10); rule versioning; per-rule test suite (34.6)</w:t>
            </w:r>
          </w:p>
        </w:tc>
        <w:tc>
          <w:tcPr>
            <w:tcW w:type="dxa" w:w="1440"/>
          </w:tcPr>
          <w:p>
            <w:r>
              <w:t>Rule + model disagreement tracking</w:t>
            </w:r>
          </w:p>
        </w:tc>
        <w:tc>
          <w:tcPr>
            <w:tcW w:type="dxa" w:w="1440"/>
          </w:tcPr>
          <w:p>
            <w:r>
              <w:t>Rule refinement via controlled rule-update process (Section 24)</w:t>
            </w:r>
          </w:p>
        </w:tc>
        <w:tc>
          <w:tcPr>
            <w:tcW w:type="dxa" w:w="1440"/>
          </w:tcPr>
          <w:p>
            <w:r>
              <w:t>Developer 3</w:t>
            </w:r>
          </w:p>
        </w:tc>
      </w:tr>
      <w:tr>
        <w:tc>
          <w:tcPr>
            <w:tcW w:type="dxa" w:w="1440"/>
          </w:tcPr>
          <w:p>
            <w:r>
              <w:t>Rule-engine false negatives</w:t>
            </w:r>
          </w:p>
        </w:tc>
        <w:tc>
          <w:tcPr>
            <w:tcW w:type="dxa" w:w="1440"/>
          </w:tcPr>
          <w:p>
            <w:r>
              <w:t>Medium</w:t>
            </w:r>
          </w:p>
        </w:tc>
        <w:tc>
          <w:tcPr>
            <w:tcW w:type="dxa" w:w="1440"/>
          </w:tcPr>
          <w:p>
            <w:r>
              <w:t>Medium</w:t>
            </w:r>
          </w:p>
        </w:tc>
        <w:tc>
          <w:tcPr>
            <w:tcW w:type="dxa" w:w="1440"/>
          </w:tcPr>
          <w:p>
            <w:r>
              <w:t>Ongoing rule catalogue review; classifier as second layer of defense</w:t>
            </w:r>
          </w:p>
        </w:tc>
        <w:tc>
          <w:tcPr>
            <w:tcW w:type="dxa" w:w="1440"/>
          </w:tcPr>
          <w:p>
            <w:r>
              <w:t>AI evaluation (Section 56 (AI evaluation is addressed via existing Section 34.3 and the new Section 34.6))</w:t>
            </w:r>
          </w:p>
        </w:tc>
        <w:tc>
          <w:tcPr>
            <w:tcW w:type="dxa" w:w="1440"/>
          </w:tcPr>
          <w:p>
            <w:r>
              <w:t>Add/refine rule per controlled process</w:t>
            </w:r>
          </w:p>
        </w:tc>
        <w:tc>
          <w:tcPr>
            <w:tcW w:type="dxa" w:w="1440"/>
          </w:tcPr>
          <w:p>
            <w:r>
              <w:t>Developer 3</w:t>
            </w:r>
          </w:p>
        </w:tc>
      </w:tr>
      <w:tr>
        <w:tc>
          <w:tcPr>
            <w:tcW w:type="dxa" w:w="1440"/>
          </w:tcPr>
          <w:p>
            <w:r>
              <w:t>Rule/model disagreement mishandled</w:t>
            </w:r>
          </w:p>
        </w:tc>
        <w:tc>
          <w:tcPr>
            <w:tcW w:type="dxa" w:w="1440"/>
          </w:tcPr>
          <w:p>
            <w:r>
              <w:t>Low-Medium</w:t>
            </w:r>
          </w:p>
        </w:tc>
        <w:tc>
          <w:tcPr>
            <w:tcW w:type="dxa" w:w="1440"/>
          </w:tcPr>
          <w:p>
            <w:r>
              <w:t>Medium-High</w:t>
            </w:r>
          </w:p>
        </w:tc>
        <w:tc>
          <w:tcPr>
            <w:tcW w:type="dxa" w:w="1440"/>
          </w:tcPr>
          <w:p>
            <w:r>
              <w:t>Explicit conflict policy (16.10); structured validation</w:t>
            </w:r>
          </w:p>
        </w:tc>
        <w:tc>
          <w:tcPr>
            <w:tcW w:type="dxa" w:w="1440"/>
          </w:tcPr>
          <w:p>
            <w:r>
              <w:t>Automated conflict-detection tests</w:t>
            </w:r>
          </w:p>
        </w:tc>
        <w:tc>
          <w:tcPr>
            <w:tcW w:type="dxa" w:w="1440"/>
          </w:tcPr>
          <w:p>
            <w:r>
              <w:t>Mark clause for review per failure model</w:t>
            </w:r>
          </w:p>
        </w:tc>
        <w:tc>
          <w:tcPr>
            <w:tcW w:type="dxa" w:w="1440"/>
          </w:tcPr>
          <w:p>
            <w:r>
              <w:t>Developer 1 / 3</w:t>
            </w:r>
          </w:p>
        </w:tc>
      </w:tr>
      <w:tr>
        <w:tc>
          <w:tcPr>
            <w:tcW w:type="dxa" w:w="1440"/>
          </w:tcPr>
          <w:p>
            <w:r>
              <w:t>Legal-BERT classification accuracy</w:t>
            </w:r>
          </w:p>
        </w:tc>
        <w:tc>
          <w:tcPr>
            <w:tcW w:type="dxa" w:w="1440"/>
          </w:tcPr>
          <w:p>
            <w:r>
              <w:t>Medium</w:t>
            </w:r>
          </w:p>
        </w:tc>
        <w:tc>
          <w:tcPr>
            <w:tcW w:type="dxa" w:w="1440"/>
          </w:tcPr>
          <w:p>
            <w:r>
              <w:t>Medium-High</w:t>
            </w:r>
          </w:p>
        </w:tc>
        <w:tc>
          <w:tcPr>
            <w:tcW w:type="dxa" w:w="1440"/>
          </w:tcPr>
          <w:p>
            <w:r>
              <w:t>Model feasibility gate (Ch.50); evaluation harness; hybrid rule context</w:t>
            </w:r>
          </w:p>
        </w:tc>
        <w:tc>
          <w:tcPr>
            <w:tcW w:type="dxa" w:w="1440"/>
          </w:tcPr>
          <w:p>
            <w:r>
              <w:t>AI evaluation reports</w:t>
            </w:r>
          </w:p>
        </w:tc>
        <w:tc>
          <w:tcPr>
            <w:tcW w:type="dxa" w:w="1440"/>
          </w:tcPr>
          <w:p>
            <w:r>
              <w:t>Model retraining/tuning via approved process</w:t>
            </w:r>
          </w:p>
        </w:tc>
        <w:tc>
          <w:tcPr>
            <w:tcW w:type="dxa" w:w="1440"/>
          </w:tcPr>
          <w:p>
            <w:r>
              <w:t>Developer 3</w:t>
            </w:r>
          </w:p>
        </w:tc>
      </w:tr>
      <w:tr>
        <w:tc>
          <w:tcPr>
            <w:tcW w:type="dxa" w:w="1440"/>
          </w:tcPr>
          <w:p>
            <w:r>
              <w:t>Model/API availability failure</w:t>
            </w:r>
          </w:p>
        </w:tc>
        <w:tc>
          <w:tcPr>
            <w:tcW w:type="dxa" w:w="1440"/>
          </w:tcPr>
          <w:p>
            <w:r>
              <w:t>Medium</w:t>
            </w:r>
          </w:p>
        </w:tc>
        <w:tc>
          <w:tcPr>
            <w:tcW w:type="dxa" w:w="1440"/>
          </w:tcPr>
          <w:p>
            <w:r>
              <w:t>Medium</w:t>
            </w:r>
          </w:p>
        </w:tc>
        <w:tc>
          <w:tcPr>
            <w:tcW w:type="dxa" w:w="1440"/>
          </w:tcPr>
          <w:p>
            <w:r>
              <w:t>Technical retry policy (Section 56.21); health checks</w:t>
            </w:r>
          </w:p>
        </w:tc>
        <w:tc>
          <w:tcPr>
            <w:tcW w:type="dxa" w:w="1440"/>
          </w:tcPr>
          <w:p>
            <w:r>
              <w:t>Timeout/error monitoring</w:t>
            </w:r>
          </w:p>
        </w:tc>
        <w:tc>
          <w:tcPr>
            <w:tcW w:type="dxa" w:w="1440"/>
          </w:tcPr>
          <w:p>
            <w:r>
              <w:t>Retry, then surface processing failure to user</w:t>
            </w:r>
          </w:p>
        </w:tc>
        <w:tc>
          <w:tcPr>
            <w:tcW w:type="dxa" w:w="1440"/>
          </w:tcPr>
          <w:p>
            <w:r>
              <w:t>Developer 1 / 3</w:t>
            </w:r>
          </w:p>
        </w:tc>
      </w:tr>
      <w:tr>
        <w:tc>
          <w:tcPr>
            <w:tcW w:type="dxa" w:w="1440"/>
          </w:tcPr>
          <w:p>
            <w:r>
              <w:t>Free-tier / model credit exhaustion</w:t>
            </w:r>
          </w:p>
        </w:tc>
        <w:tc>
          <w:tcPr>
            <w:tcW w:type="dxa" w:w="1440"/>
          </w:tcPr>
          <w:p>
            <w:r>
              <w:t>Medium</w:t>
            </w:r>
          </w:p>
        </w:tc>
        <w:tc>
          <w:tcPr>
            <w:tcW w:type="dxa" w:w="1440"/>
          </w:tcPr>
          <w:p>
            <w:r>
              <w:t>Medium-High</w:t>
            </w:r>
          </w:p>
        </w:tc>
        <w:tc>
          <w:tcPr>
            <w:tcW w:type="dxa" w:w="1440"/>
          </w:tcPr>
          <w:p>
            <w:r>
              <w:t>Explicit detection and failure handling (Section 56.20)</w:t>
            </w:r>
          </w:p>
        </w:tc>
        <w:tc>
          <w:tcPr>
            <w:tcW w:type="dxa" w:w="1440"/>
          </w:tcPr>
          <w:p>
            <w:r>
              <w:t>Quota/usage monitoring</w:t>
            </w:r>
          </w:p>
        </w:tc>
        <w:tc>
          <w:tcPr>
            <w:tcW w:type="dxa" w:w="1440"/>
          </w:tcPr>
          <w:p>
            <w:r>
              <w:t>Communicate status; allow retry when available</w:t>
            </w:r>
          </w:p>
        </w:tc>
        <w:tc>
          <w:tcPr>
            <w:tcW w:type="dxa" w:w="1440"/>
          </w:tcPr>
          <w:p>
            <w:r>
              <w:t>Developer 3</w:t>
            </w:r>
          </w:p>
        </w:tc>
      </w:tr>
      <w:tr>
        <w:tc>
          <w:tcPr>
            <w:tcW w:type="dxa" w:w="1440"/>
          </w:tcPr>
          <w:p>
            <w:r>
              <w:t>Chatbot retrieval failure</w:t>
            </w:r>
          </w:p>
        </w:tc>
        <w:tc>
          <w:tcPr>
            <w:tcW w:type="dxa" w:w="1440"/>
          </w:tcPr>
          <w:p>
            <w:r>
              <w:t>Low-Medium</w:t>
            </w:r>
          </w:p>
        </w:tc>
        <w:tc>
          <w:tcPr>
            <w:tcW w:type="dxa" w:w="1440"/>
          </w:tcPr>
          <w:p>
            <w:r>
              <w:t>Medium</w:t>
            </w:r>
          </w:p>
        </w:tc>
        <w:tc>
          <w:tcPr>
            <w:tcW w:type="dxa" w:w="1440"/>
          </w:tcPr>
          <w:p>
            <w:r>
              <w:t>Document-scope isolation (17.4); retry policy</w:t>
            </w:r>
          </w:p>
        </w:tc>
        <w:tc>
          <w:tcPr>
            <w:tcW w:type="dxa" w:w="1440"/>
          </w:tcPr>
          <w:p>
            <w:r>
              <w:t>Retrieval error logging</w:t>
            </w:r>
          </w:p>
        </w:tc>
        <w:tc>
          <w:tcPr>
            <w:tcW w:type="dxa" w:w="1440"/>
          </w:tcPr>
          <w:p>
            <w:r>
              <w:t>Surface controlled error, not fabricated answer</w:t>
            </w:r>
          </w:p>
        </w:tc>
        <w:tc>
          <w:tcPr>
            <w:tcW w:type="dxa" w:w="1440"/>
          </w:tcPr>
          <w:p>
            <w:r>
              <w:t>Developer 3</w:t>
            </w:r>
          </w:p>
        </w:tc>
      </w:tr>
      <w:tr>
        <w:tc>
          <w:tcPr>
            <w:tcW w:type="dxa" w:w="1440"/>
          </w:tcPr>
          <w:p>
            <w:r>
              <w:t>Retrieval of irrelevant evidence</w:t>
            </w:r>
          </w:p>
        </w:tc>
        <w:tc>
          <w:tcPr>
            <w:tcW w:type="dxa" w:w="1440"/>
          </w:tcPr>
          <w:p>
            <w:r>
              <w:t>Medium</w:t>
            </w:r>
          </w:p>
        </w:tc>
        <w:tc>
          <w:tcPr>
            <w:tcW w:type="dxa" w:w="1440"/>
          </w:tcPr>
          <w:p>
            <w:r>
              <w:t>Medium</w:t>
            </w:r>
          </w:p>
        </w:tc>
        <w:tc>
          <w:tcPr>
            <w:tcW w:type="dxa" w:w="1440"/>
          </w:tcPr>
          <w:p>
            <w:r>
              <w:t>Evidence relevance validation (17.7)</w:t>
            </w:r>
          </w:p>
        </w:tc>
        <w:tc>
          <w:tcPr>
            <w:tcW w:type="dxa" w:w="1440"/>
          </w:tcPr>
          <w:p>
            <w:r>
              <w:t>Relevance-threshold monitoring [OPEN DECISION]</w:t>
            </w:r>
          </w:p>
        </w:tc>
        <w:tc>
          <w:tcPr>
            <w:tcW w:type="dxa" w:w="1440"/>
          </w:tcPr>
          <w:p>
            <w:r>
              <w:t>No-answer fallback</w:t>
            </w:r>
          </w:p>
        </w:tc>
        <w:tc>
          <w:tcPr>
            <w:tcW w:type="dxa" w:w="1440"/>
          </w:tcPr>
          <w:p>
            <w:r>
              <w:t>Developer 3</w:t>
            </w:r>
          </w:p>
        </w:tc>
      </w:tr>
      <w:tr>
        <w:tc>
          <w:tcPr>
            <w:tcW w:type="dxa" w:w="1440"/>
          </w:tcPr>
          <w:p>
            <w:r>
              <w:t>Prompt injection via document/user input</w:t>
            </w:r>
          </w:p>
        </w:tc>
        <w:tc>
          <w:tcPr>
            <w:tcW w:type="dxa" w:w="1440"/>
          </w:tcPr>
          <w:p>
            <w:r>
              <w:t>Medium</w:t>
            </w:r>
          </w:p>
        </w:tc>
        <w:tc>
          <w:tcPr>
            <w:tcW w:type="dxa" w:w="1440"/>
          </w:tcPr>
          <w:p>
            <w:r>
              <w:t>High</w:t>
            </w:r>
          </w:p>
        </w:tc>
        <w:tc>
          <w:tcPr>
            <w:tcW w:type="dxa" w:w="1440"/>
          </w:tcPr>
          <w:p>
            <w:r>
              <w:t>Prompt-injection protections (17.8); adversarial test suite</w:t>
            </w:r>
          </w:p>
        </w:tc>
        <w:tc>
          <w:tcPr>
            <w:tcW w:type="dxa" w:w="1440"/>
          </w:tcPr>
          <w:p>
            <w:r>
              <w:t>Adversarial regression tests</w:t>
            </w:r>
          </w:p>
        </w:tc>
        <w:tc>
          <w:tcPr>
            <w:tcW w:type="dxa" w:w="1440"/>
          </w:tcPr>
          <w:p>
            <w:r>
              <w:t>Reject/ignore injected instructions</w:t>
            </w:r>
          </w:p>
        </w:tc>
        <w:tc>
          <w:tcPr>
            <w:tcW w:type="dxa" w:w="1440"/>
          </w:tcPr>
          <w:p>
            <w:r>
              <w:t>Developer 1 / 3</w:t>
            </w:r>
          </w:p>
        </w:tc>
      </w:tr>
      <w:tr>
        <w:tc>
          <w:tcPr>
            <w:tcW w:type="dxa" w:w="1440"/>
          </w:tcPr>
          <w:p>
            <w:r>
              <w:t>Unsupported chatbot answer (hallucination)</w:t>
            </w:r>
          </w:p>
        </w:tc>
        <w:tc>
          <w:tcPr>
            <w:tcW w:type="dxa" w:w="1440"/>
          </w:tcPr>
          <w:p>
            <w:r>
              <w:t>Low-Medium</w:t>
            </w:r>
          </w:p>
        </w:tc>
        <w:tc>
          <w:tcPr>
            <w:tcW w:type="dxa" w:w="1440"/>
          </w:tcPr>
          <w:p>
            <w:r>
              <w:t>High</w:t>
            </w:r>
          </w:p>
        </w:tc>
        <w:tc>
          <w:tcPr>
            <w:tcW w:type="dxa" w:w="1440"/>
          </w:tcPr>
          <w:p>
            <w:r>
              <w:t>Grounding pipeline (17.5–17.6); output validation (17.9)</w:t>
            </w:r>
          </w:p>
        </w:tc>
        <w:tc>
          <w:tcPr>
            <w:tcW w:type="dxa" w:w="1440"/>
          </w:tcPr>
          <w:p>
            <w:r>
              <w:t>Evidence-linkage checks</w:t>
            </w:r>
          </w:p>
        </w:tc>
        <w:tc>
          <w:tcPr>
            <w:tcW w:type="dxa" w:w="1440"/>
          </w:tcPr>
          <w:p>
            <w:r>
              <w:t>Reject/repair or no-answer fallback</w:t>
            </w:r>
          </w:p>
        </w:tc>
        <w:tc>
          <w:tcPr>
            <w:tcW w:type="dxa" w:w="1440"/>
          </w:tcPr>
          <w:p>
            <w:r>
              <w:t>Developer 3</w:t>
            </w:r>
          </w:p>
        </w:tc>
      </w:tr>
      <w:tr>
        <w:tc>
          <w:tcPr>
            <w:tcW w:type="dxa" w:w="1440"/>
          </w:tcPr>
          <w:p>
            <w:r>
              <w:t>AI output validation failure undetected</w:t>
            </w:r>
          </w:p>
        </w:tc>
        <w:tc>
          <w:tcPr>
            <w:tcW w:type="dxa" w:w="1440"/>
          </w:tcPr>
          <w:p>
            <w:r>
              <w:t>Low</w:t>
            </w:r>
          </w:p>
        </w:tc>
        <w:tc>
          <w:tcPr>
            <w:tcW w:type="dxa" w:w="1440"/>
          </w:tcPr>
          <w:p>
            <w:r>
              <w:t>High</w:t>
            </w:r>
          </w:p>
        </w:tc>
        <w:tc>
          <w:tcPr>
            <w:tcW w:type="dxa" w:w="1440"/>
          </w:tcPr>
          <w:p>
            <w:r>
              <w:t>Structured output validation (Section 9 of this revision)</w:t>
            </w:r>
          </w:p>
        </w:tc>
        <w:tc>
          <w:tcPr>
            <w:tcW w:type="dxa" w:w="1440"/>
          </w:tcPr>
          <w:p>
            <w:r>
              <w:t>Schema validation tests</w:t>
            </w:r>
          </w:p>
        </w:tc>
        <w:tc>
          <w:tcPr>
            <w:tcW w:type="dxa" w:w="1440"/>
          </w:tcPr>
          <w:p>
            <w:r>
              <w:t>Reject and mark processing failed</w:t>
            </w:r>
          </w:p>
        </w:tc>
        <w:tc>
          <w:tcPr>
            <w:tcW w:type="dxa" w:w="1440"/>
          </w:tcPr>
          <w:p>
            <w:r>
              <w:t>Developer 1 / 3</w:t>
            </w:r>
          </w:p>
        </w:tc>
      </w:tr>
    </w:tbl>
    <w:p>
      <w:pPr>
        <w:pStyle w:val="Heading1"/>
        <w:pBdr>
          <w:bottom w:val="single" w:color="2E5AAC" w:sz="8" w:space="4"/>
        </w:pBdr>
        <w:spacing w:after="200" w:before="480"/>
      </w:pPr>
      <w:r>
        <w:rPr>
          <w:b/>
          <w:bCs/>
          <w:color w:val="1B2A4A"/>
          <w:sz w:val="30"/>
          <w:szCs w:val="30"/>
        </w:rPr>
        <w:t xml:space="preserve">39. Assumptions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500"/>
        <w:gridCol w:w="2500"/>
      </w:tblGrid>
      <w:tr>
        <w:trPr>
          <w:tblHeader/>
        </w:trPr>
        <w:tc>
          <w:tcPr>
            <w:tcW w:type="dxa" w:w="500"/>
            <w:shd w:fill="1B2A4A" w:color="auto" w:val="clear"/>
            <w:tcMar>
              <w:top w:type="dxa" w:w="60"/>
              <w:left w:type="dxa" w:w="100"/>
              <w:bottom w:type="dxa" w:w="60"/>
              <w:right w:type="dxa" w:w="100"/>
            </w:tcMar>
            <w:vAlign w:val="center"/>
          </w:tcPr>
          <w:p>
            <w:pPr>
              <w:spacing w:after="0"/>
            </w:pPr>
            <w:r>
              <w:rPr>
                <w:b/>
                <w:bCs/>
                <w:color w:val="FFFFFF"/>
                <w:sz w:val="19"/>
                <w:szCs w:val="19"/>
              </w:rPr>
              <w:t xml:space="preserve">#</w:t>
            </w:r>
          </w:p>
        </w:tc>
        <w:tc>
          <w:tcPr>
            <w:tcW w:type="dxa" w:w="2600"/>
            <w:shd w:fill="1B2A4A" w:color="auto" w:val="clear"/>
            <w:tcMar>
              <w:top w:type="dxa" w:w="60"/>
              <w:left w:type="dxa" w:w="100"/>
              <w:bottom w:type="dxa" w:w="60"/>
              <w:right w:type="dxa" w:w="100"/>
            </w:tcMar>
            <w:vAlign w:val="center"/>
          </w:tcPr>
          <w:p>
            <w:pPr>
              <w:spacing w:after="0"/>
            </w:pPr>
            <w:r>
              <w:rPr>
                <w:b/>
                <w:bCs/>
                <w:color w:val="FFFFFF"/>
                <w:sz w:val="19"/>
                <w:szCs w:val="19"/>
              </w:rPr>
              <w:t xml:space="preserve">Assumption</w:t>
            </w:r>
          </w:p>
        </w:tc>
        <w:tc>
          <w:tcPr>
            <w:tcW w:type="dxa" w:w="2500"/>
            <w:shd w:fill="1B2A4A" w:color="auto" w:val="clear"/>
            <w:tcMar>
              <w:top w:type="dxa" w:w="60"/>
              <w:left w:type="dxa" w:w="100"/>
              <w:bottom w:type="dxa" w:w="60"/>
              <w:right w:type="dxa" w:w="100"/>
            </w:tcMar>
            <w:vAlign w:val="center"/>
          </w:tcPr>
          <w:p>
            <w:pPr>
              <w:spacing w:after="0"/>
            </w:pPr>
            <w:r>
              <w:rPr>
                <w:b/>
                <w:bCs/>
                <w:color w:val="FFFFFF"/>
                <w:sz w:val="19"/>
                <w:szCs w:val="19"/>
              </w:rPr>
              <w:t xml:space="preserve">Why Necessary</w:t>
            </w:r>
          </w:p>
        </w:tc>
        <w:tc>
          <w:tcPr>
            <w:tcW w:type="dxa" w:w="2500"/>
            <w:shd w:fill="1B2A4A" w:color="auto" w:val="clear"/>
            <w:tcMar>
              <w:top w:type="dxa" w:w="60"/>
              <w:left w:type="dxa" w:w="100"/>
              <w:bottom w:type="dxa" w:w="60"/>
              <w:right w:type="dxa" w:w="100"/>
            </w:tcMar>
            <w:vAlign w:val="center"/>
          </w:tcPr>
          <w:p>
            <w:pPr>
              <w:spacing w:after="0"/>
            </w:pPr>
            <w:r>
              <w:rPr>
                <w:b/>
                <w:bCs/>
                <w:color w:val="FFFFFF"/>
                <w:sz w:val="19"/>
                <w:szCs w:val="19"/>
              </w:rPr>
              <w:t xml:space="preserve">Potential Impact if Incorrect</w:t>
            </w:r>
          </w:p>
        </w:tc>
      </w:tr>
      <w:tr>
        <w:tc>
          <w:tcPr>
            <w:tcW w:type="dxa" w:w="500"/>
            <w:tcMar>
              <w:top w:type="dxa" w:w="60"/>
              <w:left w:type="dxa" w:w="100"/>
              <w:bottom w:type="dxa" w:w="60"/>
              <w:right w:type="dxa" w:w="100"/>
            </w:tcMar>
            <w:vAlign w:val="center"/>
          </w:tcPr>
          <w:p>
            <w:pPr>
              <w:spacing w:after="0"/>
            </w:pPr>
            <w:r>
              <w:rPr>
                <w:b w:val="false"/>
                <w:bCs w:val="false"/>
                <w:sz w:val="19"/>
                <w:szCs w:val="19"/>
              </w:rPr>
              <w:t xml:space="preserve">1</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Personas in Chapter 8 are illustrative, not exhaustive or binding</w:t>
            </w:r>
          </w:p>
        </w:tc>
        <w:tc>
          <w:tcPr>
            <w:tcW w:type="dxa" w:w="2500"/>
            <w:tcMar>
              <w:top w:type="dxa" w:w="60"/>
              <w:left w:type="dxa" w:w="100"/>
              <w:bottom w:type="dxa" w:w="60"/>
              <w:right w:type="dxa" w:w="100"/>
            </w:tcMar>
            <w:vAlign w:val="center"/>
          </w:tcPr>
          <w:p>
            <w:pPr>
              <w:spacing w:after="0"/>
            </w:pPr>
            <w:r>
              <w:rPr>
                <w:b w:val="false"/>
                <w:bCs w:val="false"/>
                <w:sz w:val="19"/>
                <w:szCs w:val="19"/>
              </w:rPr>
              <w:t xml:space="preserve">Baseline defines target users only generally</w:t>
            </w:r>
          </w:p>
        </w:tc>
        <w:tc>
          <w:tcPr>
            <w:tcW w:type="dxa" w:w="2500"/>
            <w:tcMar>
              <w:top w:type="dxa" w:w="60"/>
              <w:left w:type="dxa" w:w="100"/>
              <w:bottom w:type="dxa" w:w="60"/>
              <w:right w:type="dxa" w:w="100"/>
            </w:tcMar>
            <w:vAlign w:val="center"/>
          </w:tcPr>
          <w:p>
            <w:pPr>
              <w:spacing w:after="0"/>
            </w:pPr>
            <w:r>
              <w:rPr>
                <w:b w:val="false"/>
                <w:bCs w:val="false"/>
                <w:sz w:val="19"/>
                <w:szCs w:val="19"/>
              </w:rPr>
              <w:t xml:space="preserve">Low — personas can be revised without affecting core functional scope</w:t>
            </w:r>
          </w:p>
        </w:tc>
      </w:tr>
      <w:tr>
        <w:tc>
          <w:tcPr>
            <w:tcW w:type="dxa" w:w="500"/>
            <w:shd w:fill="EDEFF3" w:color="auto" w:val="clear"/>
            <w:tcMar>
              <w:top w:type="dxa" w:w="60"/>
              <w:left w:type="dxa" w:w="100"/>
              <w:bottom w:type="dxa" w:w="60"/>
              <w:right w:type="dxa" w:w="100"/>
            </w:tcMar>
            <w:vAlign w:val="center"/>
          </w:tcPr>
          <w:p>
            <w:pPr>
              <w:spacing w:after="0"/>
            </w:pPr>
            <w:r>
              <w:rPr>
                <w:b w:val="false"/>
                <w:bCs w:val="false"/>
                <w:sz w:val="19"/>
                <w:szCs w:val="19"/>
              </w:rPr>
              <w:t xml:space="preserve">2</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An Administrator role may optionally exist</w:t>
            </w:r>
          </w:p>
        </w:tc>
        <w:tc>
          <w:tcPr>
            <w:tcW w:type="dxa" w:w="2500"/>
            <w:shd w:fill="EDEFF3" w:color="auto" w:val="clear"/>
            <w:tcMar>
              <w:top w:type="dxa" w:w="60"/>
              <w:left w:type="dxa" w:w="100"/>
              <w:bottom w:type="dxa" w:w="60"/>
              <w:right w:type="dxa" w:w="100"/>
            </w:tcMar>
            <w:vAlign w:val="center"/>
          </w:tcPr>
          <w:p>
            <w:pPr>
              <w:spacing w:after="0"/>
            </w:pPr>
            <w:r>
              <w:rPr>
                <w:b w:val="false"/>
                <w:bCs w:val="false"/>
                <w:sz w:val="19"/>
                <w:szCs w:val="19"/>
              </w:rPr>
              <w:t xml:space="preserve">Baseline doesn't mandate one, but a capstone project typically benefits from operational visibility</w:t>
            </w:r>
          </w:p>
        </w:tc>
        <w:tc>
          <w:tcPr>
            <w:tcW w:type="dxa" w:w="2500"/>
            <w:shd w:fill="EDEFF3" w:color="auto" w:val="clear"/>
            <w:tcMar>
              <w:top w:type="dxa" w:w="60"/>
              <w:left w:type="dxa" w:w="100"/>
              <w:bottom w:type="dxa" w:w="60"/>
              <w:right w:type="dxa" w:w="100"/>
            </w:tcMar>
            <w:vAlign w:val="center"/>
          </w:tcPr>
          <w:p>
            <w:pPr>
              <w:spacing w:after="0"/>
            </w:pPr>
            <w:r>
              <w:rPr>
                <w:b w:val="false"/>
                <w:bCs w:val="false"/>
                <w:sz w:val="19"/>
                <w:szCs w:val="19"/>
              </w:rPr>
              <w:t xml:space="preserve">Low-Medium — role and its section can be dropped from MVP if not needed</w:t>
            </w:r>
          </w:p>
        </w:tc>
      </w:tr>
      <w:tr>
        <w:tc>
          <w:tcPr>
            <w:tcW w:type="dxa" w:w="500"/>
            <w:tcMar>
              <w:top w:type="dxa" w:w="60"/>
              <w:left w:type="dxa" w:w="100"/>
              <w:bottom w:type="dxa" w:w="60"/>
              <w:right w:type="dxa" w:w="100"/>
            </w:tcMar>
            <w:vAlign w:val="center"/>
          </w:tcPr>
          <w:p>
            <w:pPr>
              <w:spacing w:after="0"/>
            </w:pPr>
            <w:r>
              <w:rPr>
                <w:b w:val="false"/>
                <w:bCs w:val="false"/>
                <w:sz w:val="19"/>
                <w:szCs w:val="19"/>
              </w:rPr>
              <w:t xml:space="preserve">3</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Per-clause processing failures should not block the rest of the document</w:t>
            </w:r>
          </w:p>
        </w:tc>
        <w:tc>
          <w:tcPr>
            <w:tcW w:type="dxa" w:w="2500"/>
            <w:tcMar>
              <w:top w:type="dxa" w:w="60"/>
              <w:left w:type="dxa" w:w="100"/>
              <w:bottom w:type="dxa" w:w="60"/>
              <w:right w:type="dxa" w:w="100"/>
            </w:tcMar>
            <w:vAlign w:val="center"/>
          </w:tcPr>
          <w:p>
            <w:pPr>
              <w:spacing w:after="0"/>
            </w:pPr>
            <w:r>
              <w:rPr>
                <w:b w:val="false"/>
                <w:bCs w:val="false"/>
                <w:sz w:val="19"/>
                <w:szCs w:val="19"/>
              </w:rPr>
              <w:t xml:space="preserve">Not specified explicitly; treated as a resilience best practice</w:t>
            </w:r>
          </w:p>
        </w:tc>
        <w:tc>
          <w:tcPr>
            <w:tcW w:type="dxa" w:w="2500"/>
            <w:tcMar>
              <w:top w:type="dxa" w:w="60"/>
              <w:left w:type="dxa" w:w="100"/>
              <w:bottom w:type="dxa" w:w="60"/>
              <w:right w:type="dxa" w:w="100"/>
            </w:tcMar>
            <w:vAlign w:val="center"/>
          </w:tcPr>
          <w:p>
            <w:pPr>
              <w:spacing w:after="0"/>
            </w:pPr>
            <w:r>
              <w:rPr>
                <w:b w:val="false"/>
                <w:bCs w:val="false"/>
                <w:sz w:val="19"/>
                <w:szCs w:val="19"/>
              </w:rPr>
              <w:t xml:space="preserve">Medium — if the intended behavior is "fail the whole document," retry/partial-results logic would need to change</w:t>
            </w:r>
          </w:p>
        </w:tc>
      </w:tr>
      <w:tr>
        <w:tc>
          <w:tcPr>
            <w:tcW w:type="dxa" w:w="500"/>
            <w:shd w:fill="EDEFF3" w:color="auto" w:val="clear"/>
            <w:tcMar>
              <w:top w:type="dxa" w:w="60"/>
              <w:left w:type="dxa" w:w="100"/>
              <w:bottom w:type="dxa" w:w="60"/>
              <w:right w:type="dxa" w:w="100"/>
            </w:tcMar>
            <w:vAlign w:val="center"/>
          </w:tcPr>
          <w:p>
            <w:pPr>
              <w:spacing w:after="0"/>
            </w:pPr>
            <w:r>
              <w:rPr>
                <w:b w:val="false"/>
                <w:bCs w:val="false"/>
                <w:sz w:val="19"/>
                <w:szCs w:val="19"/>
              </w:rPr>
              <w:t xml:space="preserve">4</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Simplification fallback shows original text with a note, rather than blocking the page</w:t>
            </w:r>
          </w:p>
        </w:tc>
        <w:tc>
          <w:tcPr>
            <w:tcW w:type="dxa" w:w="2500"/>
            <w:shd w:fill="EDEFF3" w:color="auto" w:val="clear"/>
            <w:tcMar>
              <w:top w:type="dxa" w:w="60"/>
              <w:left w:type="dxa" w:w="100"/>
              <w:bottom w:type="dxa" w:w="60"/>
              <w:right w:type="dxa" w:w="100"/>
            </w:tcMar>
            <w:vAlign w:val="center"/>
          </w:tcPr>
          <w:p>
            <w:pPr>
              <w:spacing w:after="0"/>
            </w:pPr>
            <w:r>
              <w:rPr>
                <w:b w:val="false"/>
                <w:bCs w:val="false"/>
                <w:sz w:val="19"/>
                <w:szCs w:val="19"/>
              </w:rPr>
              <w:t xml:space="preserve">Not specified; chosen to avoid a broken-feeling UI</w:t>
            </w:r>
          </w:p>
        </w:tc>
        <w:tc>
          <w:tcPr>
            <w:tcW w:type="dxa" w:w="2500"/>
            <w:shd w:fill="EDEFF3" w:color="auto" w:val="clear"/>
            <w:tcMar>
              <w:top w:type="dxa" w:w="60"/>
              <w:left w:type="dxa" w:w="100"/>
              <w:bottom w:type="dxa" w:w="60"/>
              <w:right w:type="dxa" w:w="100"/>
            </w:tcMar>
            <w:vAlign w:val="center"/>
          </w:tcPr>
          <w:p>
            <w:pPr>
              <w:spacing w:after="0"/>
            </w:pPr>
            <w:r>
              <w:rPr>
                <w:b w:val="false"/>
                <w:bCs w:val="false"/>
                <w:sz w:val="19"/>
                <w:szCs w:val="19"/>
              </w:rPr>
              <w:t xml:space="preserve">Low-Medium</w:t>
            </w:r>
          </w:p>
        </w:tc>
      </w:tr>
      <w:tr>
        <w:tc>
          <w:tcPr>
            <w:tcW w:type="dxa" w:w="500"/>
            <w:tcMar>
              <w:top w:type="dxa" w:w="60"/>
              <w:left w:type="dxa" w:w="100"/>
              <w:bottom w:type="dxa" w:w="60"/>
              <w:right w:type="dxa" w:w="100"/>
            </w:tcMar>
            <w:vAlign w:val="center"/>
          </w:tcPr>
          <w:p>
            <w:pPr>
              <w:spacing w:after="0"/>
            </w:pPr>
            <w:r>
              <w:rPr>
                <w:b w:val="false"/>
                <w:bCs w:val="false"/>
                <w:sz w:val="19"/>
                <w:szCs w:val="19"/>
              </w:rPr>
              <w:t xml:space="preserve">5</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A practical file-size limit exists even though not numerically specified in the baseline</w:t>
            </w:r>
          </w:p>
        </w:tc>
        <w:tc>
          <w:tcPr>
            <w:tcW w:type="dxa" w:w="2500"/>
            <w:tcMar>
              <w:top w:type="dxa" w:w="60"/>
              <w:left w:type="dxa" w:w="100"/>
              <w:bottom w:type="dxa" w:w="60"/>
              <w:right w:type="dxa" w:w="100"/>
            </w:tcMar>
            <w:vAlign w:val="center"/>
          </w:tcPr>
          <w:p>
            <w:pPr>
              <w:spacing w:after="0"/>
            </w:pPr>
            <w:r>
              <w:rPr>
                <w:b w:val="false"/>
                <w:bCs w:val="false"/>
                <w:sz w:val="19"/>
                <w:szCs w:val="19"/>
              </w:rPr>
              <w:t xml:space="preserve">Free-tier infrastructure makes an unbounded upload impractical</w:t>
            </w:r>
          </w:p>
        </w:tc>
        <w:tc>
          <w:tcPr>
            <w:tcW w:type="dxa" w:w="2500"/>
            <w:tcMar>
              <w:top w:type="dxa" w:w="60"/>
              <w:left w:type="dxa" w:w="100"/>
              <w:bottom w:type="dxa" w:w="60"/>
              <w:right w:type="dxa" w:w="100"/>
            </w:tcMar>
            <w:vAlign w:val="center"/>
          </w:tcPr>
          <w:p>
            <w:pPr>
              <w:spacing w:after="0"/>
            </w:pPr>
            <w:r>
              <w:rPr>
                <w:b w:val="false"/>
                <w:bCs w:val="false"/>
                <w:sz w:val="19"/>
                <w:szCs w:val="19"/>
              </w:rPr>
              <w:t xml:space="preserve">Medium — affects upload validation logic and user-facing messaging</w:t>
            </w:r>
          </w:p>
        </w:tc>
      </w:tr>
      <w:tr>
        <w:tc>
          <w:tcPr>
            <w:tcW w:type="dxa" w:w="500"/>
            <w:shd w:fill="EDEFF3" w:color="auto" w:val="clear"/>
            <w:tcMar>
              <w:top w:type="dxa" w:w="60"/>
              <w:left w:type="dxa" w:w="100"/>
              <w:bottom w:type="dxa" w:w="60"/>
              <w:right w:type="dxa" w:w="100"/>
            </w:tcMar>
            <w:vAlign w:val="center"/>
          </w:tcPr>
          <w:p>
            <w:pPr>
              <w:spacing w:after="0"/>
            </w:pPr>
            <w:r>
              <w:rPr>
                <w:b w:val="false"/>
                <w:bCs w:val="false"/>
                <w:sz w:val="19"/>
                <w:szCs w:val="19"/>
              </w:rPr>
              <w:t xml:space="preserve">6</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Duplicate uploads are allowed as new records (no deduplication) in the MVP</w:t>
            </w:r>
          </w:p>
        </w:tc>
        <w:tc>
          <w:tcPr>
            <w:tcW w:type="dxa" w:w="2500"/>
            <w:shd w:fill="EDEFF3" w:color="auto" w:val="clear"/>
            <w:tcMar>
              <w:top w:type="dxa" w:w="60"/>
              <w:left w:type="dxa" w:w="100"/>
              <w:bottom w:type="dxa" w:w="60"/>
              <w:right w:type="dxa" w:w="100"/>
            </w:tcMar>
            <w:vAlign w:val="center"/>
          </w:tcPr>
          <w:p>
            <w:pPr>
              <w:spacing w:after="0"/>
            </w:pPr>
            <w:r>
              <w:rPr>
                <w:b w:val="false"/>
                <w:bCs w:val="false"/>
                <w:sz w:val="19"/>
                <w:szCs w:val="19"/>
              </w:rPr>
              <w:t xml:space="preserve">Simplest behavior for MVP; not specified otherwise</w:t>
            </w:r>
          </w:p>
        </w:tc>
        <w:tc>
          <w:tcPr>
            <w:tcW w:type="dxa" w:w="2500"/>
            <w:shd w:fill="EDEFF3" w:color="auto" w:val="clear"/>
            <w:tcMar>
              <w:top w:type="dxa" w:w="60"/>
              <w:left w:type="dxa" w:w="100"/>
              <w:bottom w:type="dxa" w:w="60"/>
              <w:right w:type="dxa" w:w="100"/>
            </w:tcMar>
            <w:vAlign w:val="center"/>
          </w:tcPr>
          <w:p>
            <w:pPr>
              <w:spacing w:after="0"/>
            </w:pPr>
            <w:r>
              <w:rPr>
                <w:b w:val="false"/>
                <w:bCs w:val="false"/>
                <w:sz w:val="19"/>
                <w:szCs w:val="19"/>
              </w:rPr>
              <w:t xml:space="preserve">Low — deduplication can be added later without breaking the data model</w:t>
            </w:r>
          </w:p>
        </w:tc>
      </w:tr>
      <w:tr>
        <w:tc>
          <w:tcPr>
            <w:tcW w:type="dxa" w:w="500"/>
            <w:tcMar>
              <w:top w:type="dxa" w:w="60"/>
              <w:left w:type="dxa" w:w="100"/>
              <w:bottom w:type="dxa" w:w="60"/>
              <w:right w:type="dxa" w:w="100"/>
            </w:tcMar>
            <w:vAlign w:val="center"/>
          </w:tcPr>
          <w:p>
            <w:pPr>
              <w:spacing w:after="0"/>
            </w:pPr>
            <w:r>
              <w:rPr>
                <w:b w:val="false"/>
                <w:bCs w:val="false"/>
                <w:sz w:val="19"/>
                <w:szCs w:val="19"/>
              </w:rPr>
              <w:t xml:space="preserve">7</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Language display defaults to a toggle rather than permanent side-by-side</w:t>
            </w:r>
          </w:p>
        </w:tc>
        <w:tc>
          <w:tcPr>
            <w:tcW w:type="dxa" w:w="2500"/>
            <w:tcMar>
              <w:top w:type="dxa" w:w="60"/>
              <w:left w:type="dxa" w:w="100"/>
              <w:bottom w:type="dxa" w:w="60"/>
              <w:right w:type="dxa" w:w="100"/>
            </w:tcMar>
            <w:vAlign w:val="center"/>
          </w:tcPr>
          <w:p>
            <w:pPr>
              <w:spacing w:after="0"/>
            </w:pPr>
            <w:r>
              <w:rPr>
                <w:b w:val="false"/>
                <w:bCs w:val="false"/>
                <w:sz w:val="19"/>
                <w:szCs w:val="19"/>
              </w:rPr>
              <w:t xml:space="preserve">Not explicitly specified how English/Hindi coexist on screen</w:t>
            </w:r>
          </w:p>
        </w:tc>
        <w:tc>
          <w:tcPr>
            <w:tcW w:type="dxa" w:w="2500"/>
            <w:tcMar>
              <w:top w:type="dxa" w:w="60"/>
              <w:left w:type="dxa" w:w="100"/>
              <w:bottom w:type="dxa" w:w="60"/>
              <w:right w:type="dxa" w:w="100"/>
            </w:tcMar>
            <w:vAlign w:val="center"/>
          </w:tcPr>
          <w:p>
            <w:pPr>
              <w:spacing w:after="0"/>
            </w:pPr>
            <w:r>
              <w:rPr>
                <w:b w:val="false"/>
                <w:bCs w:val="false"/>
                <w:sz w:val="19"/>
                <w:szCs w:val="19"/>
              </w:rPr>
              <w:t xml:space="preserve">Low-Medium — primarily a UI/UX decision, not a data-model decision</w:t>
            </w:r>
          </w:p>
        </w:tc>
      </w:tr>
      <w:tr>
        <w:tc>
          <w:tcPr>
            <w:tcW w:type="dxa" w:w="500"/>
            <w:shd w:fill="EDEFF3" w:color="auto" w:val="clear"/>
            <w:tcMar>
              <w:top w:type="dxa" w:w="60"/>
              <w:left w:type="dxa" w:w="100"/>
              <w:bottom w:type="dxa" w:w="60"/>
              <w:right w:type="dxa" w:w="100"/>
            </w:tcMar>
            <w:vAlign w:val="center"/>
          </w:tcPr>
          <w:p>
            <w:pPr>
              <w:spacing w:after="0"/>
            </w:pPr>
            <w:r>
              <w:rPr>
                <w:b w:val="false"/>
                <w:bCs w:val="false"/>
                <w:sz w:val="19"/>
                <w:szCs w:val="19"/>
              </w:rPr>
              <w:t xml:space="preserve">8</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Chat history is persisted per document</w:t>
            </w:r>
          </w:p>
        </w:tc>
        <w:tc>
          <w:tcPr>
            <w:tcW w:type="dxa" w:w="2500"/>
            <w:shd w:fill="EDEFF3" w:color="auto" w:val="clear"/>
            <w:tcMar>
              <w:top w:type="dxa" w:w="60"/>
              <w:left w:type="dxa" w:w="100"/>
              <w:bottom w:type="dxa" w:w="60"/>
              <w:right w:type="dxa" w:w="100"/>
            </w:tcMar>
            <w:vAlign w:val="center"/>
          </w:tcPr>
          <w:p>
            <w:pPr>
              <w:spacing w:after="0"/>
            </w:pPr>
            <w:r>
              <w:rPr>
                <w:b w:val="false"/>
                <w:bCs w:val="false"/>
                <w:sz w:val="19"/>
                <w:szCs w:val="19"/>
              </w:rPr>
              <w:t xml:space="preserve">Improves usability; not explicitly required in the baseline</w:t>
            </w:r>
          </w:p>
        </w:tc>
        <w:tc>
          <w:tcPr>
            <w:tcW w:type="dxa" w:w="2500"/>
            <w:shd w:fill="EDEFF3" w:color="auto" w:val="clear"/>
            <w:tcMar>
              <w:top w:type="dxa" w:w="60"/>
              <w:left w:type="dxa" w:w="100"/>
              <w:bottom w:type="dxa" w:w="60"/>
              <w:right w:type="dxa" w:w="100"/>
            </w:tcMar>
            <w:vAlign w:val="center"/>
          </w:tcPr>
          <w:p>
            <w:pPr>
              <w:spacing w:after="0"/>
            </w:pPr>
            <w:r>
              <w:rPr>
                <w:b w:val="false"/>
                <w:bCs w:val="false"/>
                <w:sz w:val="19"/>
                <w:szCs w:val="19"/>
              </w:rPr>
              <w:t xml:space="preserve">Low — if not required, this becomes a Could-Have instead of Should-Have</w:t>
            </w:r>
          </w:p>
        </w:tc>
      </w:tr>
      <w:tr>
        <w:tc>
          <w:tcPr>
            <w:tcW w:type="dxa" w:w="500"/>
            <w:tcMar>
              <w:top w:type="dxa" w:w="60"/>
              <w:left w:type="dxa" w:w="100"/>
              <w:bottom w:type="dxa" w:w="60"/>
              <w:right w:type="dxa" w:w="100"/>
            </w:tcMar>
            <w:vAlign w:val="center"/>
          </w:tcPr>
          <w:p>
            <w:pPr>
              <w:spacing w:after="0"/>
            </w:pPr>
            <w:r>
              <w:rPr>
                <w:b w:val="false"/>
                <w:bCs w:val="false"/>
                <w:sz w:val="19"/>
                <w:szCs w:val="19"/>
              </w:rPr>
              <w:t xml:space="preserve">9</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WCAG 2.1 AA is the accessibility baseline</w:t>
            </w:r>
          </w:p>
        </w:tc>
        <w:tc>
          <w:tcPr>
            <w:tcW w:type="dxa" w:w="2500"/>
            <w:tcMar>
              <w:top w:type="dxa" w:w="60"/>
              <w:left w:type="dxa" w:w="100"/>
              <w:bottom w:type="dxa" w:w="60"/>
              <w:right w:type="dxa" w:w="100"/>
            </w:tcMar>
            <w:vAlign w:val="center"/>
          </w:tcPr>
          <w:p>
            <w:pPr>
              <w:spacing w:after="0"/>
            </w:pPr>
            <w:r>
              <w:rPr>
                <w:b w:val="false"/>
                <w:bCs w:val="false"/>
                <w:sz w:val="19"/>
                <w:szCs w:val="19"/>
              </w:rPr>
              <w:t xml:space="preserve">Not specified in the baseline; industry-standard default</w:t>
            </w:r>
          </w:p>
        </w:tc>
        <w:tc>
          <w:tcPr>
            <w:tcW w:type="dxa" w:w="2500"/>
            <w:tcMar>
              <w:top w:type="dxa" w:w="60"/>
              <w:left w:type="dxa" w:w="100"/>
              <w:bottom w:type="dxa" w:w="60"/>
              <w:right w:type="dxa" w:w="100"/>
            </w:tcMar>
            <w:vAlign w:val="center"/>
          </w:tcPr>
          <w:p>
            <w:pPr>
              <w:spacing w:after="0"/>
            </w:pPr>
            <w:r>
              <w:rPr>
                <w:b w:val="false"/>
                <w:bCs w:val="false"/>
                <w:sz w:val="19"/>
                <w:szCs w:val="19"/>
              </w:rPr>
              <w:t xml:space="preserve">Low — a stricter or looser standard can be substituted without structural rework</w:t>
            </w:r>
          </w:p>
        </w:tc>
      </w:tr>
      <w:tr>
        <w:tc>
          <w:tcPr>
            <w:tcW w:type="dxa" w:w="500"/>
            <w:shd w:fill="EDEFF3" w:color="auto" w:val="clear"/>
            <w:tcMar>
              <w:top w:type="dxa" w:w="60"/>
              <w:left w:type="dxa" w:w="100"/>
              <w:bottom w:type="dxa" w:w="60"/>
              <w:right w:type="dxa" w:w="100"/>
            </w:tcMar>
            <w:vAlign w:val="center"/>
          </w:tcPr>
          <w:p>
            <w:pPr>
              <w:spacing w:after="0"/>
            </w:pPr>
            <w:r>
              <w:rPr>
                <w:b w:val="false"/>
                <w:bCs w:val="false"/>
                <w:sz w:val="19"/>
                <w:szCs w:val="19"/>
              </w:rPr>
              <w:t xml:space="preserve">10</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No numeric performance/SLA targets exist for this capstone context</w:t>
            </w:r>
          </w:p>
        </w:tc>
        <w:tc>
          <w:tcPr>
            <w:tcW w:type="dxa" w:w="2500"/>
            <w:shd w:fill="EDEFF3" w:color="auto" w:val="clear"/>
            <w:tcMar>
              <w:top w:type="dxa" w:w="60"/>
              <w:left w:type="dxa" w:w="100"/>
              <w:bottom w:type="dxa" w:w="60"/>
              <w:right w:type="dxa" w:w="100"/>
            </w:tcMar>
            <w:vAlign w:val="center"/>
          </w:tcPr>
          <w:p>
            <w:pPr>
              <w:spacing w:after="0"/>
            </w:pPr>
            <w:r>
              <w:rPr>
                <w:b w:val="false"/>
                <w:bCs w:val="false"/>
                <w:sz w:val="19"/>
                <w:szCs w:val="19"/>
              </w:rPr>
              <w:t xml:space="preserve">Baseline frames this as a capstone project on free-tier infrastructure, not a production SLA-bound service</w:t>
            </w:r>
          </w:p>
        </w:tc>
        <w:tc>
          <w:tcPr>
            <w:tcW w:type="dxa" w:w="2500"/>
            <w:shd w:fill="EDEFF3" w:color="auto" w:val="clear"/>
            <w:tcMar>
              <w:top w:type="dxa" w:w="60"/>
              <w:left w:type="dxa" w:w="100"/>
              <w:bottom w:type="dxa" w:w="60"/>
              <w:right w:type="dxa" w:w="100"/>
            </w:tcMar>
            <w:vAlign w:val="center"/>
          </w:tcPr>
          <w:p>
            <w:pPr>
              <w:spacing w:after="0"/>
            </w:pPr>
            <w:r>
              <w:rPr>
                <w:b w:val="false"/>
                <w:bCs w:val="false"/>
                <w:sz w:val="19"/>
                <w:szCs w:val="19"/>
              </w:rPr>
              <w:t xml:space="preserve">Low</w:t>
            </w:r>
          </w:p>
        </w:tc>
      </w:tr>
      <w:tr>
        <w:tc>
          <w:tcPr>
            <w:tcW w:type="dxa" w:w="500"/>
            <w:tcMar>
              <w:top w:type="dxa" w:w="60"/>
              <w:left w:type="dxa" w:w="100"/>
              <w:bottom w:type="dxa" w:w="60"/>
              <w:right w:type="dxa" w:w="100"/>
            </w:tcMar>
            <w:vAlign w:val="center"/>
          </w:tcPr>
          <w:p>
            <w:pPr>
              <w:spacing w:after="0"/>
            </w:pPr>
            <w:r>
              <w:rPr>
                <w:b w:val="false"/>
                <w:bCs w:val="false"/>
                <w:sz w:val="19"/>
                <w:szCs w:val="19"/>
              </w:rPr>
              <w:t xml:space="preserve">11</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The Django ↔ FastAPI split and full technology list (Chapter 28) reflect the approved, finalized stack</w:t>
            </w:r>
          </w:p>
        </w:tc>
        <w:tc>
          <w:tcPr>
            <w:tcW w:type="dxa" w:w="2500"/>
            <w:tcMar>
              <w:top w:type="dxa" w:w="60"/>
              <w:left w:type="dxa" w:w="100"/>
              <w:bottom w:type="dxa" w:w="60"/>
              <w:right w:type="dxa" w:w="100"/>
            </w:tcMar>
            <w:vAlign w:val="center"/>
          </w:tcPr>
          <w:p>
            <w:pPr>
              <w:spacing w:after="0"/>
            </w:pPr>
            <w:r>
              <w:rPr>
                <w:b w:val="false"/>
                <w:bCs w:val="false"/>
                <w:sz w:val="19"/>
                <w:szCs w:val="19"/>
              </w:rPr>
              <w:t xml:space="preserve">Present consistently across the baseline's Technology Constraints section</w:t>
            </w:r>
          </w:p>
        </w:tc>
        <w:tc>
          <w:tcPr>
            <w:tcW w:type="dxa" w:w="2500"/>
            <w:tcMar>
              <w:top w:type="dxa" w:w="60"/>
              <w:left w:type="dxa" w:w="100"/>
              <w:bottom w:type="dxa" w:w="60"/>
              <w:right w:type="dxa" w:w="100"/>
            </w:tcMar>
            <w:vAlign w:val="center"/>
          </w:tcPr>
          <w:p>
            <w:pPr>
              <w:spacing w:after="0"/>
            </w:pPr>
            <w:r>
              <w:rPr>
                <w:b w:val="false"/>
                <w:bCs w:val="false"/>
                <w:sz w:val="19"/>
                <w:szCs w:val="19"/>
              </w:rPr>
              <w:t xml:space="preserve">Low — substituting any listed technology would require a scope amendment</w:t>
            </w:r>
          </w:p>
        </w:tc>
      </w:tr>
    </w:tbl>
    <w:p>
      <w:pPr>
        <w:spacing w:after="200"/>
      </w:pPr>
    </w:p>
    <w:p>
      <w:pPr>
        <w:pStyle w:val="Heading1"/>
        <w:pBdr>
          <w:bottom w:val="single" w:color="2E5AAC" w:sz="8" w:space="4"/>
        </w:pBdr>
        <w:spacing w:after="200" w:before="480"/>
      </w:pPr>
      <w:r>
        <w:rPr>
          <w:b/>
          <w:bCs/>
          <w:color w:val="1B2A4A"/>
          <w:sz w:val="30"/>
          <w:szCs w:val="30"/>
        </w:rPr>
        <w:t xml:space="preserve">40. Open Questions</w:t>
      </w:r>
    </w:p>
    <w:p>
      <w:r>
        <w:t>As of v2.3, every implementation-blocking open item identified in v2.0–v2.2 has been resolved by an explicit decision (Chapter 58, Resolved Decision Register) or reclassified as a genuinely non-blocking Deferred Decision (Chapter 59) or a non-blocking Open Question (Chapter 60). This chapter is retained for historical traceability; it no longer contains ambiguous or unresolved implementation-blocking items.</w:t>
      </w:r>
    </w:p>
    <w:p>
      <w:pPr>
        <w:pStyle w:val="Heading2"/>
      </w:pPr>
      <w:r>
        <w:t>40.1 Resolved in v2.3</w:t>
      </w:r>
    </w:p>
    <w:p>
      <w:pPr>
        <w:pStyle w:val="ListParagraph"/>
        <w:numPr>
          <w:ilvl w:val="0"/>
          <w:numId w:val="2"/>
        </w:numPr>
        <w:spacing w:after="80" w:line="270"/>
      </w:pPr>
      <w:r>
        <w:t>Fixed-enum clause categories and their schema-validated enforcement — resolved (Section 16.2, Section 56.9); see Decision R-13.</w:t>
      </w:r>
    </w:p>
    <w:p>
      <w:pPr>
        <w:pStyle w:val="ListParagraph"/>
        <w:numPr>
          <w:ilvl w:val="0"/>
          <w:numId w:val="2"/>
        </w:numPr>
        <w:spacing w:after="80" w:line="270"/>
      </w:pPr>
      <w:r>
        <w:t>Maximum accepted upload file size — resolved as 20 MB (Section 14); see Decision R-11.</w:t>
      </w:r>
    </w:p>
    <w:p>
      <w:pPr>
        <w:pStyle w:val="ListParagraph"/>
        <w:numPr>
          <w:ilvl w:val="0"/>
          <w:numId w:val="2"/>
        </w:numPr>
        <w:spacing w:after="80" w:line="270"/>
      </w:pPr>
      <w:r>
        <w:t>Chatbot conversational memory scope — resolved as session + document scoped (Section 17.10); see Decision R-07.</w:t>
      </w:r>
    </w:p>
    <w:p>
      <w:pPr>
        <w:pStyle w:val="ListParagraph"/>
        <w:numPr>
          <w:ilvl w:val="0"/>
          <w:numId w:val="2"/>
        </w:numPr>
        <w:spacing w:after="80" w:line="270"/>
      </w:pPr>
      <w:r>
        <w:t>English/Hindi simultaneous display vs. toggle — resolved as a toggle, both languages accessible without re-analysis (Section 19); see Decision R-17.</w:t>
      </w:r>
    </w:p>
    <w:p>
      <w:pPr>
        <w:pStyle w:val="ListParagraph"/>
        <w:numPr>
          <w:ilvl w:val="0"/>
          <w:numId w:val="2"/>
        </w:numPr>
        <w:spacing w:after="80" w:line="270"/>
      </w:pPr>
      <w:r>
        <w:t>Whether an Administrator role is required — resolved: no admin role in v1 (Section 9, Section 31 Business Rule 11); see Decision R-15.</w:t>
      </w:r>
    </w:p>
    <w:p>
      <w:pPr>
        <w:pStyle w:val="ListParagraph"/>
        <w:numPr>
          <w:ilvl w:val="0"/>
          <w:numId w:val="2"/>
        </w:numPr>
        <w:spacing w:after="80" w:line="270"/>
      </w:pPr>
      <w:r>
        <w:t>Duplicate-document handling policy — resolved: duplicates allowed, no auto-dedup (Section 14); see Decision R-14.</w:t>
      </w:r>
    </w:p>
    <w:p>
      <w:pPr>
        <w:pStyle w:val="ListParagraph"/>
        <w:numPr>
          <w:ilvl w:val="0"/>
          <w:numId w:val="2"/>
        </w:numPr>
        <w:spacing w:after="80" w:line="270"/>
      </w:pPr>
      <w:r>
        <w:t>Whether comparing a document against itself is prevented — already resolved in the baseline (Section 18.3) and reconfirmed unchanged.</w:t>
      </w:r>
    </w:p>
    <w:p>
      <w:pPr>
        <w:pStyle w:val="ListParagraph"/>
        <w:numPr>
          <w:ilvl w:val="0"/>
          <w:numId w:val="2"/>
        </w:numPr>
        <w:spacing w:after="80" w:line="270"/>
      </w:pPr>
      <w:r>
        <w:t>Handling of password-protected/encrypted PDFs — resolved: rejected gracefully (Section 14); see Decision R-12.</w:t>
      </w:r>
    </w:p>
    <w:p>
      <w:pPr>
        <w:pStyle w:val="ListParagraph"/>
        <w:numPr>
          <w:ilvl w:val="0"/>
          <w:numId w:val="2"/>
        </w:numPr>
        <w:spacing w:after="80" w:line="270"/>
      </w:pPr>
      <w:r>
        <w:t>Whether mixed digital/scanned pages are handled per-page — resolved: adaptive per-page extraction (Section 14); see Decision R-16.</w:t>
      </w:r>
    </w:p>
    <w:p>
      <w:pPr>
        <w:pStyle w:val="ListParagraph"/>
        <w:numPr>
          <w:ilvl w:val="0"/>
          <w:numId w:val="2"/>
        </w:numPr>
        <w:spacing w:after="80" w:line="270"/>
      </w:pPr>
      <w:r>
        <w:t>Handling of non-English source documents — resolved: fail safely / controlled unsupported-input response (Section 19); see Decision R-17.</w:t>
      </w:r>
    </w:p>
    <w:p>
      <w:pPr>
        <w:pStyle w:val="ListParagraph"/>
        <w:numPr>
          <w:ilvl w:val="0"/>
          <w:numId w:val="2"/>
        </w:numPr>
        <w:spacing w:after="80" w:line="270"/>
      </w:pPr>
      <w:r>
        <w:t>The v1 risk-rule catalogue — resolved: R001–R014 (Section 16.7); see Decision R-01.</w:t>
      </w:r>
    </w:p>
    <w:p>
      <w:pPr>
        <w:pStyle w:val="ListParagraph"/>
        <w:numPr>
          <w:ilvl w:val="0"/>
          <w:numId w:val="2"/>
        </w:numPr>
        <w:spacing w:after="80" w:line="270"/>
      </w:pPr>
      <w:r>
        <w:t>Rule/classifier conflict-resolution policy and override authority — resolved: rule engine never overrides Legal-BERT (Section 16.10); see Decisions R-02, R-03.</w:t>
      </w:r>
    </w:p>
    <w:p>
      <w:pPr>
        <w:pStyle w:val="ListParagraph"/>
        <w:numPr>
          <w:ilvl w:val="0"/>
          <w:numId w:val="2"/>
        </w:numPr>
        <w:spacing w:after="80" w:line="270"/>
      </w:pPr>
      <w:r>
        <w:t>Rule-set version lifecycle — resolved: RULE_SET_VERSION = v1.0, versioned releases only (Section 16.7.1); see Decision R-04.</w:t>
      </w:r>
    </w:p>
    <w:p>
      <w:pPr>
        <w:pStyle w:val="ListParagraph"/>
        <w:numPr>
          <w:ilvl w:val="0"/>
          <w:numId w:val="2"/>
        </w:numPr>
        <w:spacing w:after="80" w:line="270"/>
      </w:pPr>
      <w:r>
        <w:t>Chatbot evidence-relevance and evidence-sufficiency architecture — resolved: two-stage gate using the existing embedding model (Section 17.7); see Decisions R-05, R-06.</w:t>
      </w:r>
    </w:p>
    <w:p>
      <w:pPr>
        <w:pStyle w:val="ListParagraph"/>
        <w:numPr>
          <w:ilvl w:val="0"/>
          <w:numId w:val="2"/>
        </w:numPr>
        <w:spacing w:after="80" w:line="270"/>
      </w:pPr>
      <w:r>
        <w:t>Model fallback policy boundaries — resolved: technical retry only, no silent substitution (Section 56.21); see Decision R-08.</w:t>
      </w:r>
    </w:p>
    <w:p>
      <w:pPr>
        <w:pStyle w:val="ListParagraph"/>
        <w:numPr>
          <w:ilvl w:val="0"/>
          <w:numId w:val="2"/>
        </w:numPr>
        <w:spacing w:after="80" w:line="270"/>
      </w:pPr>
      <w:r>
        <w:t>Free-tier exhaustion behavior — resolved: controlled semantic failure message (Section 56.20); see Decision R-09.</w:t>
      </w:r>
    </w:p>
    <w:p>
      <w:pPr>
        <w:pStyle w:val="ListParagraph"/>
        <w:numPr>
          <w:ilvl w:val="0"/>
          <w:numId w:val="2"/>
        </w:numPr>
        <w:spacing w:after="80" w:line="270"/>
      </w:pPr>
      <w:r>
        <w:t>Data retention period after deletion — resolved: active-data deletion model with explicit backups-lifecycle distinction, no fixed archival window invented (Section 26.5.2); see Decision R-10.</w:t>
      </w:r>
    </w:p>
    <w:p>
      <w:pPr>
        <w:pStyle w:val="ListParagraph"/>
        <w:numPr>
          <w:ilvl w:val="0"/>
          <w:numId w:val="2"/>
        </w:numPr>
        <w:spacing w:after="80" w:line="270"/>
      </w:pPr>
      <w:r>
        <w:t>Deployment platform — resolved as platform-independent by design; specific provider deferred (Section 35); see Decision R-18 and Chapter 59.</w:t>
      </w:r>
    </w:p>
    <w:p>
      <w:pPr>
        <w:pStyle w:val="Heading2"/>
      </w:pPr>
      <w:r>
        <w:t>40.2 Remaining Items — See Chapter 59 (Deferred) and Chapter 60 (Non-Blocking Open Questions)</w:t>
      </w:r>
    </w:p>
    <w:p>
      <w:r>
        <w:t>A small number of items are intentionally not finalized by this revision because they do not affect API, database, or AI contracts and therefore do not risk contradictory implementation across the three Prompt Books. These are listed in full, with rationale and interim rules, in Chapter 59 (Deferred Decisions) and Chapter 60 (Open Questions That Do Not Block Prompt Books).</w:t>
      </w:r>
    </w:p>
    <w:p>
      <w:pPr>
        <w:pStyle w:val="Heading1"/>
        <w:pBdr>
          <w:bottom w:val="single" w:color="2E5AAC" w:sz="8" w:space="4"/>
        </w:pBdr>
        <w:spacing w:after="200" w:before="480"/>
      </w:pPr>
      <w:r>
        <w:rPr>
          <w:b/>
          <w:bCs/>
          <w:color w:val="1B2A4A"/>
          <w:sz w:val="30"/>
          <w:szCs w:val="30"/>
        </w:rPr>
        <w:t xml:space="preserve">41. Final Quality Checklist</w:t>
      </w:r>
    </w:p>
    <w:p>
      <w:pPr>
        <w:pStyle w:val="ListParagraph"/>
        <w:numPr>
          <w:ilvl w:val="0"/>
          <w:numId w:val="2"/>
        </w:numPr>
        <w:spacing w:after="80" w:line="270"/>
      </w:pPr>
      <w:r>
        <w:t xml:space="preserve">Every project objective is represented (Chapters 2, 5).</w:t>
      </w:r>
    </w:p>
    <w:p>
      <w:pPr>
        <w:pStyle w:val="ListParagraph"/>
        <w:numPr>
          <w:ilvl w:val="0"/>
          <w:numId w:val="2"/>
        </w:numPr>
        <w:spacing w:after="80" w:line="270"/>
      </w:pPr>
      <w:r>
        <w:t xml:space="preserve">All 12 approved features are represented exactly, with no additions or removals (Chapter 13).</w:t>
      </w:r>
    </w:p>
    <w:p>
      <w:pPr>
        <w:pStyle w:val="ListParagraph"/>
        <w:numPr>
          <w:ilvl w:val="0"/>
          <w:numId w:val="2"/>
        </w:numPr>
        <w:spacing w:after="80" w:line="270"/>
      </w:pPr>
      <w:r>
        <w:t xml:space="preserve">Scope is preserved — no expansion beyond baseline intent, beyond clearly labeled assumptions/recommendations (Chapters 39–40).</w:t>
      </w:r>
    </w:p>
    <w:p>
      <w:pPr>
        <w:pStyle w:val="ListParagraph"/>
        <w:numPr>
          <w:ilvl w:val="0"/>
          <w:numId w:val="2"/>
        </w:numPr>
        <w:spacing w:after="80" w:line="270"/>
      </w:pPr>
      <w:r>
        <w:t xml:space="preserve">The finalized technology stack is preserved without substitution (Chapter 28.1).</w:t>
      </w:r>
    </w:p>
    <w:p>
      <w:pPr>
        <w:pStyle w:val="ListParagraph"/>
        <w:numPr>
          <w:ilvl w:val="0"/>
          <w:numId w:val="2"/>
        </w:numPr>
        <w:spacing w:after="80" w:line="270"/>
      </w:pPr>
      <w:r>
        <w:t xml:space="preserve">User roles and permissions are defined (Chapter 9).</w:t>
      </w:r>
    </w:p>
    <w:p>
      <w:pPr>
        <w:pStyle w:val="ListParagraph"/>
        <w:numPr>
          <w:ilvl w:val="0"/>
          <w:numId w:val="2"/>
        </w:numPr>
        <w:spacing w:after="80" w:line="270"/>
      </w:pPr>
      <w:r>
        <w:t xml:space="preserve">User stories with acceptance criteria are defined (Chapter 10).</w:t>
      </w:r>
    </w:p>
    <w:p>
      <w:pPr>
        <w:pStyle w:val="ListParagraph"/>
        <w:numPr>
          <w:ilvl w:val="0"/>
          <w:numId w:val="2"/>
        </w:numPr>
        <w:spacing w:after="80" w:line="270"/>
      </w:pPr>
      <w:r>
        <w:t xml:space="preserve">Complete user journeys are defined (Chapter 11).</w:t>
      </w:r>
    </w:p>
    <w:p>
      <w:pPr>
        <w:pStyle w:val="ListParagraph"/>
        <w:numPr>
          <w:ilvl w:val="0"/>
          <w:numId w:val="2"/>
        </w:numPr>
        <w:spacing w:after="80" w:line="270"/>
      </w:pPr>
      <w:r>
        <w:t xml:space="preserve">Information architecture / page map is defined (Chapter 12).</w:t>
      </w:r>
    </w:p>
    <w:p>
      <w:pPr>
        <w:pStyle w:val="ListParagraph"/>
        <w:numPr>
          <w:ilvl w:val="0"/>
          <w:numId w:val="2"/>
        </w:numPr>
        <w:spacing w:after="80" w:line="270"/>
      </w:pPr>
      <w:r>
        <w:t xml:space="preserve">Functional requirements are testable (Chapter 13).</w:t>
      </w:r>
    </w:p>
    <w:p>
      <w:pPr>
        <w:pStyle w:val="ListParagraph"/>
        <w:numPr>
          <w:ilvl w:val="0"/>
          <w:numId w:val="2"/>
        </w:numPr>
        <w:spacing w:after="80" w:line="270"/>
      </w:pPr>
      <w:r>
        <w:t xml:space="preserve">Business rules are explicit (Chapter 31).</w:t>
      </w:r>
    </w:p>
    <w:p>
      <w:pPr>
        <w:pStyle w:val="ListParagraph"/>
        <w:numPr>
          <w:ilvl w:val="0"/>
          <w:numId w:val="2"/>
        </w:numPr>
        <w:spacing w:after="80" w:line="270"/>
      </w:pPr>
      <w:r>
        <w:t xml:space="preserve">Database design is defined with fields, types, and relationships (Chapter 29).</w:t>
      </w:r>
    </w:p>
    <w:p>
      <w:pPr>
        <w:pStyle w:val="ListParagraph"/>
        <w:numPr>
          <w:ilvl w:val="0"/>
          <w:numId w:val="2"/>
        </w:numPr>
        <w:spacing w:after="80" w:line="270"/>
      </w:pPr>
      <w:r>
        <w:t xml:space="preserve">AI/NLP behavior is defined end-to-end (Chapters 15–19, 28).</w:t>
      </w:r>
    </w:p>
    <w:p>
      <w:pPr>
        <w:pStyle w:val="ListParagraph"/>
        <w:numPr>
          <w:ilvl w:val="0"/>
          <w:numId w:val="2"/>
        </w:numPr>
        <w:spacing w:after="80" w:line="270"/>
      </w:pPr>
      <w:r>
        <w:t xml:space="preserve">Chatbot grounding boundaries are defined (Chapter 17.1).</w:t>
      </w:r>
    </w:p>
    <w:p>
      <w:pPr>
        <w:pStyle w:val="ListParagraph"/>
        <w:numPr>
          <w:ilvl w:val="0"/>
          <w:numId w:val="2"/>
        </w:numPr>
        <w:spacing w:after="80" w:line="270"/>
      </w:pPr>
      <w:r>
        <w:t xml:space="preserve">Comparison behavior is defined (Chapter 18).</w:t>
      </w:r>
    </w:p>
    <w:p>
      <w:pPr>
        <w:pStyle w:val="ListParagraph"/>
        <w:numPr>
          <w:ilvl w:val="0"/>
          <w:numId w:val="2"/>
        </w:numPr>
        <w:spacing w:after="80" w:line="270"/>
      </w:pPr>
      <w:r>
        <w:t xml:space="preserve">Multilingual behavior is defined (Chapter 19).</w:t>
      </w:r>
    </w:p>
    <w:p>
      <w:pPr>
        <w:pStyle w:val="ListParagraph"/>
        <w:numPr>
          <w:ilvl w:val="0"/>
          <w:numId w:val="2"/>
        </w:numPr>
        <w:spacing w:after="80" w:line="270"/>
      </w:pPr>
      <w:r>
        <w:t xml:space="preserve">Authentication and authorization are fully defined (Chapters 9, 26.1–26.2).</w:t>
      </w:r>
    </w:p>
    <w:p>
      <w:pPr>
        <w:pStyle w:val="ListParagraph"/>
        <w:numPr>
          <w:ilvl w:val="0"/>
          <w:numId w:val="2"/>
        </w:numPr>
        <w:spacing w:after="80" w:line="270"/>
      </w:pPr>
      <w:r>
        <w:t xml:space="preserve">A complete Security &amp; Privacy chapter and Threat Model exist (Chapters 26–27).</w:t>
      </w:r>
    </w:p>
    <w:p>
      <w:pPr>
        <w:pStyle w:val="ListParagraph"/>
        <w:numPr>
          <w:ilvl w:val="0"/>
          <w:numId w:val="2"/>
        </w:numPr>
        <w:spacing w:after="80" w:line="270"/>
      </w:pPr>
      <w:r>
        <w:t xml:space="preserve">Complete UI/UX specifications exist for every page, including states (Chapter 22).</w:t>
      </w:r>
    </w:p>
    <w:p>
      <w:pPr>
        <w:pStyle w:val="ListParagraph"/>
        <w:numPr>
          <w:ilvl w:val="0"/>
          <w:numId w:val="2"/>
        </w:numPr>
        <w:spacing w:after="80" w:line="270"/>
      </w:pPr>
      <w:r>
        <w:t xml:space="preserve">A full frontend design system is defined (Chapter 23).</w:t>
      </w:r>
    </w:p>
    <w:p>
      <w:pPr>
        <w:pStyle w:val="ListParagraph"/>
        <w:numPr>
          <w:ilvl w:val="0"/>
          <w:numId w:val="2"/>
        </w:numPr>
        <w:spacing w:after="80" w:line="270"/>
      </w:pPr>
      <w:r>
        <w:t xml:space="preserve">Responsive behavior is defined for all breakpoints (Chapter 24).</w:t>
      </w:r>
    </w:p>
    <w:p>
      <w:pPr>
        <w:pStyle w:val="ListParagraph"/>
        <w:numPr>
          <w:ilvl w:val="0"/>
          <w:numId w:val="2"/>
        </w:numPr>
        <w:spacing w:after="80" w:line="270"/>
      </w:pPr>
      <w:r>
        <w:t xml:space="preserve">Accessibility requirements are defined against WCAG 2.1 AA (Chapter 25).</w:t>
      </w:r>
    </w:p>
    <w:p>
      <w:pPr>
        <w:pStyle w:val="ListParagraph"/>
        <w:numPr>
          <w:ilvl w:val="0"/>
          <w:numId w:val="2"/>
        </w:numPr>
        <w:spacing w:after="80" w:line="270"/>
      </w:pPr>
      <w:r>
        <w:t xml:space="preserve">System architecture, request flows, and background processing flows are defined (Chapter 28).</w:t>
      </w:r>
    </w:p>
    <w:p>
      <w:pPr>
        <w:pStyle w:val="ListParagraph"/>
        <w:numPr>
          <w:ilvl w:val="0"/>
          <w:numId w:val="2"/>
        </w:numPr>
        <w:spacing w:after="80" w:line="270"/>
      </w:pPr>
      <w:r>
        <w:t xml:space="preserve">API requirements are documented per endpoint group (Chapter 30).</w:t>
      </w:r>
    </w:p>
    <w:p>
      <w:pPr>
        <w:pStyle w:val="ListParagraph"/>
        <w:numPr>
          <w:ilvl w:val="0"/>
          <w:numId w:val="2"/>
        </w:numPr>
        <w:spacing w:after="80" w:line="270"/>
      </w:pPr>
      <w:r>
        <w:t xml:space="preserve">Error and edge cases are defined (Chapter 32).</w:t>
      </w:r>
    </w:p>
    <w:p>
      <w:pPr>
        <w:pStyle w:val="ListParagraph"/>
        <w:numPr>
          <w:ilvl w:val="0"/>
          <w:numId w:val="2"/>
        </w:numPr>
        <w:spacing w:after="80" w:line="270"/>
      </w:pPr>
      <w:r>
        <w:t xml:space="preserve">Non-functional requirements are defined (Chapter 33).</w:t>
      </w:r>
    </w:p>
    <w:p>
      <w:pPr>
        <w:pStyle w:val="ListParagraph"/>
        <w:numPr>
          <w:ilvl w:val="0"/>
          <w:numId w:val="2"/>
        </w:numPr>
        <w:spacing w:after="80" w:line="270"/>
      </w:pPr>
      <w:r>
        <w:t xml:space="preserve">A complete testing strategy exists across frontend, backend, AI pipeline, security, and end-to-end layers (Chapter 34).</w:t>
      </w:r>
    </w:p>
    <w:p>
      <w:pPr>
        <w:pStyle w:val="ListParagraph"/>
        <w:numPr>
          <w:ilvl w:val="0"/>
          <w:numId w:val="2"/>
        </w:numPr>
        <w:spacing w:after="80" w:line="270"/>
      </w:pPr>
      <w:r>
        <w:t xml:space="preserve">Deployment and DevOps requirements, including CI/CD, are defined (Chapter 35).</w:t>
      </w:r>
    </w:p>
    <w:p>
      <w:pPr>
        <w:pStyle w:val="ListParagraph"/>
        <w:numPr>
          <w:ilvl w:val="0"/>
          <w:numId w:val="2"/>
        </w:numPr>
        <w:spacing w:after="80" w:line="270"/>
      </w:pPr>
      <w:r>
        <w:t xml:space="preserve">Acceptance criteria exist in Given/When/Then format for every approved feature (Chapter 36).</w:t>
      </w:r>
    </w:p>
    <w:p>
      <w:pPr>
        <w:pStyle w:val="ListParagraph"/>
        <w:numPr>
          <w:ilvl w:val="0"/>
          <w:numId w:val="2"/>
        </w:numPr>
        <w:spacing w:after="80" w:line="270"/>
      </w:pPr>
      <w:r>
        <w:t xml:space="preserve">A requirements traceability matrix maps every feature to its story, requirement, API, data entity, and test case (Chapter 37).</w:t>
      </w:r>
    </w:p>
    <w:p>
      <w:pPr>
        <w:pStyle w:val="ListParagraph"/>
        <w:numPr>
          <w:ilvl w:val="0"/>
          <w:numId w:val="2"/>
        </w:numPr>
        <w:spacing w:after="80" w:line="270"/>
      </w:pPr>
      <w:r>
        <w:t xml:space="preserve">Risks and mitigations are identified (Chapter 38).</w:t>
      </w:r>
    </w:p>
    <w:p>
      <w:pPr>
        <w:pStyle w:val="ListParagraph"/>
        <w:numPr>
          <w:ilvl w:val="0"/>
          <w:numId w:val="2"/>
        </w:numPr>
        <w:spacing w:after="80" w:line="270"/>
      </w:pPr>
      <w:r>
        <w:t xml:space="preserve">Assumptions are identified and labeled (Chapter 39).</w:t>
      </w:r>
    </w:p>
    <w:p>
      <w:pPr>
        <w:pStyle w:val="ListParagraph"/>
        <w:numPr>
          <w:ilvl w:val="0"/>
          <w:numId w:val="2"/>
        </w:numPr>
        <w:spacing w:after="80" w:line="270"/>
      </w:pPr>
      <w:r>
        <w:t xml:space="preserve">Open questions are identified and prioritized (Chapter 40).</w:t>
      </w:r>
    </w:p>
    <w:p>
      <w:pPr>
        <w:pStyle w:val="ListParagraph"/>
        <w:numPr>
          <w:ilvl w:val="0"/>
          <w:numId w:val="2"/>
        </w:numPr>
        <w:spacing w:after="80" w:line="270"/>
      </w:pPr>
      <w:r>
        <w:t xml:space="preserve">No baseline requirement has been silently changed; the only detected discrepancy (frontend language, resolved in favor of TypeScript per the baseline's own note) is preserved as flagged, not silently altered.</w:t>
      </w:r>
    </w:p>
    <w:p>
      <w:pPr>
        <w:pStyle w:val="ListParagraph"/>
        <w:numPr>
          <w:ilvl w:val="0"/>
          <w:numId w:val="2"/>
        </w:numPr>
        <w:spacing w:after="80" w:line="270"/>
      </w:pPr>
      <w:r>
        <w:t xml:space="preserve">No feature has been introduced without being explicitly labeled [ASSUMPTION] or [RECOMMENDATION].</w:t>
      </w:r>
    </w:p>
    <w:p>
      <w:pPr>
        <w:spacing w:after="200"/>
      </w:pPr>
    </w:p>
    <w:p>
      <w:pPr>
        <w:spacing w:after="100" w:before="300"/>
      </w:pPr>
      <w:r>
        <w:rPr>
          <w:i/>
          <w:iCs/>
          <w:color w:val="5B6472"/>
        </w:rPr>
        <w:t xml:space="preserve">End of PRD v2.0. This document is the single source of truth for subsequent implementation — by a developer or an AI coding assistant such as Claude Code — of ClarifAI's frontend, backend, AI pipeline, database, and deployment.</w:t>
      </w:r>
    </w:p>
    <w:p>
      <w:pPr>
        <w:spacing w:after="300" w:before="200"/>
        <w:jc w:val="center"/>
      </w:pPr>
      <w:r>
        <w:rPr>
          <w:b/>
          <w:bCs/>
          <w:i/>
          <w:iCs/>
          <w:color w:val="2E5AAC"/>
          <w:sz w:val="22"/>
          <w:szCs w:val="22"/>
        </w:rPr>
        <w:t xml:space="preserve">PART II — ENGINEERING GOVERNANCE, DELIVERY MODEL &amp; DECISION REGISTER (New in v2.1)</w:t>
      </w:r>
    </w:p>
    <w:p>
      <w:pPr>
        <w:pStyle w:val="Heading1"/>
        <w:pBdr>
          <w:bottom w:val="single" w:color="2E5AAC" w:sz="8" w:space="4"/>
        </w:pBdr>
        <w:spacing w:after="200" w:before="480"/>
      </w:pPr>
      <w:r>
        <w:rPr>
          <w:b/>
          <w:bCs/>
          <w:color w:val="1B2A4A"/>
          <w:sz w:val="30"/>
          <w:szCs w:val="30"/>
        </w:rPr>
        <w:t xml:space="preserve">42. Team &amp; Development Model</w:t>
      </w:r>
    </w:p>
    <w:p>
      <w:pPr>
        <w:spacing w:after="140" w:line="276"/>
        <w:jc w:val="left"/>
      </w:pPr>
      <w:r>
        <w:rPr>
          <w:b w:val="false"/>
          <w:bCs w:val="false"/>
          <w:i w:val="false"/>
          <w:iCs w:val="false"/>
        </w:rPr>
        <w:t xml:space="preserve">ClarifAI is built by a 3-developer team working inside one shared GitHub repository, which is the single source of truth for implementation. This chapter governs delivery; it does not change any product requirement in Chapters 1-41.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000"/>
      </w:tblGrid>
      <w:tr>
        <w:trPr>
          <w:tblHeader/>
        </w:trPr>
        <w:tc>
          <w:tcPr>
            <w:tcW w:type="dxa" w:w="2600"/>
            <w:shd w:fill="1B2A4A" w:color="auto" w:val="clear"/>
            <w:tcMar>
              <w:top w:type="dxa" w:w="60"/>
              <w:left w:type="dxa" w:w="100"/>
              <w:bottom w:type="dxa" w:w="60"/>
              <w:right w:type="dxa" w:w="100"/>
            </w:tcMar>
            <w:vAlign w:val="center"/>
          </w:tcPr>
          <w:p>
            <w:pPr>
              <w:spacing w:after="0"/>
            </w:pPr>
            <w:r>
              <w:rPr>
                <w:b/>
                <w:bCs/>
                <w:color w:val="FFFFFF"/>
                <w:sz w:val="19"/>
                <w:szCs w:val="19"/>
              </w:rPr>
              <w:t xml:space="preserve">Member</w:t>
            </w:r>
          </w:p>
        </w:tc>
        <w:tc>
          <w:tcPr>
            <w:tcW w:type="dxa" w:w="2600"/>
            <w:shd w:fill="1B2A4A" w:color="auto" w:val="clear"/>
            <w:tcMar>
              <w:top w:type="dxa" w:w="60"/>
              <w:left w:type="dxa" w:w="100"/>
              <w:bottom w:type="dxa" w:w="60"/>
              <w:right w:type="dxa" w:w="100"/>
            </w:tcMar>
            <w:vAlign w:val="center"/>
          </w:tcPr>
          <w:p>
            <w:pPr>
              <w:spacing w:after="0"/>
            </w:pPr>
            <w:r>
              <w:rPr>
                <w:b/>
                <w:bCs/>
                <w:color w:val="FFFFFF"/>
                <w:sz w:val="19"/>
                <w:szCs w:val="19"/>
              </w:rPr>
              <w:t xml:space="preserve">Ownership</w:t>
            </w:r>
          </w:p>
        </w:tc>
        <w:tc>
          <w:tcPr>
            <w:tcW w:type="dxa" w:w="4000"/>
            <w:shd w:fill="1B2A4A" w:color="auto" w:val="clear"/>
            <w:tcMar>
              <w:top w:type="dxa" w:w="60"/>
              <w:left w:type="dxa" w:w="100"/>
              <w:bottom w:type="dxa" w:w="60"/>
              <w:right w:type="dxa" w:w="100"/>
            </w:tcMar>
            <w:vAlign w:val="center"/>
          </w:tcPr>
          <w:p>
            <w:pPr>
              <w:spacing w:after="0"/>
            </w:pPr>
            <w:r>
              <w:rPr>
                <w:b/>
                <w:bCs/>
                <w:color w:val="FFFFFF"/>
                <w:sz w:val="19"/>
                <w:szCs w:val="19"/>
              </w:rPr>
              <w:t xml:space="preserve">Primary Chapters of Reference</w:t>
            </w:r>
          </w:p>
        </w:tc>
      </w:tr>
      <w:tr>
        <w:tc>
          <w:tcPr>
            <w:tcW w:type="dxa" w:w="2600"/>
            <w:tcMar>
              <w:top w:type="dxa" w:w="60"/>
              <w:left w:type="dxa" w:w="100"/>
              <w:bottom w:type="dxa" w:w="60"/>
              <w:right w:type="dxa" w:w="100"/>
            </w:tcMar>
            <w:vAlign w:val="center"/>
          </w:tcPr>
          <w:p>
            <w:pPr>
              <w:spacing w:after="0"/>
            </w:pPr>
            <w:r>
              <w:rPr>
                <w:b w:val="false"/>
                <w:bCs w:val="false"/>
                <w:sz w:val="19"/>
                <w:szCs w:val="19"/>
              </w:rPr>
              <w:t xml:space="preserve">Member 1 - Team Leader</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Backend + Security + Integration</w:t>
            </w:r>
          </w:p>
        </w:tc>
        <w:tc>
          <w:tcPr>
            <w:tcW w:type="dxa" w:w="4000"/>
            <w:tcMar>
              <w:top w:type="dxa" w:w="60"/>
              <w:left w:type="dxa" w:w="100"/>
              <w:bottom w:type="dxa" w:w="60"/>
              <w:right w:type="dxa" w:w="100"/>
            </w:tcMar>
            <w:vAlign w:val="center"/>
          </w:tcPr>
          <w:p>
            <w:pPr>
              <w:spacing w:after="0"/>
            </w:pPr>
            <w:r>
              <w:rPr>
                <w:b w:val="false"/>
                <w:bCs w:val="false"/>
                <w:sz w:val="19"/>
                <w:szCs w:val="19"/>
              </w:rPr>
              <w:t xml:space="preserve">Ch.9 (Roles/Permissions), Ch.26 (Security &amp; Privacy), Ch.27 (Threat Model), Ch.29 (Database), Ch.30 (API), Ch.44 (Architecture Change Control)</w:t>
            </w:r>
          </w:p>
        </w:tc>
      </w:tr>
      <w:tr>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Member 2</w:t>
            </w:r>
          </w:p>
        </w:tc>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Frontend</w:t>
            </w:r>
          </w:p>
        </w:tc>
        <w:tc>
          <w:tcPr>
            <w:tcW w:type="dxa" w:w="40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Ch.22 (UI/UX), Ch.23 (Design System), Ch.24 (Responsive), Ch.25 (Accessibility), Ch.51 (Frontend Design Principles)</w:t>
            </w:r>
          </w:p>
        </w:tc>
      </w:tr>
      <w:tr>
        <w:tc>
          <w:tcPr>
            <w:tcW w:type="dxa" w:w="2600"/>
            <w:tcMar>
              <w:top w:type="dxa" w:w="60"/>
              <w:left w:type="dxa" w:w="100"/>
              <w:bottom w:type="dxa" w:w="60"/>
              <w:right w:type="dxa" w:w="100"/>
            </w:tcMar>
            <w:vAlign w:val="center"/>
          </w:tcPr>
          <w:p>
            <w:pPr>
              <w:spacing w:after="0"/>
            </w:pPr>
            <w:r>
              <w:rPr>
                <w:b w:val="false"/>
                <w:bCs w:val="false"/>
                <w:sz w:val="19"/>
                <w:szCs w:val="19"/>
              </w:rPr>
              <w:t xml:space="preserve">Member 3</w:t>
            </w:r>
          </w:p>
        </w:tc>
        <w:tc>
          <w:tcPr>
            <w:tcW w:type="dxa" w:w="2600"/>
            <w:tcMar>
              <w:top w:type="dxa" w:w="60"/>
              <w:left w:type="dxa" w:w="100"/>
              <w:bottom w:type="dxa" w:w="60"/>
              <w:right w:type="dxa" w:w="100"/>
            </w:tcMar>
            <w:vAlign w:val="center"/>
          </w:tcPr>
          <w:p>
            <w:pPr>
              <w:spacing w:after="0"/>
            </w:pPr>
            <w:r>
              <w:rPr>
                <w:b w:val="false"/>
                <w:bCs w:val="false"/>
                <w:sz w:val="19"/>
                <w:szCs w:val="19"/>
              </w:rPr>
              <w:t xml:space="preserve">AI Pipeline</w:t>
            </w:r>
          </w:p>
        </w:tc>
        <w:tc>
          <w:tcPr>
            <w:tcW w:type="dxa" w:w="4000"/>
            <w:tcMar>
              <w:top w:type="dxa" w:w="60"/>
              <w:left w:type="dxa" w:w="100"/>
              <w:bottom w:type="dxa" w:w="60"/>
              <w:right w:type="dxa" w:w="100"/>
            </w:tcMar>
            <w:vAlign w:val="center"/>
          </w:tcPr>
          <w:p>
            <w:pPr>
              <w:spacing w:after="0"/>
            </w:pPr>
            <w:r>
              <w:rPr>
                <w:b w:val="false"/>
                <w:bCs w:val="false"/>
                <w:sz w:val="19"/>
                <w:szCs w:val="19"/>
              </w:rPr>
              <w:t xml:space="preserve">Ch.15 (Processing Pipeline), Ch.16-19 (Clause/Chatbot/Comparison/Multilingual), Ch.49 (AI Grounding &amp; Output Validation), Ch.50 (Model Feasibility Gates)</w:t>
            </w:r>
          </w:p>
        </w:tc>
      </w:tr>
    </w:tbl>
    <w:p>
      <w:pPr>
        <w:pStyle w:val="Heading2"/>
        <w:spacing w:after="140" w:before="300"/>
      </w:pPr>
      <w:r>
        <w:rPr>
          <w:b/>
          <w:bCs/>
          <w:color w:val="13203A"/>
          <w:sz w:val="24"/>
          <w:szCs w:val="24"/>
        </w:rPr>
        <w:t xml:space="preserve">42.1 Shared Contracts</w:t>
      </w:r>
    </w:p>
    <w:p>
      <w:pPr>
        <w:spacing w:after="140" w:line="276"/>
        <w:jc w:val="left"/>
      </w:pPr>
      <w:r>
        <w:rPr>
          <w:b w:val="false"/>
          <w:bCs w:val="false"/>
          <w:i w:val="false"/>
          <w:iCs w:val="false"/>
        </w:rPr>
        <w:t xml:space="preserve">All three members work against shared contracts defined in this PRD and must not diverge from them independently:</w:t>
      </w:r>
    </w:p>
    <w:p>
      <w:pPr>
        <w:pStyle w:val="ListParagraph"/>
        <w:numPr>
          <w:ilvl w:val="0"/>
          <w:numId w:val="2"/>
        </w:numPr>
        <w:spacing w:after="80" w:line="270"/>
      </w:pPr>
      <w:r>
        <w:t xml:space="preserve">The approved PRD (this document) as the shared product/requirements source of truth.</w:t>
      </w:r>
    </w:p>
    <w:p>
      <w:pPr>
        <w:pStyle w:val="ListParagraph"/>
        <w:numPr>
          <w:ilvl w:val="0"/>
          <w:numId w:val="2"/>
        </w:numPr>
        <w:spacing w:after="80" w:line="270"/>
      </w:pPr>
      <w:r>
        <w:t xml:space="preserve">The shared architecture (Chapter 28).</w:t>
      </w:r>
    </w:p>
    <w:p>
      <w:pPr>
        <w:pStyle w:val="ListParagraph"/>
        <w:numPr>
          <w:ilvl w:val="0"/>
          <w:numId w:val="2"/>
        </w:numPr>
        <w:spacing w:after="80" w:line="270"/>
      </w:pPr>
      <w:r>
        <w:t xml:space="preserve">Shared API contracts (Chapter 30).</w:t>
      </w:r>
    </w:p>
    <w:p>
      <w:pPr>
        <w:pStyle w:val="ListParagraph"/>
        <w:numPr>
          <w:ilvl w:val="0"/>
          <w:numId w:val="2"/>
        </w:numPr>
        <w:spacing w:after="80" w:line="270"/>
      </w:pPr>
      <w:r>
        <w:t xml:space="preserve">Shared database contracts (Chapter 29).</w:t>
      </w:r>
    </w:p>
    <w:p>
      <w:pPr>
        <w:pStyle w:val="ListParagraph"/>
        <w:numPr>
          <w:ilvl w:val="0"/>
          <w:numId w:val="2"/>
        </w:numPr>
        <w:spacing w:after="80" w:line="270"/>
      </w:pPr>
      <w:r>
        <w:t xml:space="preserve">Security rules (Chapter 26, Chapter 48).</w:t>
      </w:r>
    </w:p>
    <w:p>
      <w:pPr>
        <w:pStyle w:val="ListParagraph"/>
        <w:numPr>
          <w:ilvl w:val="0"/>
          <w:numId w:val="2"/>
        </w:numPr>
        <w:spacing w:after="80" w:line="270"/>
      </w:pPr>
      <w:r>
        <w:t xml:space="preserve">AI grounding rules (Chapter 17.1, Chapter 49).</w:t>
      </w:r>
    </w:p>
    <w:p>
      <w:pPr>
        <w:pStyle w:val="ListParagraph"/>
        <w:numPr>
          <w:ilvl w:val="0"/>
          <w:numId w:val="2"/>
        </w:numPr>
        <w:spacing w:after="80" w:line="270"/>
      </w:pPr>
      <w:r>
        <w:t xml:space="preserve">The shared GitHub workflow (Chapter 45).</w:t>
      </w:r>
    </w:p>
    <w:p>
      <w:pPr>
        <w:spacing w:after="140" w:line="276"/>
        <w:jc w:val="left"/>
      </w:pPr>
      <w:r>
        <w:rPr>
          <w:b w:val="false"/>
          <w:bCs w:val="false"/>
          <w:i w:val="false"/>
          <w:iCs w:val="false"/>
        </w:rPr>
        <w:t xml:space="preserve">No member may independently redefine the architecture, the data model, the API contracts, or the security rules. Changes to any shared contract follow Architecture Change Control (Chapter 44).</w:t>
      </w:r>
    </w:p>
    <w:p>
      <w:pPr>
        <w:spacing w:after="200"/>
      </w:pPr>
    </w:p>
    <w:p>
      <w:pPr>
        <w:pStyle w:val="Heading1"/>
        <w:pBdr>
          <w:bottom w:val="single" w:color="2E5AAC" w:sz="8" w:space="4"/>
        </w:pBdr>
        <w:spacing w:after="200" w:before="480"/>
      </w:pPr>
      <w:r>
        <w:rPr>
          <w:b/>
          <w:bCs/>
          <w:color w:val="1B2A4A"/>
          <w:sz w:val="30"/>
          <w:szCs w:val="30"/>
        </w:rPr>
        <w:t xml:space="preserve">43. Development Tooling Clarification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200"/>
      </w:tblGrid>
      <w:tr>
        <w:trPr>
          <w:tblHeader/>
        </w:trPr>
        <w:tc>
          <w:tcPr>
            <w:tcW w:type="dxa" w:w="1800"/>
            <w:shd w:fill="1B2A4A" w:color="auto" w:val="clear"/>
            <w:tcMar>
              <w:top w:type="dxa" w:w="60"/>
              <w:left w:type="dxa" w:w="100"/>
              <w:bottom w:type="dxa" w:w="60"/>
              <w:right w:type="dxa" w:w="100"/>
            </w:tcMar>
            <w:vAlign w:val="center"/>
          </w:tcPr>
          <w:p>
            <w:pPr>
              <w:spacing w:after="0"/>
            </w:pPr>
            <w:r>
              <w:rPr>
                <w:b/>
                <w:bCs/>
                <w:color w:val="FFFFFF"/>
                <w:sz w:val="19"/>
                <w:szCs w:val="19"/>
              </w:rPr>
              <w:t xml:space="preserve">Tool</w:t>
            </w:r>
          </w:p>
        </w:tc>
        <w:tc>
          <w:tcPr>
            <w:tcW w:type="dxa" w:w="4200"/>
            <w:shd w:fill="1B2A4A" w:color="auto" w:val="clear"/>
            <w:tcMar>
              <w:top w:type="dxa" w:w="60"/>
              <w:left w:type="dxa" w:w="100"/>
              <w:bottom w:type="dxa" w:w="60"/>
              <w:right w:type="dxa" w:w="100"/>
            </w:tcMar>
            <w:vAlign w:val="center"/>
          </w:tcPr>
          <w:p>
            <w:pPr>
              <w:spacing w:after="0"/>
            </w:pPr>
            <w:r>
              <w:rPr>
                <w:b/>
                <w:bCs/>
                <w:color w:val="FFFFFF"/>
                <w:sz w:val="19"/>
                <w:szCs w:val="19"/>
              </w:rPr>
              <w:t xml:space="preserve">Role</w:t>
            </w:r>
          </w:p>
        </w:tc>
        <w:tc>
          <w:tcPr>
            <w:tcW w:type="dxa" w:w="3200"/>
            <w:shd w:fill="1B2A4A" w:color="auto" w:val="clear"/>
            <w:tcMar>
              <w:top w:type="dxa" w:w="60"/>
              <w:left w:type="dxa" w:w="100"/>
              <w:bottom w:type="dxa" w:w="60"/>
              <w:right w:type="dxa" w:w="100"/>
            </w:tcMar>
            <w:vAlign w:val="center"/>
          </w:tcPr>
          <w:p>
            <w:pPr>
              <w:spacing w:after="0"/>
            </w:pPr>
            <w:r>
              <w:rPr>
                <w:b/>
                <w:bCs/>
                <w:color w:val="FFFFFF"/>
                <w:sz w:val="19"/>
                <w:szCs w:val="19"/>
              </w:rPr>
              <w:t xml:space="preserve">Not Used For</w:t>
            </w:r>
          </w:p>
        </w:tc>
      </w:tr>
      <w:tr>
        <w:tc>
          <w:tcPr>
            <w:tcW w:type="dxa" w:w="1800"/>
            <w:tcMar>
              <w:top w:type="dxa" w:w="60"/>
              <w:left w:type="dxa" w:w="100"/>
              <w:bottom w:type="dxa" w:w="60"/>
              <w:right w:type="dxa" w:w="100"/>
            </w:tcMar>
            <w:vAlign w:val="center"/>
          </w:tcPr>
          <w:p>
            <w:pPr>
              <w:spacing w:after="0"/>
            </w:pPr>
            <w:r>
              <w:rPr>
                <w:b w:val="false"/>
                <w:bCs w:val="false"/>
                <w:sz w:val="19"/>
                <w:szCs w:val="19"/>
              </w:rPr>
              <w:t xml:space="preserve">Antigravity</w:t>
            </w:r>
          </w:p>
        </w:tc>
        <w:tc>
          <w:tcPr>
            <w:tcW w:type="dxa" w:w="4200"/>
            <w:tcMar>
              <w:top w:type="dxa" w:w="60"/>
              <w:left w:type="dxa" w:w="100"/>
              <w:bottom w:type="dxa" w:w="60"/>
              <w:right w:type="dxa" w:w="100"/>
            </w:tcMar>
            <w:vAlign w:val="center"/>
          </w:tcPr>
          <w:p>
            <w:pPr>
              <w:spacing w:after="0"/>
            </w:pPr>
            <w:r>
              <w:rPr>
                <w:b w:val="false"/>
                <w:bCs w:val="false"/>
                <w:sz w:val="19"/>
                <w:szCs w:val="19"/>
              </w:rPr>
              <w:t xml:space="preserve">Primary coding environment: implementation, debugging, testing, repository inspection, code modification.</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w:t>
            </w:r>
          </w:p>
        </w:tc>
      </w:tr>
      <w:tr>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Claude</w:t>
            </w:r>
          </w:p>
        </w:tc>
        <w:tc>
          <w:tcPr>
            <w:tcW w:type="dxa" w:w="4200"/>
            <w:shd w:fill="EDEFF3" w:color="auto" w:val="clear"/>
            <w:tcMar>
              <w:top w:type="dxa" w:w="60"/>
              <w:left w:type="dxa" w:w="100"/>
              <w:bottom w:type="dxa" w:w="60"/>
              <w:right w:type="dxa" w:w="100"/>
            </w:tcMar>
            <w:vAlign w:val="center"/>
          </w:tcPr>
          <w:p>
            <w:pPr>
              <w:spacing w:after="0"/>
            </w:pPr>
            <w:r>
              <w:rPr>
                <w:b w:val="false"/>
                <w:bCs w:val="false"/>
                <w:sz w:val="19"/>
                <w:szCs w:val="19"/>
              </w:rPr>
              <w:t xml:space="preserve">Master Prompt Book generation and review; planning/technical documentation assistance (including this PRD).</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Claude is not the primary coding environment for this project.</w:t>
            </w:r>
          </w:p>
        </w:tc>
      </w:tr>
      <w:tr>
        <w:tc>
          <w:tcPr>
            <w:tcW w:type="dxa" w:w="1800"/>
            <w:tcMar>
              <w:top w:type="dxa" w:w="60"/>
              <w:left w:type="dxa" w:w="100"/>
              <w:bottom w:type="dxa" w:w="60"/>
              <w:right w:type="dxa" w:w="100"/>
            </w:tcMar>
            <w:vAlign w:val="center"/>
          </w:tcPr>
          <w:p>
            <w:pPr>
              <w:spacing w:after="0"/>
            </w:pPr>
            <w:r>
              <w:rPr>
                <w:b w:val="false"/>
                <w:bCs w:val="false"/>
                <w:sz w:val="19"/>
                <w:szCs w:val="19"/>
              </w:rPr>
              <w:t xml:space="preserve">Google Stitch</w:t>
            </w:r>
          </w:p>
        </w:tc>
        <w:tc>
          <w:tcPr>
            <w:tcW w:type="dxa" w:w="4200"/>
            <w:tcMar>
              <w:top w:type="dxa" w:w="60"/>
              <w:left w:type="dxa" w:w="100"/>
              <w:bottom w:type="dxa" w:w="60"/>
              <w:right w:type="dxa" w:w="100"/>
            </w:tcMar>
            <w:vAlign w:val="center"/>
          </w:tcPr>
          <w:p>
            <w:pPr>
              <w:spacing w:after="0"/>
            </w:pPr>
            <w:r>
              <w:rPr>
                <w:b w:val="false"/>
                <w:bCs w:val="false"/>
                <w:sz w:val="19"/>
                <w:szCs w:val="19"/>
              </w:rPr>
              <w:t xml:space="preserve">Optional frontend visual/UI-UX exploration and prototyping for Member 2.</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Not mandatory. Final implementation must follow the approved product requirements and design system (Chapters 22-23), regardless of what is explored in Stitch.</w:t>
            </w:r>
          </w:p>
        </w:tc>
      </w:tr>
      <w:tr>
        <w:tc>
          <w:tcPr>
            <w:tcW w:type="dxa" w:w="1800"/>
            <w:shd w:fill="EDEFF3" w:color="auto" w:val="clear"/>
            <w:tcMar>
              <w:top w:type="dxa" w:w="60"/>
              <w:left w:type="dxa" w:w="100"/>
              <w:bottom w:type="dxa" w:w="60"/>
              <w:right w:type="dxa" w:w="100"/>
            </w:tcMar>
            <w:vAlign w:val="center"/>
          </w:tcPr>
          <w:p>
            <w:pPr>
              <w:spacing w:after="0"/>
            </w:pPr>
            <w:r>
              <w:rPr>
                <w:b w:val="false"/>
                <w:bCs w:val="false"/>
                <w:sz w:val="19"/>
                <w:szCs w:val="19"/>
              </w:rPr>
              <w:t xml:space="preserve">GitHub</w:t>
            </w:r>
          </w:p>
        </w:tc>
        <w:tc>
          <w:tcPr>
            <w:tcW w:type="dxa" w:w="4200"/>
            <w:shd w:fill="EDEFF3" w:color="auto" w:val="clear"/>
            <w:tcMar>
              <w:top w:type="dxa" w:w="60"/>
              <w:left w:type="dxa" w:w="100"/>
              <w:bottom w:type="dxa" w:w="60"/>
              <w:right w:type="dxa" w:w="100"/>
            </w:tcMar>
            <w:vAlign w:val="center"/>
          </w:tcPr>
          <w:p>
            <w:pPr>
              <w:spacing w:after="0"/>
            </w:pPr>
            <w:r>
              <w:rPr>
                <w:b w:val="false"/>
                <w:bCs w:val="false"/>
                <w:sz w:val="19"/>
                <w:szCs w:val="19"/>
              </w:rPr>
              <w:t xml:space="preserve">Source control, branch management, Pull Requests, CI, code review, integration, release management.</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w:t>
            </w:r>
          </w:p>
        </w:tc>
      </w:tr>
    </w:tbl>
    <w:p>
      <w:pPr>
        <w:spacing w:after="140" w:line="276"/>
        <w:jc w:val="left"/>
      </w:pPr>
      <w:r>
        <w:rPr>
          <w:b w:val="false"/>
          <w:bCs w:val="false"/>
          <w:i w:val="false"/>
          <w:iCs w:val="false"/>
        </w:rPr>
        <w:t xml:space="preserve">The final source code always resides in the GitHub repository, regardless of which exploration or planning tool was used along the way.</w:t>
      </w:r>
    </w:p>
    <w:p>
      <w:pPr>
        <w:spacing w:after="200"/>
      </w:pPr>
    </w:p>
    <w:p>
      <w:pPr>
        <w:pStyle w:val="Heading1"/>
        <w:pBdr>
          <w:bottom w:val="single" w:color="2E5AAC" w:sz="8" w:space="4"/>
        </w:pBdr>
        <w:spacing w:after="200" w:before="480"/>
      </w:pPr>
      <w:r>
        <w:rPr>
          <w:b/>
          <w:bCs/>
          <w:color w:val="1B2A4A"/>
          <w:sz w:val="30"/>
          <w:szCs w:val="30"/>
        </w:rPr>
        <w:t xml:space="preserve">44. Architecture Change Control</w:t>
      </w:r>
    </w:p>
    <w:p>
      <w:pPr>
        <w:spacing w:after="140" w:line="276"/>
        <w:jc w:val="left"/>
      </w:pPr>
      <w:r>
        <w:rPr>
          <w:b w:val="false"/>
          <w:bCs w:val="false"/>
          <w:i w:val="false"/>
          <w:iCs w:val="false"/>
        </w:rPr>
        <w:t xml:space="preserve">The approved architecture and technology stack (Chapter 28) are the baseline for implementation. This rule exists specifically to prevent Antigravity, an individual developer, or any other tool from independently redesigning the system mid-implementation.</w:t>
      </w:r>
    </w:p>
    <w:p>
      <w:pPr>
        <w:pStyle w:val="Heading2"/>
        <w:spacing w:after="140" w:before="300"/>
      </w:pPr>
      <w:r>
        <w:rPr>
          <w:b/>
          <w:bCs/>
          <w:color w:val="13203A"/>
          <w:sz w:val="24"/>
          <w:szCs w:val="24"/>
        </w:rPr>
        <w:t xml:space="preserve">44.1 Procedure When a Technical Blocker Is Encountered</w:t>
      </w:r>
    </w:p>
    <w:p>
      <w:pPr>
        <w:pStyle w:val="ListParagraph"/>
        <w:numPr>
          <w:ilvl w:val="0"/>
          <w:numId w:val="3"/>
        </w:numPr>
        <w:spacing w:after="80" w:line="270"/>
      </w:pPr>
      <w:r>
        <w:t xml:space="preserve">Investigate the issue.</w:t>
      </w:r>
    </w:p>
    <w:p>
      <w:pPr>
        <w:pStyle w:val="ListParagraph"/>
        <w:numPr>
          <w:ilvl w:val="0"/>
          <w:numId w:val="3"/>
        </w:numPr>
        <w:spacing w:after="80" w:line="270"/>
      </w:pPr>
      <w:r>
        <w:t xml:space="preserve">Attempt to solve it within the approved architecture.</w:t>
      </w:r>
    </w:p>
    <w:p>
      <w:pPr>
        <w:pStyle w:val="ListParagraph"/>
        <w:numPr>
          <w:ilvl w:val="0"/>
          <w:numId w:val="3"/>
        </w:numPr>
        <w:spacing w:after="80" w:line="270"/>
      </w:pPr>
      <w:r>
        <w:t xml:space="preserve">Do not silently replace technologies.</w:t>
      </w:r>
    </w:p>
    <w:p>
      <w:pPr>
        <w:pStyle w:val="ListParagraph"/>
        <w:numPr>
          <w:ilvl w:val="0"/>
          <w:numId w:val="3"/>
        </w:numPr>
        <w:spacing w:after="80" w:line="270"/>
      </w:pPr>
      <w:r>
        <w:t xml:space="preserve">Do not introduce new external services without approval.</w:t>
      </w:r>
    </w:p>
    <w:p>
      <w:pPr>
        <w:pStyle w:val="ListParagraph"/>
        <w:numPr>
          <w:ilvl w:val="0"/>
          <w:numId w:val="3"/>
        </w:numPr>
        <w:spacing w:after="80" w:line="270"/>
      </w:pPr>
      <w:r>
        <w:t xml:space="preserve">Document the blocker (what failed, why, and what was tried).</w:t>
      </w:r>
    </w:p>
    <w:p>
      <w:pPr>
        <w:pStyle w:val="ListParagraph"/>
        <w:numPr>
          <w:ilvl w:val="0"/>
          <w:numId w:val="3"/>
        </w:numPr>
        <w:spacing w:after="80" w:line="270"/>
      </w:pPr>
      <w:r>
        <w:t xml:space="preserve">Propose one or more alternatives, with trade-offs.</w:t>
      </w:r>
    </w:p>
    <w:p>
      <w:pPr>
        <w:pStyle w:val="ListParagraph"/>
        <w:numPr>
          <w:ilvl w:val="0"/>
          <w:numId w:val="3"/>
        </w:numPr>
        <w:spacing w:after="80" w:line="270"/>
      </w:pPr>
      <w:r>
        <w:t xml:space="preserve">The Team Leader (Member 1) reviews the proposed change.</w:t>
      </w:r>
    </w:p>
    <w:p>
      <w:pPr>
        <w:pStyle w:val="ListParagraph"/>
        <w:numPr>
          <w:ilvl w:val="0"/>
          <w:numId w:val="3"/>
        </w:numPr>
        <w:spacing w:after="80" w:line="270"/>
      </w:pPr>
      <w:r>
        <w:t xml:space="preserve">Only after approval may the architectural change be implemented.</w:t>
      </w:r>
    </w:p>
    <w:p>
      <w:pPr>
        <w:spacing w:after="140" w:line="276"/>
        <w:jc w:val="left"/>
      </w:pPr>
      <w:r>
        <w:rPr>
          <w:b w:val="false"/>
          <w:bCs w:val="false"/>
          <w:i w:val="false"/>
          <w:iCs w:val="false"/>
        </w:rPr>
        <w:t xml:space="preserve">This procedure applies equally to backend, frontend, and AI-pipeline components, and to model substitutions specifically (see also Chapter 50).</w:t>
      </w:r>
    </w:p>
    <w:p>
      <w:pPr>
        <w:spacing w:after="200"/>
      </w:pPr>
    </w:p>
    <w:p>
      <w:pPr>
        <w:pStyle w:val="Heading1"/>
        <w:pBdr>
          <w:bottom w:val="single" w:color="2E5AAC" w:sz="8" w:space="4"/>
        </w:pBdr>
        <w:spacing w:after="200" w:before="480"/>
      </w:pPr>
      <w:r>
        <w:rPr>
          <w:b/>
          <w:bCs/>
          <w:color w:val="1B2A4A"/>
          <w:sz w:val="30"/>
          <w:szCs w:val="30"/>
        </w:rPr>
        <w:t xml:space="preserve">45. GitHub Workflow &amp; Branching Model</w:t>
      </w:r>
    </w:p>
    <w:p>
      <w:pPr>
        <w:spacing w:after="140" w:line="276"/>
        <w:jc w:val="left"/>
      </w:pPr>
      <w:r>
        <w:rPr>
          <w:b w:val="false"/>
          <w:bCs w:val="false"/>
          <w:i w:val="false"/>
          <w:iCs w:val="false"/>
        </w:rPr>
        <w:t xml:space="preserve">This section defines the high-level workflow at a governance level - it is not a Git tutorial and does not belong in the future Master Prompt Book in this form.</w:t>
      </w:r>
    </w:p>
    <w:p>
      <w:pPr>
        <w:pStyle w:val="Heading2"/>
        <w:spacing w:after="140" w:before="300"/>
      </w:pPr>
      <w:r>
        <w:rPr>
          <w:b/>
          <w:bCs/>
          <w:color w:val="13203A"/>
          <w:sz w:val="24"/>
          <w:szCs w:val="24"/>
        </w:rPr>
        <w:t xml:space="preserve">45.1 Branch Flow</w:t>
      </w:r>
    </w:p>
    <w:p>
      <w:pPr>
        <w:spacing w:after="140" w:line="276"/>
        <w:jc w:val="left"/>
      </w:pPr>
      <w:r>
        <w:rPr>
          <w:b w:val="false"/>
          <w:bCs w:val="false"/>
          <w:i w:val="false"/>
          <w:iCs w:val="false"/>
        </w:rPr>
        <w:t xml:space="preserve">main &lt;- develop &lt;- feature branches. Feature work happens on feature branches; branches merge into develop via reviewed Pull Requests validated by CI; develop is periodically promoted to main via a Release PR, which triggers deployment (Chapter 47).</w:t>
      </w:r>
    </w:p>
    <w:p>
      <w:pPr>
        <w:pStyle w:val="Heading2"/>
        <w:spacing w:after="140" w:before="300"/>
      </w:pPr>
      <w:r>
        <w:rPr>
          <w:b/>
          <w:bCs/>
          <w:color w:val="13203A"/>
          <w:sz w:val="24"/>
          <w:szCs w:val="24"/>
        </w:rPr>
        <w:t xml:space="preserve">45.2 Rules</w:t>
      </w:r>
    </w:p>
    <w:p>
      <w:pPr>
        <w:pStyle w:val="ListParagraph"/>
        <w:numPr>
          <w:ilvl w:val="0"/>
          <w:numId w:val="2"/>
        </w:numPr>
        <w:spacing w:after="80" w:line="270"/>
      </w:pPr>
      <w:r>
        <w:t xml:space="preserve">Developers do not commit directly to main.</w:t>
      </w:r>
    </w:p>
    <w:p>
      <w:pPr>
        <w:pStyle w:val="ListParagraph"/>
        <w:numPr>
          <w:ilvl w:val="0"/>
          <w:numId w:val="2"/>
        </w:numPr>
        <w:spacing w:after="80" w:line="270"/>
      </w:pPr>
      <w:r>
        <w:t xml:space="preserve">Feature work occurs on feature branches, not directly on develop.</w:t>
      </w:r>
    </w:p>
    <w:p>
      <w:pPr>
        <w:pStyle w:val="ListParagraph"/>
        <w:numPr>
          <w:ilvl w:val="0"/>
          <w:numId w:val="2"/>
        </w:numPr>
        <w:spacing w:after="80" w:line="270"/>
      </w:pPr>
      <w:r>
        <w:t xml:space="preserve">A meaningful, completed development phase normally results in a commit/push and a Pull Request - a GitHub push is not required after every individual development prompt or micro-task.</w:t>
      </w:r>
    </w:p>
    <w:p>
      <w:pPr>
        <w:pStyle w:val="ListParagraph"/>
        <w:numPr>
          <w:ilvl w:val="0"/>
          <w:numId w:val="2"/>
        </w:numPr>
        <w:spacing w:after="80" w:line="270"/>
      </w:pPr>
      <w:r>
        <w:t xml:space="preserve">Multiple related development tasks may be grouped into one meaningful phase before a PR is opened.</w:t>
      </w:r>
    </w:p>
    <w:p>
      <w:pPr>
        <w:pStyle w:val="ListParagraph"/>
        <w:numPr>
          <w:ilvl w:val="0"/>
          <w:numId w:val="2"/>
        </w:numPr>
        <w:spacing w:after="80" w:line="270"/>
      </w:pPr>
      <w:r>
        <w:t xml:space="preserve">A phase is tested against its own success criteria before it is submitted for integration (see Chapter 53).</w:t>
      </w:r>
    </w:p>
    <w:p>
      <w:pPr>
        <w:pStyle w:val="ListParagraph"/>
        <w:numPr>
          <w:ilvl w:val="0"/>
          <w:numId w:val="2"/>
        </w:numPr>
        <w:spacing w:after="80" w:line="270"/>
      </w:pPr>
      <w:r>
        <w:t xml:space="preserve">Pull Requests are reviewed before merging.</w:t>
      </w:r>
    </w:p>
    <w:p>
      <w:pPr>
        <w:pStyle w:val="ListParagraph"/>
        <w:numPr>
          <w:ilvl w:val="0"/>
          <w:numId w:val="2"/>
        </w:numPr>
        <w:spacing w:after="80" w:line="270"/>
      </w:pPr>
      <w:r>
        <w:t xml:space="preserve">CI must validate the Pull Request before it can be merged (Chapter 46).</w:t>
      </w:r>
    </w:p>
    <w:p>
      <w:pPr>
        <w:pStyle w:val="ListParagraph"/>
        <w:numPr>
          <w:ilvl w:val="0"/>
          <w:numId w:val="2"/>
        </w:numPr>
        <w:spacing w:after="80" w:line="270"/>
      </w:pPr>
      <w:r>
        <w:t xml:space="preserve">After develop is stable and integration-tested, a Release PR promotes it to main, which may trigger deployment (Chapter 47).</w:t>
      </w:r>
    </w:p>
    <w:p>
      <w:pPr>
        <w:spacing w:after="140" w:line="276"/>
        <w:jc w:val="left"/>
      </w:pPr>
      <w:r>
        <w:rPr>
          <w:b w:val="false"/>
          <w:bCs w:val="false"/>
          <w:i w:val="false"/>
          <w:iCs w:val="false"/>
        </w:rPr>
        <w:t xml:space="preserve">Phase size is not fixed to a rigid number of prompts or commits; it depends on the functionality being implemented. Rigid phase-sizing rules are deliberately not defined here.</w:t>
      </w:r>
    </w:p>
    <w:p>
      <w:pPr>
        <w:spacing w:after="200"/>
      </w:pPr>
    </w:p>
    <w:p>
      <w:pPr>
        <w:pStyle w:val="Heading1"/>
        <w:pBdr>
          <w:bottom w:val="single" w:color="2E5AAC" w:sz="8" w:space="4"/>
        </w:pBdr>
        <w:spacing w:after="200" w:before="480"/>
      </w:pPr>
      <w:r>
        <w:rPr>
          <w:b/>
          <w:bCs/>
          <w:color w:val="1B2A4A"/>
          <w:sz w:val="30"/>
          <w:szCs w:val="30"/>
        </w:rPr>
        <w:t xml:space="preserve">46. Continuous Integration (CI) Requirements</w:t>
      </w:r>
    </w:p>
    <w:p>
      <w:pPr>
        <w:spacing w:after="140" w:line="276"/>
        <w:jc w:val="left"/>
      </w:pPr>
      <w:r>
        <w:rPr>
          <w:b w:val="false"/>
          <w:bCs w:val="false"/>
          <w:i w:val="false"/>
          <w:iCs w:val="false"/>
        </w:rPr>
        <w:t xml:space="preserve">CI validates every Pull Request through automated checks appropriate to the component being changed. Not every check listed below is required to exist on day one - the implementation roadmap (defined later, in the Master Prompt Book) may introduce these progressively.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B2A4A" w:color="auto" w:val="clear"/>
            <w:tcMar>
              <w:top w:type="dxa" w:w="60"/>
              <w:left w:type="dxa" w:w="100"/>
              <w:bottom w:type="dxa" w:w="60"/>
              <w:right w:type="dxa" w:w="100"/>
            </w:tcMar>
            <w:vAlign w:val="center"/>
          </w:tcPr>
          <w:p>
            <w:pPr>
              <w:spacing w:after="0"/>
            </w:pPr>
            <w:r>
              <w:rPr>
                <w:b/>
                <w:bCs/>
                <w:color w:val="FFFFFF"/>
                <w:sz w:val="19"/>
                <w:szCs w:val="19"/>
              </w:rPr>
              <w:t xml:space="preserve">Component</w:t>
            </w:r>
          </w:p>
        </w:tc>
        <w:tc>
          <w:tcPr>
            <w:tcW w:type="dxa" w:w="6200"/>
            <w:shd w:fill="1B2A4A" w:color="auto" w:val="clear"/>
            <w:tcMar>
              <w:top w:type="dxa" w:w="60"/>
              <w:left w:type="dxa" w:w="100"/>
              <w:bottom w:type="dxa" w:w="60"/>
              <w:right w:type="dxa" w:w="100"/>
            </w:tcMar>
            <w:vAlign w:val="center"/>
          </w:tcPr>
          <w:p>
            <w:pPr>
              <w:spacing w:after="0"/>
            </w:pPr>
            <w:r>
              <w:rPr>
                <w:b/>
                <w:bCs/>
                <w:color w:val="FFFFFF"/>
                <w:sz w:val="19"/>
                <w:szCs w:val="19"/>
              </w:rPr>
              <w:t xml:space="preserve">Representative CI Checks</w:t>
            </w:r>
          </w:p>
        </w:tc>
      </w:tr>
      <w:tr>
        <w:tc>
          <w:tcPr>
            <w:tcW w:type="dxa" w:w="2600"/>
            <w:tcMar>
              <w:top w:type="dxa" w:w="60"/>
              <w:left w:type="dxa" w:w="100"/>
              <w:bottom w:type="dxa" w:w="60"/>
              <w:right w:type="dxa" w:w="100"/>
            </w:tcMar>
            <w:vAlign w:val="center"/>
          </w:tcPr>
          <w:p>
            <w:pPr>
              <w:spacing w:after="0"/>
            </w:pPr>
            <w:r>
              <w:rPr>
                <w:b w:val="false"/>
                <w:bCs w:val="false"/>
                <w:sz w:val="19"/>
                <w:szCs w:val="19"/>
              </w:rPr>
              <w:t xml:space="preserve">Frontend</w:t>
            </w:r>
          </w:p>
        </w:tc>
        <w:tc>
          <w:tcPr>
            <w:tcW w:type="dxa" w:w="6200"/>
            <w:tcMar>
              <w:top w:type="dxa" w:w="60"/>
              <w:left w:type="dxa" w:w="100"/>
              <w:bottom w:type="dxa" w:w="60"/>
              <w:right w:type="dxa" w:w="100"/>
            </w:tcMar>
            <w:vAlign w:val="center"/>
          </w:tcPr>
          <w:p>
            <w:pPr>
              <w:spacing w:after="0"/>
            </w:pPr>
            <w:r>
              <w:rPr>
                <w:b w:val="false"/>
                <w:bCs w:val="false"/>
                <w:sz w:val="19"/>
                <w:szCs w:val="19"/>
              </w:rPr>
              <w:t xml:space="preserve">Lint, type checking, tests, production build</w:t>
            </w:r>
          </w:p>
        </w:tc>
      </w:tr>
      <w:tr>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Backend (Django)</w:t>
            </w:r>
          </w:p>
        </w:tc>
        <w:tc>
          <w:tcPr>
            <w:tcW w:type="dxa" w:w="6200"/>
            <w:shd w:fill="EDEFF3" w:color="auto" w:val="clear"/>
            <w:tcMar>
              <w:top w:type="dxa" w:w="60"/>
              <w:left w:type="dxa" w:w="100"/>
              <w:bottom w:type="dxa" w:w="60"/>
              <w:right w:type="dxa" w:w="100"/>
            </w:tcMar>
            <w:vAlign w:val="center"/>
          </w:tcPr>
          <w:p>
            <w:pPr>
              <w:spacing w:after="0"/>
            </w:pPr>
            <w:r>
              <w:rPr>
                <w:b w:val="false"/>
                <w:bCs w:val="false"/>
                <w:sz w:val="19"/>
                <w:szCs w:val="19"/>
              </w:rPr>
              <w:t xml:space="preserve">Lint, unit tests, API tests, type checking where applicable</w:t>
            </w:r>
          </w:p>
        </w:tc>
      </w:tr>
      <w:tr>
        <w:tc>
          <w:tcPr>
            <w:tcW w:type="dxa" w:w="2600"/>
            <w:tcMar>
              <w:top w:type="dxa" w:w="60"/>
              <w:left w:type="dxa" w:w="100"/>
              <w:bottom w:type="dxa" w:w="60"/>
              <w:right w:type="dxa" w:w="100"/>
            </w:tcMar>
            <w:vAlign w:val="center"/>
          </w:tcPr>
          <w:p>
            <w:pPr>
              <w:spacing w:after="0"/>
            </w:pPr>
            <w:r>
              <w:rPr>
                <w:b w:val="false"/>
                <w:bCs w:val="false"/>
                <w:sz w:val="19"/>
                <w:szCs w:val="19"/>
              </w:rPr>
              <w:t xml:space="preserve">AI Pipeline (FastAPI)</w:t>
            </w:r>
          </w:p>
        </w:tc>
        <w:tc>
          <w:tcPr>
            <w:tcW w:type="dxa" w:w="6200"/>
            <w:tcMar>
              <w:top w:type="dxa" w:w="60"/>
              <w:left w:type="dxa" w:w="100"/>
              <w:bottom w:type="dxa" w:w="60"/>
              <w:right w:type="dxa" w:w="100"/>
            </w:tcMar>
            <w:vAlign w:val="center"/>
          </w:tcPr>
          <w:p>
            <w:pPr>
              <w:spacing w:after="0"/>
            </w:pPr>
            <w:r>
              <w:rPr>
                <w:b w:val="false"/>
                <w:bCs w:val="false"/>
                <w:sz w:val="19"/>
                <w:szCs w:val="19"/>
              </w:rPr>
              <w:t xml:space="preserve">Lint, unit tests, pipeline tests, structured-output/schema validation tests (Chapter 49), AI evaluation tests where appropriate</w:t>
            </w:r>
          </w:p>
        </w:tc>
      </w:tr>
      <w:tr>
        <w:tc>
          <w:tcPr>
            <w:tcW w:type="dxa" w:w="2600"/>
            <w:shd w:fill="EDEFF3" w:color="auto" w:val="clear"/>
            <w:tcMar>
              <w:top w:type="dxa" w:w="60"/>
              <w:left w:type="dxa" w:w="100"/>
              <w:bottom w:type="dxa" w:w="60"/>
              <w:right w:type="dxa" w:w="100"/>
            </w:tcMar>
            <w:vAlign w:val="center"/>
          </w:tcPr>
          <w:p>
            <w:pPr>
              <w:spacing w:after="0"/>
            </w:pPr>
            <w:r>
              <w:rPr>
                <w:b w:val="false"/>
                <w:bCs w:val="false"/>
                <w:sz w:val="19"/>
                <w:szCs w:val="19"/>
              </w:rPr>
              <w:t xml:space="preserve">Security (cross-cutting)</w:t>
            </w:r>
          </w:p>
        </w:tc>
        <w:tc>
          <w:tcPr>
            <w:tcW w:type="dxa" w:w="6200"/>
            <w:shd w:fill="EDEFF3" w:color="auto" w:val="clear"/>
            <w:tcMar>
              <w:top w:type="dxa" w:w="60"/>
              <w:left w:type="dxa" w:w="100"/>
              <w:bottom w:type="dxa" w:w="60"/>
              <w:right w:type="dxa" w:w="100"/>
            </w:tcMar>
            <w:vAlign w:val="center"/>
          </w:tcPr>
          <w:p>
            <w:pPr>
              <w:spacing w:after="0"/>
            </w:pPr>
            <w:r>
              <w:rPr>
                <w:b w:val="false"/>
                <w:bCs w:val="false"/>
                <w:sz w:val="19"/>
                <w:szCs w:val="19"/>
              </w:rPr>
              <w:t xml:space="preserve">Secret scanning, dependency vulnerability scanning, and other appropriate security checks (Chapter 48)</w:t>
            </w:r>
          </w:p>
        </w:tc>
      </w:tr>
    </w:tbl>
    <w:p>
      <w:pPr>
        <w:spacing w:after="200"/>
      </w:pPr>
    </w:p>
    <w:p>
      <w:pPr>
        <w:pStyle w:val="Heading1"/>
        <w:pBdr>
          <w:bottom w:val="single" w:color="2E5AAC" w:sz="8" w:space="4"/>
        </w:pBdr>
        <w:spacing w:after="200" w:before="480"/>
      </w:pPr>
      <w:r>
        <w:rPr>
          <w:b/>
          <w:bCs/>
          <w:color w:val="1B2A4A"/>
          <w:sz w:val="30"/>
          <w:szCs w:val="30"/>
        </w:rPr>
        <w:t xml:space="preserve">47. Continuous Delivery / Deployment (CD) Requirements</w:t>
      </w:r>
    </w:p>
    <w:p>
      <w:pPr>
        <w:spacing w:after="140" w:line="276"/>
        <w:jc w:val="left"/>
      </w:pPr>
      <w:r>
        <w:rPr>
          <w:b w:val="false"/>
          <w:bCs w:val="false"/>
          <w:i w:val="false"/>
          <w:iCs w:val="false"/>
        </w:rPr>
        <w:t xml:space="preserve">Production deployment is not the priority during early development. The project first establishes a stable inner loop: feature branch to Pull Request to CI to review to develop to integration testing. Only after the application is stable does approved code merged into main trigger deployment through the selected deployment infrastructure.</w:t>
      </w:r>
    </w:p>
    <w:p>
      <w:pPr>
        <w:spacing w:after="140" w:line="276"/>
        <w:jc w:val="left"/>
      </w:pPr>
      <w:r>
        <w:rPr>
          <w:b w:val="false"/>
          <w:bCs w:val="false"/>
          <w:i w:val="false"/>
          <w:iCs w:val="false"/>
        </w:rPr>
        <w:t xml:space="preserve">No deployment platform has been finalized in the baseline PRD, and this revision does not invent one. The choice of deployment infrastructure is an unresolved decision - see the PRD Decision Register (Chapter 54). Chapter 35 (Deployment &amp; DevOps) describes the target shape of a free-tier deployment (containers, environment variables, CI/CD pipeline) that any selected platform should satisfy.</w:t>
      </w:r>
    </w:p>
    <w:p>
      <w:pPr>
        <w:spacing w:after="200"/>
      </w:pPr>
    </w:p>
    <w:p>
      <w:pPr>
        <w:pStyle w:val="Heading1"/>
        <w:pBdr>
          <w:bottom w:val="single" w:color="2E5AAC" w:sz="8" w:space="4"/>
        </w:pBdr>
        <w:spacing w:after="200" w:before="480"/>
      </w:pPr>
      <w:r>
        <w:rPr>
          <w:b/>
          <w:bCs/>
          <w:color w:val="1B2A4A"/>
          <w:sz w:val="30"/>
          <w:szCs w:val="30"/>
        </w:rPr>
        <w:t xml:space="preserve">48. Security-by-Design Principle</w:t>
      </w:r>
    </w:p>
    <w:p>
      <w:pPr>
        <w:spacing w:after="140" w:line="276"/>
        <w:jc w:val="left"/>
      </w:pPr>
      <w:r>
        <w:rPr>
          <w:b w:val="false"/>
          <w:bCs w:val="false"/>
          <w:i w:val="false"/>
          <w:iCs w:val="false"/>
        </w:rPr>
        <w:t xml:space="preserve">This chapter states a governing principle and does not replace, reduce, or duplicate the detailed requirements already specified in Chapter 26 (Security &amp; Privacy) and Chapter 27 (Threat Model), both of which remain in full force and unchanged.</w:t>
      </w:r>
    </w:p>
    <w:p>
      <w:pPr>
        <w:pBdr>
          <w:left w:val="single" w:color="2E5AAC" w:sz="24" w:space="8"/>
        </w:pBdr>
        <w:spacing w:after="160" w:before="100"/>
      </w:pPr>
      <w:r>
        <w:rPr>
          <w:b/>
          <w:bCs/>
          <w:color w:val="1B2A4A"/>
        </w:rPr>
        <w:t xml:space="preserve">SECURITY MUST BE IMPLEMENTED THROUGHOUT DEVELOPMENT, NOT ADDED AS A FINAL PHASE. Every applicable feature must satisfy its security requirements before it is considered complete.</w:t>
      </w:r>
    </w:p>
    <w:p>
      <w:pPr>
        <w:spacing w:after="140" w:line="276"/>
        <w:jc w:val="left"/>
      </w:pPr>
      <w:r>
        <w:rPr>
          <w:b w:val="false"/>
          <w:bCs w:val="false"/>
          <w:i w:val="false"/>
          <w:iCs w:val="false"/>
        </w:rPr>
        <w:t xml:space="preserve">Practically, this means:</w:t>
      </w:r>
    </w:p>
    <w:p>
      <w:pPr>
        <w:pStyle w:val="ListParagraph"/>
        <w:numPr>
          <w:ilvl w:val="0"/>
          <w:numId w:val="2"/>
        </w:numPr>
        <w:spacing w:after="80" w:line="270"/>
      </w:pPr>
      <w:r>
        <w:t xml:space="preserve">Authentication, authorization, and ownership-scoping (Chapter 26.1-26.2) are built alongside each feature that touches user data - not retrofitted after the feature "works."</w:t>
      </w:r>
    </w:p>
    <w:p>
      <w:pPr>
        <w:pStyle w:val="ListParagraph"/>
        <w:numPr>
          <w:ilvl w:val="0"/>
          <w:numId w:val="2"/>
        </w:numPr>
        <w:spacing w:after="80" w:line="270"/>
      </w:pPr>
      <w:r>
        <w:t xml:space="preserve">A feature is not marked done in a Pull Request if it has not been checked against the relevant subsection of Chapter 26 (Authentication, Authorization, Document Security, Encryption, Privacy, AI Security, API Security, or Logging &amp; Audit).</w:t>
      </w:r>
    </w:p>
    <w:p>
      <w:pPr>
        <w:pStyle w:val="ListParagraph"/>
        <w:numPr>
          <w:ilvl w:val="0"/>
          <w:numId w:val="2"/>
        </w:numPr>
        <w:spacing w:after="80" w:line="270"/>
      </w:pPr>
      <w:r>
        <w:t xml:space="preserve">Security checks in CI (Chapter 46) run on every relevant Pull Request, not only before a release.</w:t>
      </w:r>
    </w:p>
    <w:p>
      <w:pPr>
        <w:pStyle w:val="ListParagraph"/>
        <w:numPr>
          <w:ilvl w:val="0"/>
          <w:numId w:val="2"/>
        </w:numPr>
        <w:spacing w:after="80" w:line="270"/>
      </w:pPr>
      <w:r>
        <w:t xml:space="preserve">The threat model (Chapter 27) is a living reference during implementation, not a document produced only at the end.</w:t>
      </w:r>
    </w:p>
    <w:p>
      <w:pPr>
        <w:spacing w:after="200"/>
      </w:pPr>
    </w:p>
    <w:p>
      <w:pPr>
        <w:pStyle w:val="Heading1"/>
        <w:pBdr>
          <w:bottom w:val="single" w:color="2E5AAC" w:sz="8" w:space="4"/>
        </w:pBdr>
        <w:spacing w:after="200" w:before="480"/>
      </w:pPr>
      <w:r>
        <w:rPr>
          <w:b/>
          <w:bCs/>
          <w:color w:val="1B2A4A"/>
          <w:sz w:val="30"/>
          <w:szCs w:val="30"/>
        </w:rPr>
        <w:t xml:space="preserve">49. AI Grounding, Output Validation &amp; Structured-Output Contracts</w:t>
      </w:r>
    </w:p>
    <w:p>
      <w:pPr>
        <w:spacing w:after="140" w:line="276"/>
        <w:jc w:val="left"/>
      </w:pPr>
      <w:r>
        <w:rPr>
          <w:b w:val="false"/>
          <w:bCs w:val="false"/>
          <w:i w:val="false"/>
          <w:iCs w:val="false"/>
        </w:rPr>
        <w:t xml:space="preserve">This chapter strengthens, and does not replace, the chatbot grounding rules already specified in Chapter 17.1 and the AI security rules already specified in Chapter 26.6, both of which remain in full force and unchanged.</w:t>
      </w:r>
    </w:p>
    <w:p>
      <w:pPr>
        <w:pStyle w:val="Heading2"/>
        <w:spacing w:after="140" w:before="300"/>
      </w:pPr>
      <w:r>
        <w:rPr>
          <w:b/>
          <w:bCs/>
          <w:color w:val="13203A"/>
          <w:sz w:val="24"/>
          <w:szCs w:val="24"/>
        </w:rPr>
        <w:t xml:space="preserve">49.1 Grounding Pipeline</w:t>
      </w:r>
    </w:p>
    <w:p>
      <w:pPr>
        <w:spacing w:after="140" w:line="276"/>
        <w:jc w:val="left"/>
      </w:pPr>
      <w:r>
        <w:rPr>
          <w:b w:val="false"/>
          <w:bCs w:val="false"/>
          <w:i w:val="false"/>
          <w:iCs w:val="false"/>
        </w:rPr>
        <w:t xml:space="preserve">For document-based Q&amp;A, the request must flow: User Question -&gt; authorized document scope -&gt; retrieval -&gt; relevant evidence -&gt; LLM -&gt; structured output -&gt; validation -&gt; response. Every step is scoped to the requesting user's authorized document - never a global or cross-user context (Chapter 26.5, 26.6, 29.9).</w:t>
      </w:r>
    </w:p>
    <w:p>
      <w:pPr>
        <w:pStyle w:val="Heading2"/>
        <w:spacing w:after="140" w:before="300"/>
      </w:pPr>
      <w:r>
        <w:rPr>
          <w:b/>
          <w:bCs/>
          <w:color w:val="13203A"/>
          <w:sz w:val="24"/>
          <w:szCs w:val="24"/>
        </w:rPr>
        <w:t xml:space="preserve">49.2 Grounding Rules</w:t>
      </w:r>
    </w:p>
    <w:p>
      <w:pPr>
        <w:pStyle w:val="ListParagraph"/>
        <w:numPr>
          <w:ilvl w:val="0"/>
          <w:numId w:val="2"/>
        </w:numPr>
        <w:spacing w:after="80" w:line="270"/>
      </w:pPr>
      <w:r>
        <w:t xml:space="preserve">AI-generated output must never automatically be treated as factual.</w:t>
      </w:r>
    </w:p>
    <w:p>
      <w:pPr>
        <w:pStyle w:val="ListParagraph"/>
        <w:numPr>
          <w:ilvl w:val="0"/>
          <w:numId w:val="2"/>
        </w:numPr>
        <w:spacing w:after="80" w:line="270"/>
      </w:pPr>
      <w:r>
        <w:t xml:space="preserve">If sufficient evidence is unavailable, the system must clearly state that the requested information could not be found or verified in the uploaded document, rather than guessing (consistent with Chapter 17.1's no-answer behavior).</w:t>
      </w:r>
    </w:p>
    <w:p>
      <w:pPr>
        <w:pStyle w:val="ListParagraph"/>
        <w:numPr>
          <w:ilvl w:val="0"/>
          <w:numId w:val="2"/>
        </w:numPr>
        <w:spacing w:after="80" w:line="270"/>
      </w:pPr>
      <w:r>
        <w:t xml:space="preserve">The system must not invent clauses, penalties, dates, amounts, obligations, rights, renewal terms, termination rights, or legal conclusions that are not present in the retrieved evidence.</w:t>
      </w:r>
    </w:p>
    <w:p>
      <w:pPr>
        <w:pStyle w:val="ListParagraph"/>
        <w:numPr>
          <w:ilvl w:val="0"/>
          <w:numId w:val="2"/>
        </w:numPr>
        <w:spacing w:after="80" w:line="270"/>
      </w:pPr>
      <w:r>
        <w:t xml:space="preserve">Uploaded document content is treated as untrusted input at all times.</w:t>
      </w:r>
    </w:p>
    <w:p>
      <w:pPr>
        <w:pStyle w:val="ListParagraph"/>
        <w:numPr>
          <w:ilvl w:val="0"/>
          <w:numId w:val="2"/>
        </w:numPr>
        <w:spacing w:after="80" w:line="270"/>
      </w:pPr>
      <w:r>
        <w:t xml:space="preserve">Potential prompt-injection instructions embedded inside an uploaded document must never be treated as system instructions (this reinforces Chapter 26.6's prompt-injection mitigation requirement).</w:t>
      </w:r>
    </w:p>
    <w:p>
      <w:pPr>
        <w:pStyle w:val="Heading2"/>
        <w:spacing w:after="140" w:before="300"/>
      </w:pPr>
      <w:r>
        <w:rPr>
          <w:b/>
          <w:bCs/>
          <w:color w:val="13203A"/>
          <w:sz w:val="24"/>
          <w:szCs w:val="24"/>
        </w:rPr>
        <w:t xml:space="preserve">49.3 Structured Output Validation</w:t>
      </w:r>
    </w:p>
    <w:p>
      <w:pPr>
        <w:spacing w:after="140" w:line="276"/>
        <w:jc w:val="left"/>
      </w:pPr>
      <w:r>
        <w:rPr>
          <w:b w:val="false"/>
          <w:bCs w:val="false"/>
          <w:i w:val="false"/>
          <w:iCs w:val="false"/>
        </w:rPr>
        <w:t xml:space="preserve">Wherever a model is expected to produce structured output, that output must be validated before it is persisted or displayed. The clearest example already defined in this PRD is clause risk severity (Chapter 16.1), which must be exactly one of:</w:t>
      </w:r>
    </w:p>
    <w:p>
      <w:pPr>
        <w:pStyle w:val="ListParagraph"/>
        <w:numPr>
          <w:ilvl w:val="0"/>
          <w:numId w:val="2"/>
        </w:numPr>
        <w:spacing w:after="80" w:line="270"/>
      </w:pPr>
      <w:r>
        <w:t xml:space="preserve">high</w:t>
      </w:r>
    </w:p>
    <w:p>
      <w:pPr>
        <w:pStyle w:val="ListParagraph"/>
        <w:numPr>
          <w:ilvl w:val="0"/>
          <w:numId w:val="2"/>
        </w:numPr>
        <w:spacing w:after="80" w:line="270"/>
      </w:pPr>
      <w:r>
        <w:t xml:space="preserve">moderate</w:t>
      </w:r>
    </w:p>
    <w:p>
      <w:pPr>
        <w:pStyle w:val="ListParagraph"/>
        <w:numPr>
          <w:ilvl w:val="0"/>
          <w:numId w:val="2"/>
        </w:numPr>
        <w:spacing w:after="80" w:line="270"/>
      </w:pPr>
      <w:r>
        <w:t xml:space="preserve">low</w:t>
      </w:r>
    </w:p>
    <w:p>
      <w:pPr>
        <w:pStyle w:val="ListParagraph"/>
        <w:numPr>
          <w:ilvl w:val="0"/>
          <w:numId w:val="2"/>
        </w:numPr>
        <w:spacing w:after="80" w:line="270"/>
      </w:pPr>
      <w:r>
        <w:t xml:space="preserve">safe</w:t>
      </w:r>
    </w:p>
    <w:p>
      <w:pPr>
        <w:spacing w:after="140" w:line="276"/>
        <w:jc w:val="left"/>
      </w:pPr>
      <w:r>
        <w:rPr>
          <w:b w:val="false"/>
          <w:bCs w:val="false"/>
          <w:i w:val="false"/>
          <w:iCs w:val="false"/>
        </w:rPr>
        <w:t xml:space="preserve">An invalid or unexpected model output (e.g., a severity value outside this set, or a malformed category) must be rejected, repaired through a controlled validation/normalization mechanism, or marked as a processing failure for that clause (consistent with the per-clause failure isolation already defined in Chapter 15 and Chapter 16.5). The system must never silently accept an arbitrary model-generated label into the data model.</w:t>
      </w:r>
    </w:p>
    <w:p>
      <w:pPr>
        <w:spacing w:after="140" w:line="276"/>
        <w:jc w:val="left"/>
      </w:pPr>
      <w:r>
        <w:rPr>
          <w:b w:val="false"/>
          <w:bCs w:val="false"/>
          <w:i w:val="false"/>
          <w:iCs w:val="false"/>
        </w:rPr>
        <w:t xml:space="preserve">Where practical, important risk findings retain evidence linking the finding back to the specific clause/document that produced it (this is already reflected in the clauses.position field and chat_messages.source_clause_ids field defined in Chapter 29.3 and 29.5, and is reinforced here as a validation expectation rather than an optional nicety).</w:t>
      </w:r>
    </w:p>
    <w:p>
      <w:pPr>
        <w:spacing w:after="200"/>
      </w:pPr>
    </w:p>
    <w:p>
      <w:pPr>
        <w:pStyle w:val="Heading1"/>
        <w:pBdr>
          <w:bottom w:val="single" w:color="2E5AAC" w:sz="8" w:space="4"/>
        </w:pBdr>
        <w:spacing w:after="200" w:before="480"/>
      </w:pPr>
      <w:r>
        <w:rPr>
          <w:b/>
          <w:bCs/>
          <w:color w:val="1B2A4A"/>
          <w:sz w:val="30"/>
          <w:szCs w:val="30"/>
        </w:rPr>
        <w:t xml:space="preserve">50. AI Model &amp; Infrastructure Feasibility Gates</w:t>
      </w:r>
    </w:p>
    <w:p>
      <w:pPr>
        <w:spacing w:after="140" w:line="276"/>
        <w:jc w:val="left"/>
      </w:pPr>
      <w:r>
        <w:rPr>
          <w:b w:val="false"/>
          <w:bCs w:val="false"/>
          <w:i w:val="false"/>
          <w:iCs w:val="false"/>
        </w:rPr>
        <w:t xml:space="preserve">The approved AI stack (Chapter 28.1) - PyMuPDF, Tesseract, Legal-BERT, BART-base, Llama 3.1 8B via Groq, Multilingual-E5, IndicTrans2, sentence-transformers, Qdrant - is ambitious and is preserved as approved. Implementation difficulty alone is not grounds to silently drop or replace a component; this chapter instead introduces a feasibility-verification gate.</w:t>
      </w:r>
    </w:p>
    <w:p>
      <w:pPr>
        <w:pStyle w:val="Heading2"/>
        <w:spacing w:after="140" w:before="300"/>
      </w:pPr>
      <w:r>
        <w:rPr>
          <w:b/>
          <w:bCs/>
          <w:color w:val="13203A"/>
          <w:sz w:val="24"/>
          <w:szCs w:val="24"/>
        </w:rPr>
        <w:t xml:space="preserve">50.1 Before Integrating a Model Into the Full Production Flow</w:t>
      </w:r>
    </w:p>
    <w:p>
      <w:pPr>
        <w:spacing w:after="140" w:line="276"/>
        <w:jc w:val="left"/>
      </w:pPr>
      <w:r>
        <w:rPr>
          <w:b w:val="false"/>
          <w:bCs w:val="false"/>
          <w:i w:val="false"/>
          <w:iCs w:val="false"/>
        </w:rPr>
        <w:t xml:space="preserve">The team must verify:</w:t>
      </w:r>
    </w:p>
    <w:p>
      <w:pPr>
        <w:pStyle w:val="ListParagraph"/>
        <w:numPr>
          <w:ilvl w:val="0"/>
          <w:numId w:val="2"/>
        </w:numPr>
        <w:spacing w:after="80" w:line="270"/>
      </w:pPr>
      <w:r>
        <w:t xml:space="preserve">Model availability.</w:t>
      </w:r>
    </w:p>
    <w:p>
      <w:pPr>
        <w:pStyle w:val="ListParagraph"/>
        <w:numPr>
          <w:ilvl w:val="0"/>
          <w:numId w:val="2"/>
        </w:numPr>
        <w:spacing w:after="80" w:line="270"/>
      </w:pPr>
      <w:r>
        <w:t xml:space="preserve">API/access availability.</w:t>
      </w:r>
    </w:p>
    <w:p>
      <w:pPr>
        <w:pStyle w:val="ListParagraph"/>
        <w:numPr>
          <w:ilvl w:val="0"/>
          <w:numId w:val="2"/>
        </w:numPr>
        <w:spacing w:after="80" w:line="270"/>
      </w:pPr>
      <w:r>
        <w:t xml:space="preserve">Licensing/usage suitability.</w:t>
      </w:r>
    </w:p>
    <w:p>
      <w:pPr>
        <w:pStyle w:val="ListParagraph"/>
        <w:numPr>
          <w:ilvl w:val="0"/>
          <w:numId w:val="2"/>
        </w:numPr>
        <w:spacing w:after="80" w:line="270"/>
      </w:pPr>
      <w:r>
        <w:t xml:space="preserve">Latency.</w:t>
      </w:r>
    </w:p>
    <w:p>
      <w:pPr>
        <w:pStyle w:val="ListParagraph"/>
        <w:numPr>
          <w:ilvl w:val="0"/>
          <w:numId w:val="2"/>
        </w:numPr>
        <w:spacing w:after="80" w:line="270"/>
      </w:pPr>
      <w:r>
        <w:t xml:space="preserve">Memory/compute requirements.</w:t>
      </w:r>
    </w:p>
    <w:p>
      <w:pPr>
        <w:pStyle w:val="ListParagraph"/>
        <w:numPr>
          <w:ilvl w:val="0"/>
          <w:numId w:val="2"/>
        </w:numPr>
        <w:spacing w:after="80" w:line="270"/>
      </w:pPr>
      <w:r>
        <w:t xml:space="preserve">Free-tier or development-tier limitations, where applicable.</w:t>
      </w:r>
    </w:p>
    <w:p>
      <w:pPr>
        <w:pStyle w:val="ListParagraph"/>
        <w:numPr>
          <w:ilvl w:val="0"/>
          <w:numId w:val="2"/>
        </w:numPr>
        <w:spacing w:after="80" w:line="270"/>
      </w:pPr>
      <w:r>
        <w:t xml:space="preserve">Output quality.</w:t>
      </w:r>
    </w:p>
    <w:p>
      <w:pPr>
        <w:pStyle w:val="ListParagraph"/>
        <w:numPr>
          <w:ilvl w:val="0"/>
          <w:numId w:val="2"/>
        </w:numPr>
        <w:spacing w:after="80" w:line="270"/>
      </w:pPr>
      <w:r>
        <w:t xml:space="preserve">Evaluation performance (against the tests defined in Chapter 34.3).</w:t>
      </w:r>
    </w:p>
    <w:p>
      <w:pPr>
        <w:pStyle w:val="ListParagraph"/>
        <w:numPr>
          <w:ilvl w:val="0"/>
          <w:numId w:val="2"/>
        </w:numPr>
        <w:spacing w:after="80" w:line="270"/>
      </w:pPr>
      <w:r>
        <w:t xml:space="preserve">Integration compatibility with the rest of the pipeline (Chapter 15, Chapter 28).</w:t>
      </w:r>
    </w:p>
    <w:p>
      <w:pPr>
        <w:pStyle w:val="Heading2"/>
        <w:spacing w:after="140" w:before="300"/>
      </w:pPr>
      <w:r>
        <w:rPr>
          <w:b/>
          <w:bCs/>
          <w:color w:val="13203A"/>
          <w:sz w:val="24"/>
          <w:szCs w:val="24"/>
        </w:rPr>
        <w:t xml:space="preserve">50.2 If an Approved Model Cannot Practically Operate</w:t>
      </w:r>
    </w:p>
    <w:p>
      <w:pPr>
        <w:spacing w:after="140" w:line="276"/>
        <w:jc w:val="left"/>
      </w:pPr>
      <w:r>
        <w:rPr>
          <w:b w:val="false"/>
          <w:bCs w:val="false"/>
          <w:i w:val="false"/>
          <w:iCs w:val="false"/>
        </w:rPr>
        <w:t xml:space="preserve">If an approved model cannot practically operate under the available environment, the team must document the blocker and obtain approval before replacing it, following the same procedure as Architecture Change Control (Chapter 44.1). Models are never silently substituted.</w:t>
      </w:r>
    </w:p>
    <w:p>
      <w:pPr>
        <w:spacing w:after="200"/>
      </w:pPr>
    </w:p>
    <w:p>
      <w:pPr>
        <w:pStyle w:val="Heading1"/>
        <w:pBdr>
          <w:bottom w:val="single" w:color="2E5AAC" w:sz="8" w:space="4"/>
        </w:pBdr>
        <w:spacing w:after="200" w:before="480"/>
      </w:pPr>
      <w:r>
        <w:rPr>
          <w:b/>
          <w:bCs/>
          <w:color w:val="1B2A4A"/>
          <w:sz w:val="30"/>
          <w:szCs w:val="30"/>
        </w:rPr>
        <w:t xml:space="preserve">51. Frontend Design Principles (Reinforced)</w:t>
      </w:r>
    </w:p>
    <w:p>
      <w:pPr>
        <w:spacing w:after="140" w:line="276"/>
        <w:jc w:val="left"/>
      </w:pPr>
      <w:r>
        <w:rPr>
          <w:b w:val="false"/>
          <w:bCs w:val="false"/>
          <w:i w:val="false"/>
          <w:iCs w:val="false"/>
        </w:rPr>
        <w:t xml:space="preserve">This chapter reinforces, and does not replace, the complete UI/UX specification (Chapter 22) and design system (Chapter 23), both of which remain in full force and unchanged.</w:t>
      </w:r>
    </w:p>
    <w:p>
      <w:pPr>
        <w:pStyle w:val="ListParagraph"/>
        <w:numPr>
          <w:ilvl w:val="0"/>
          <w:numId w:val="2"/>
        </w:numPr>
        <w:spacing w:after="80" w:line="270"/>
      </w:pPr>
      <w:r>
        <w:t xml:space="preserve">The ClarifAI frontend must not look like a generic AI-generated dashboard template (already established in Chapter 22's "Modern Legal Intelligence Platform" direction).</w:t>
      </w:r>
    </w:p>
    <w:p>
      <w:pPr>
        <w:pStyle w:val="ListParagraph"/>
        <w:numPr>
          <w:ilvl w:val="0"/>
          <w:numId w:val="2"/>
        </w:numPr>
        <w:spacing w:after="80" w:line="270"/>
      </w:pPr>
      <w:r>
        <w:t xml:space="preserve">The UI must be modern, distinctive, polished, interactive, professional, responsive, accessible, consistent, and visually coherent.</w:t>
      </w:r>
    </w:p>
    <w:p>
      <w:pPr>
        <w:pStyle w:val="ListParagraph"/>
        <w:numPr>
          <w:ilvl w:val="0"/>
          <w:numId w:val="2"/>
        </w:numPr>
        <w:spacing w:after="80" w:line="270"/>
      </w:pPr>
      <w:r>
        <w:t xml:space="preserve">3D, depth, and motion effects (Chapter 22.0, Chapter 23.6) are used only where they improve the user experience and do not harm usability or performance - never excessive animation for its own sake.</w:t>
      </w:r>
    </w:p>
    <w:p>
      <w:pPr>
        <w:pStyle w:val="ListParagraph"/>
        <w:numPr>
          <w:ilvl w:val="0"/>
          <w:numId w:val="2"/>
        </w:numPr>
        <w:spacing w:after="80" w:line="270"/>
      </w:pPr>
      <w:r>
        <w:t xml:space="preserve">Google Stitch may be used by Member 2 for visual exploration and prototyping (Chapter 43), but the final implementation must follow the approved product requirements and design system regardless of what was explored in Stitch.</w:t>
      </w:r>
    </w:p>
    <w:p>
      <w:pPr>
        <w:pStyle w:val="ListParagraph"/>
        <w:numPr>
          <w:ilvl w:val="0"/>
          <w:numId w:val="2"/>
        </w:numPr>
        <w:spacing w:after="80" w:line="270"/>
      </w:pPr>
      <w:r>
        <w:t xml:space="preserve">The final source code - including all frontend implementation - remains in the GitHub repository (Chapter 42.1, Chapter 45).</w:t>
      </w:r>
    </w:p>
    <w:p>
      <w:pPr>
        <w:spacing w:after="200"/>
      </w:pPr>
    </w:p>
    <w:p>
      <w:pPr>
        <w:pStyle w:val="Heading1"/>
        <w:pBdr>
          <w:bottom w:val="single" w:color="2E5AAC" w:sz="8" w:space="4"/>
        </w:pBdr>
        <w:spacing w:after="200" w:before="480"/>
      </w:pPr>
      <w:r>
        <w:rPr>
          <w:b/>
          <w:bCs/>
          <w:color w:val="1B2A4A"/>
          <w:sz w:val="30"/>
          <w:szCs w:val="30"/>
        </w:rPr>
        <w:t xml:space="preserve">52. Scope Boundary (v1)</w:t>
      </w:r>
    </w:p>
    <w:p>
      <w:pPr>
        <w:spacing w:after="140" w:line="276"/>
        <w:jc w:val="left"/>
      </w:pPr>
      <w:r>
        <w:rPr>
          <w:b w:val="false"/>
          <w:bCs w:val="false"/>
          <w:i w:val="false"/>
          <w:iCs w:val="false"/>
        </w:rPr>
        <w:t xml:space="preserve">This chapter strengthens Chapter 6.2 (Product Scope - Out of Scope) and Chapter 7 (Product Boundaries) with an explicit, unambiguous list. The following are not core v1 product features unless they are already present as a technical requirement of an approved feature (Chapter 13):</w:t>
      </w:r>
    </w:p>
    <w:p>
      <w:pPr>
        <w:pStyle w:val="ListParagraph"/>
        <w:numPr>
          <w:ilvl w:val="0"/>
          <w:numId w:val="2"/>
        </w:numPr>
        <w:spacing w:after="80" w:line="270"/>
      </w:pPr>
      <w:r>
        <w:t xml:space="preserve">General-purpose legal advice.</w:t>
      </w:r>
    </w:p>
    <w:p>
      <w:pPr>
        <w:pStyle w:val="ListParagraph"/>
        <w:numPr>
          <w:ilvl w:val="0"/>
          <w:numId w:val="2"/>
        </w:numPr>
        <w:spacing w:after="80" w:line="270"/>
      </w:pPr>
      <w:r>
        <w:t xml:space="preserve">Legal representation.</w:t>
      </w:r>
    </w:p>
    <w:p>
      <w:pPr>
        <w:pStyle w:val="ListParagraph"/>
        <w:numPr>
          <w:ilvl w:val="0"/>
          <w:numId w:val="2"/>
        </w:numPr>
        <w:spacing w:after="80" w:line="270"/>
      </w:pPr>
      <w:r>
        <w:t xml:space="preserve">Acting as a replacement for a licensed lawyer.</w:t>
      </w:r>
    </w:p>
    <w:p>
      <w:pPr>
        <w:pStyle w:val="ListParagraph"/>
        <w:numPr>
          <w:ilvl w:val="0"/>
          <w:numId w:val="2"/>
        </w:numPr>
        <w:spacing w:after="80" w:line="270"/>
      </w:pPr>
      <w:r>
        <w:t xml:space="preserve">Contract drafting.</w:t>
      </w:r>
    </w:p>
    <w:p>
      <w:pPr>
        <w:pStyle w:val="ListParagraph"/>
        <w:numPr>
          <w:ilvl w:val="0"/>
          <w:numId w:val="2"/>
        </w:numPr>
        <w:spacing w:after="80" w:line="270"/>
      </w:pPr>
      <w:r>
        <w:t xml:space="preserve">Automatic contract editing.</w:t>
      </w:r>
    </w:p>
    <w:p>
      <w:pPr>
        <w:pStyle w:val="ListParagraph"/>
        <w:numPr>
          <w:ilvl w:val="0"/>
          <w:numId w:val="2"/>
        </w:numPr>
        <w:spacing w:after="80" w:line="270"/>
      </w:pPr>
      <w:r>
        <w:t xml:space="preserve">E-signatures.</w:t>
      </w:r>
    </w:p>
    <w:p>
      <w:pPr>
        <w:pStyle w:val="ListParagraph"/>
        <w:numPr>
          <w:ilvl w:val="0"/>
          <w:numId w:val="2"/>
        </w:numPr>
        <w:spacing w:after="80" w:line="270"/>
      </w:pPr>
      <w:r>
        <w:t xml:space="preserve">Legal case management.</w:t>
      </w:r>
    </w:p>
    <w:p>
      <w:pPr>
        <w:pStyle w:val="ListParagraph"/>
        <w:numPr>
          <w:ilvl w:val="0"/>
          <w:numId w:val="2"/>
        </w:numPr>
        <w:spacing w:after="80" w:line="270"/>
      </w:pPr>
      <w:r>
        <w:t xml:space="preserve">Payments.</w:t>
      </w:r>
    </w:p>
    <w:p>
      <w:pPr>
        <w:pStyle w:val="ListParagraph"/>
        <w:numPr>
          <w:ilvl w:val="0"/>
          <w:numId w:val="2"/>
        </w:numPr>
        <w:spacing w:after="80" w:line="270"/>
      </w:pPr>
      <w:r>
        <w:t xml:space="preserve">Social features.</w:t>
      </w:r>
    </w:p>
    <w:p>
      <w:pPr>
        <w:pStyle w:val="ListParagraph"/>
        <w:numPr>
          <w:ilvl w:val="0"/>
          <w:numId w:val="2"/>
        </w:numPr>
        <w:spacing w:after="80" w:line="270"/>
      </w:pPr>
      <w:r>
        <w:t xml:space="preserve">Public document sharing.</w:t>
      </w:r>
    </w:p>
    <w:p>
      <w:pPr>
        <w:pStyle w:val="ListParagraph"/>
        <w:numPr>
          <w:ilvl w:val="0"/>
          <w:numId w:val="2"/>
        </w:numPr>
        <w:spacing w:after="80" w:line="270"/>
      </w:pPr>
      <w:r>
        <w:t xml:space="preserve">A general-purpose chatbot unrelated to the uploaded document - the chatbot remains scoped exactly as defined in Chapter 17.</w:t>
      </w:r>
    </w:p>
    <w:p>
      <w:pPr>
        <w:spacing w:after="140" w:line="276"/>
        <w:jc w:val="left"/>
      </w:pPr>
      <w:r>
        <w:rPr>
          <w:b w:val="false"/>
          <w:bCs w:val="false"/>
          <w:i w:val="false"/>
          <w:iCs w:val="false"/>
        </w:rPr>
        <w:t xml:space="preserve">None of the above are to be added during implementation. Any perceived need for one of these capabilities is a scope-change request, not a default extension of an existing feature, and follows the same approval logic as Architecture Change Control (Chapter 44.1).</w:t>
      </w:r>
    </w:p>
    <w:p>
      <w:pPr>
        <w:spacing w:after="200"/>
      </w:pPr>
    </w:p>
    <w:p>
      <w:pPr>
        <w:pStyle w:val="Heading1"/>
        <w:pBdr>
          <w:bottom w:val="single" w:color="2E5AAC" w:sz="8" w:space="4"/>
        </w:pBdr>
        <w:spacing w:after="200" w:before="480"/>
      </w:pPr>
      <w:r>
        <w:rPr>
          <w:b/>
          <w:bCs/>
          <w:color w:val="1B2A4A"/>
          <w:sz w:val="30"/>
          <w:szCs w:val="30"/>
        </w:rPr>
        <w:t xml:space="preserve">53. Feature Acceptance Criteria vs. Phase Success Criteria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600"/>
      </w:tblGrid>
      <w:tr>
        <w:trPr>
          <w:tblHeader/>
        </w:trPr>
        <w:tc>
          <w:tcPr>
            <w:tcW w:type="dxa" w:w="1600"/>
            <w:shd w:fill="1B2A4A" w:color="auto" w:val="clear"/>
            <w:tcMar>
              <w:top w:type="dxa" w:w="60"/>
              <w:left w:type="dxa" w:w="100"/>
              <w:bottom w:type="dxa" w:w="60"/>
              <w:right w:type="dxa" w:w="100"/>
            </w:tcMar>
            <w:vAlign w:val="center"/>
          </w:tcPr>
          <w:p>
            <w:pPr>
              <w:spacing w:after="0"/>
            </w:pPr>
            <w:r>
              <w:rPr>
                <w:b/>
                <w:bCs/>
                <w:color w:val="FFFFFF"/>
                <w:sz w:val="19"/>
                <w:szCs w:val="19"/>
              </w:rPr>
              <w:t xml:space="preserve"/>
            </w:r>
          </w:p>
        </w:tc>
        <w:tc>
          <w:tcPr>
            <w:tcW w:type="dxa" w:w="3600"/>
            <w:shd w:fill="1B2A4A" w:color="auto" w:val="clear"/>
            <w:tcMar>
              <w:top w:type="dxa" w:w="60"/>
              <w:left w:type="dxa" w:w="100"/>
              <w:bottom w:type="dxa" w:w="60"/>
              <w:right w:type="dxa" w:w="100"/>
            </w:tcMar>
            <w:vAlign w:val="center"/>
          </w:tcPr>
          <w:p>
            <w:pPr>
              <w:spacing w:after="0"/>
            </w:pPr>
            <w:r>
              <w:rPr>
                <w:b/>
                <w:bCs/>
                <w:color w:val="FFFFFF"/>
                <w:sz w:val="19"/>
                <w:szCs w:val="19"/>
              </w:rPr>
              <w:t xml:space="preserve">Feature Acceptance Criteria</w:t>
            </w:r>
          </w:p>
        </w:tc>
        <w:tc>
          <w:tcPr>
            <w:tcW w:type="dxa" w:w="3600"/>
            <w:shd w:fill="1B2A4A" w:color="auto" w:val="clear"/>
            <w:tcMar>
              <w:top w:type="dxa" w:w="60"/>
              <w:left w:type="dxa" w:w="100"/>
              <w:bottom w:type="dxa" w:w="60"/>
              <w:right w:type="dxa" w:w="100"/>
            </w:tcMar>
            <w:vAlign w:val="center"/>
          </w:tcPr>
          <w:p>
            <w:pPr>
              <w:spacing w:after="0"/>
            </w:pPr>
            <w:r>
              <w:rPr>
                <w:b/>
                <w:bCs/>
                <w:color w:val="FFFFFF"/>
                <w:sz w:val="19"/>
                <w:szCs w:val="19"/>
              </w:rPr>
              <w:t xml:space="preserve">Phase Success Criteria</w:t>
            </w:r>
          </w:p>
        </w:tc>
      </w:tr>
      <w:tr>
        <w:tc>
          <w:tcPr>
            <w:tcW w:type="dxa" w:w="1600"/>
            <w:tcMar>
              <w:top w:type="dxa" w:w="60"/>
              <w:left w:type="dxa" w:w="100"/>
              <w:bottom w:type="dxa" w:w="60"/>
              <w:right w:type="dxa" w:w="100"/>
            </w:tcMar>
            <w:vAlign w:val="center"/>
          </w:tcPr>
          <w:p>
            <w:pPr>
              <w:spacing w:after="0"/>
            </w:pPr>
            <w:r>
              <w:rPr>
                <w:b w:val="false"/>
                <w:bCs w:val="false"/>
                <w:sz w:val="19"/>
                <w:szCs w:val="19"/>
              </w:rPr>
              <w:t xml:space="preserve">Defined in</w:t>
            </w:r>
          </w:p>
        </w:tc>
        <w:tc>
          <w:tcPr>
            <w:tcW w:type="dxa" w:w="3600"/>
            <w:tcMar>
              <w:top w:type="dxa" w:w="60"/>
              <w:left w:type="dxa" w:w="100"/>
              <w:bottom w:type="dxa" w:w="60"/>
              <w:right w:type="dxa" w:w="100"/>
            </w:tcMar>
            <w:vAlign w:val="center"/>
          </w:tcPr>
          <w:p>
            <w:pPr>
              <w:spacing w:after="0"/>
            </w:pPr>
            <w:r>
              <w:rPr>
                <w:b w:val="false"/>
                <w:bCs w:val="false"/>
                <w:sz w:val="19"/>
                <w:szCs w:val="19"/>
              </w:rPr>
              <w:t xml:space="preserve">This PRD, Chapter 36 (already exists, preserved unchanged)</w:t>
            </w:r>
          </w:p>
        </w:tc>
        <w:tc>
          <w:tcPr>
            <w:tcW w:type="dxa" w:w="3600"/>
            <w:tcMar>
              <w:top w:type="dxa" w:w="60"/>
              <w:left w:type="dxa" w:w="100"/>
              <w:bottom w:type="dxa" w:w="60"/>
              <w:right w:type="dxa" w:w="100"/>
            </w:tcMar>
            <w:vAlign w:val="center"/>
          </w:tcPr>
          <w:p>
            <w:pPr>
              <w:spacing w:after="0"/>
            </w:pPr>
            <w:r>
              <w:rPr>
                <w:b w:val="false"/>
                <w:bCs w:val="false"/>
                <w:sz w:val="19"/>
                <w:szCs w:val="19"/>
              </w:rPr>
              <w:t xml:space="preserve">The future Master Prompt Book (not this document)</w:t>
            </w:r>
          </w:p>
        </w:tc>
      </w:tr>
      <w:tr>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Defines</w:t>
            </w:r>
          </w:p>
        </w:tc>
        <w:tc>
          <w:tcPr>
            <w:tcW w:type="dxa" w:w="3600"/>
            <w:shd w:fill="EDEFF3" w:color="auto" w:val="clear"/>
            <w:tcMar>
              <w:top w:type="dxa" w:w="60"/>
              <w:left w:type="dxa" w:w="100"/>
              <w:bottom w:type="dxa" w:w="60"/>
              <w:right w:type="dxa" w:w="100"/>
            </w:tcMar>
            <w:vAlign w:val="center"/>
          </w:tcPr>
          <w:p>
            <w:pPr>
              <w:spacing w:after="0"/>
            </w:pPr>
            <w:r>
              <w:rPr>
                <w:b w:val="false"/>
                <w:bCs w:val="false"/>
                <w:sz w:val="19"/>
                <w:szCs w:val="19"/>
              </w:rPr>
              <w:t xml:space="preserve">When a product feature works correctly, from the user's perspective</w:t>
            </w:r>
          </w:p>
        </w:tc>
        <w:tc>
          <w:tcPr>
            <w:tcW w:type="dxa" w:w="3600"/>
            <w:shd w:fill="EDEFF3" w:color="auto" w:val="clear"/>
            <w:tcMar>
              <w:top w:type="dxa" w:w="60"/>
              <w:left w:type="dxa" w:w="100"/>
              <w:bottom w:type="dxa" w:w="60"/>
              <w:right w:type="dxa" w:w="100"/>
            </w:tcMar>
            <w:vAlign w:val="center"/>
          </w:tcPr>
          <w:p>
            <w:pPr>
              <w:spacing w:after="0"/>
            </w:pPr>
            <w:r>
              <w:rPr>
                <w:b w:val="false"/>
                <w:bCs w:val="false"/>
                <w:sz w:val="19"/>
                <w:szCs w:val="19"/>
              </w:rPr>
              <w:t xml:space="preserve">Whether a specific development phase is complete enough to submit for integration</w:t>
            </w:r>
          </w:p>
        </w:tc>
      </w:tr>
      <w:tr>
        <w:tc>
          <w:tcPr>
            <w:tcW w:type="dxa" w:w="1600"/>
            <w:tcMar>
              <w:top w:type="dxa" w:w="60"/>
              <w:left w:type="dxa" w:w="100"/>
              <w:bottom w:type="dxa" w:w="60"/>
              <w:right w:type="dxa" w:w="100"/>
            </w:tcMar>
            <w:vAlign w:val="center"/>
          </w:tcPr>
          <w:p>
            <w:pPr>
              <w:spacing w:after="0"/>
            </w:pPr>
            <w:r>
              <w:rPr>
                <w:b w:val="false"/>
                <w:bCs w:val="false"/>
                <w:sz w:val="19"/>
                <w:szCs w:val="19"/>
              </w:rPr>
              <w:t xml:space="preserve">Scope</w:t>
            </w:r>
          </w:p>
        </w:tc>
        <w:tc>
          <w:tcPr>
            <w:tcW w:type="dxa" w:w="3600"/>
            <w:tcMar>
              <w:top w:type="dxa" w:w="60"/>
              <w:left w:type="dxa" w:w="100"/>
              <w:bottom w:type="dxa" w:w="60"/>
              <w:right w:type="dxa" w:w="100"/>
            </w:tcMar>
            <w:vAlign w:val="center"/>
          </w:tcPr>
          <w:p>
            <w:pPr>
              <w:spacing w:after="0"/>
            </w:pPr>
            <w:r>
              <w:rPr>
                <w:b w:val="false"/>
                <w:bCs w:val="false"/>
                <w:sz w:val="19"/>
                <w:szCs w:val="19"/>
              </w:rPr>
              <w:t xml:space="preserve">One of the 12 approved features, end-to-end</w:t>
            </w:r>
          </w:p>
        </w:tc>
        <w:tc>
          <w:tcPr>
            <w:tcW w:type="dxa" w:w="3600"/>
            <w:tcMar>
              <w:top w:type="dxa" w:w="60"/>
              <w:left w:type="dxa" w:w="100"/>
              <w:bottom w:type="dxa" w:w="60"/>
              <w:right w:type="dxa" w:w="100"/>
            </w:tcMar>
            <w:vAlign w:val="center"/>
          </w:tcPr>
          <w:p>
            <w:pPr>
              <w:spacing w:after="0"/>
            </w:pPr>
            <w:r>
              <w:rPr>
                <w:b w:val="false"/>
                <w:bCs w:val="false"/>
                <w:sz w:val="19"/>
                <w:szCs w:val="19"/>
              </w:rPr>
              <w:t xml:space="preserve">A slice of implementation work, which may be smaller than a full feature</w:t>
            </w:r>
          </w:p>
        </w:tc>
      </w:tr>
      <w:tr>
        <w:tc>
          <w:tcPr>
            <w:tcW w:type="dxa" w:w="1600"/>
            <w:shd w:fill="EDEFF3" w:color="auto" w:val="clear"/>
            <w:tcMar>
              <w:top w:type="dxa" w:w="60"/>
              <w:left w:type="dxa" w:w="100"/>
              <w:bottom w:type="dxa" w:w="60"/>
              <w:right w:type="dxa" w:w="100"/>
            </w:tcMar>
            <w:vAlign w:val="center"/>
          </w:tcPr>
          <w:p>
            <w:pPr>
              <w:spacing w:after="0"/>
            </w:pPr>
            <w:r>
              <w:rPr>
                <w:b w:val="false"/>
                <w:bCs w:val="false"/>
                <w:sz w:val="19"/>
                <w:szCs w:val="19"/>
              </w:rPr>
              <w:t xml:space="preserve">Owner</w:t>
            </w:r>
          </w:p>
        </w:tc>
        <w:tc>
          <w:tcPr>
            <w:tcW w:type="dxa" w:w="3600"/>
            <w:shd w:fill="EDEFF3" w:color="auto" w:val="clear"/>
            <w:tcMar>
              <w:top w:type="dxa" w:w="60"/>
              <w:left w:type="dxa" w:w="100"/>
              <w:bottom w:type="dxa" w:w="60"/>
              <w:right w:type="dxa" w:w="100"/>
            </w:tcMar>
            <w:vAlign w:val="center"/>
          </w:tcPr>
          <w:p>
            <w:pPr>
              <w:spacing w:after="0"/>
            </w:pPr>
            <w:r>
              <w:rPr>
                <w:b w:val="false"/>
                <w:bCs w:val="false"/>
                <w:sz w:val="19"/>
                <w:szCs w:val="19"/>
              </w:rPr>
              <w:t xml:space="preserve">Product/PRD (this document)</w:t>
            </w:r>
          </w:p>
        </w:tc>
        <w:tc>
          <w:tcPr>
            <w:tcW w:type="dxa" w:w="3600"/>
            <w:shd w:fill="EDEFF3" w:color="auto" w:val="clear"/>
            <w:tcMar>
              <w:top w:type="dxa" w:w="60"/>
              <w:left w:type="dxa" w:w="100"/>
              <w:bottom w:type="dxa" w:w="60"/>
              <w:right w:type="dxa" w:w="100"/>
            </w:tcMar>
            <w:vAlign w:val="center"/>
          </w:tcPr>
          <w:p>
            <w:pPr>
              <w:spacing w:after="0"/>
            </w:pPr>
            <w:r>
              <w:rPr>
                <w:b w:val="false"/>
                <w:bCs w:val="false"/>
                <w:sz w:val="19"/>
                <w:szCs w:val="19"/>
              </w:rPr>
              <w:t xml:space="preserve">Master Prompt Book, informed by this PRD</w:t>
            </w:r>
          </w:p>
        </w:tc>
      </w:tr>
    </w:tbl>
    <w:p>
      <w:pPr>
        <w:spacing w:after="140" w:line="276"/>
        <w:jc w:val="left"/>
      </w:pPr>
      <w:r>
        <w:rPr>
          <w:b w:val="false"/>
          <w:bCs w:val="false"/>
          <w:i w:val="false"/>
          <w:iCs w:val="false"/>
        </w:rPr>
        <w:t xml:space="preserve">Every future implementation phase defined in the Master Prompt Book must have explicit functional, technical, security, testing, and (where applicable) integration criteria before it is considered complete. This PRD does not define those phase-by-phase criteria - doing so is explicitly deferred to the Master Prompt Book, per the instruction not to mix the two documents.</w:t>
      </w:r>
    </w:p>
    <w:p>
      <w:pPr>
        <w:spacing w:after="200"/>
      </w:pPr>
    </w:p>
    <w:p>
      <w:pPr>
        <w:pStyle w:val="Heading1"/>
        <w:pBdr>
          <w:bottom w:val="single" w:color="2E5AAC" w:sz="8" w:space="4"/>
        </w:pBdr>
        <w:spacing w:after="200" w:before="480"/>
      </w:pPr>
      <w:r>
        <w:rPr>
          <w:b/>
          <w:bCs/>
          <w:color w:val="1B2A4A"/>
          <w:sz w:val="30"/>
          <w:szCs w:val="30"/>
        </w:rPr>
        <w:t xml:space="preserve">54. PRD Decision Register</w:t>
      </w:r>
    </w:p>
    <w:p>
      <w:pPr>
        <w:spacing w:after="140" w:line="276"/>
        <w:jc w:val="left"/>
      </w:pPr>
      <w:r>
        <w:rPr>
          <w:b w:val="false"/>
          <w:bCs w:val="false"/>
          <w:i w:val="false"/>
          <w:iCs w:val="false"/>
        </w:rPr>
        <w:t xml:space="preserve">This register consolidates every unresolved or explicitly-labeled item already present across this PRD (Chapters 1-53) into a single classified list, so that nothing unresolved is silently treated as finalized. Classification key: A = Finalized. B = Requires Team Decision (must be resolved before the relevant implementation phase). C = Implementation Detail (can be decided during implementation without a product-level decision). D = Future Version / Out of Scope.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700"/>
        <w:gridCol w:w="3200"/>
        <w:gridCol w:w="1300"/>
      </w:tblGrid>
      <w:tr>
        <w:trPr>
          <w:tblHeader/>
        </w:trPr>
        <w:tc>
          <w:tcPr>
            <w:tcW w:type="dxa" w:w="400"/>
            <w:shd w:fill="1B2A4A" w:color="auto" w:val="clear"/>
            <w:tcMar>
              <w:top w:type="dxa" w:w="60"/>
              <w:left w:type="dxa" w:w="100"/>
              <w:bottom w:type="dxa" w:w="60"/>
              <w:right w:type="dxa" w:w="100"/>
            </w:tcMar>
            <w:vAlign w:val="center"/>
          </w:tcPr>
          <w:p>
            <w:pPr>
              <w:spacing w:after="0"/>
            </w:pPr>
            <w:r>
              <w:rPr>
                <w:b/>
                <w:bCs/>
                <w:color w:val="FFFFFF"/>
                <w:sz w:val="19"/>
                <w:szCs w:val="19"/>
              </w:rPr>
              <w:t xml:space="preserve">#</w:t>
            </w:r>
          </w:p>
        </w:tc>
        <w:tc>
          <w:tcPr>
            <w:tcW w:type="dxa" w:w="3200"/>
            <w:shd w:fill="1B2A4A" w:color="auto" w:val="clear"/>
            <w:tcMar>
              <w:top w:type="dxa" w:w="60"/>
              <w:left w:type="dxa" w:w="100"/>
              <w:bottom w:type="dxa" w:w="60"/>
              <w:right w:type="dxa" w:w="100"/>
            </w:tcMar>
            <w:vAlign w:val="center"/>
          </w:tcPr>
          <w:p>
            <w:pPr>
              <w:spacing w:after="0"/>
            </w:pPr>
            <w:r>
              <w:rPr>
                <w:b/>
                <w:bCs/>
                <w:color w:val="FFFFFF"/>
                <w:sz w:val="19"/>
                <w:szCs w:val="19"/>
              </w:rPr>
              <w:t xml:space="preserve">Item</w:t>
            </w:r>
          </w:p>
        </w:tc>
        <w:tc>
          <w:tcPr>
            <w:tcW w:type="dxa" w:w="700"/>
            <w:shd w:fill="1B2A4A" w:color="auto" w:val="clear"/>
            <w:tcMar>
              <w:top w:type="dxa" w:w="60"/>
              <w:left w:type="dxa" w:w="100"/>
              <w:bottom w:type="dxa" w:w="60"/>
              <w:right w:type="dxa" w:w="100"/>
            </w:tcMar>
            <w:vAlign w:val="center"/>
          </w:tcPr>
          <w:p>
            <w:pPr>
              <w:spacing w:after="0"/>
            </w:pPr>
            <w:r>
              <w:rPr>
                <w:b/>
                <w:bCs/>
                <w:color w:val="FFFFFF"/>
                <w:sz w:val="19"/>
                <w:szCs w:val="19"/>
              </w:rPr>
              <w:t xml:space="preserve">Class</w:t>
            </w:r>
          </w:p>
        </w:tc>
        <w:tc>
          <w:tcPr>
            <w:tcW w:type="dxa" w:w="3200"/>
            <w:shd w:fill="1B2A4A" w:color="auto" w:val="clear"/>
            <w:tcMar>
              <w:top w:type="dxa" w:w="60"/>
              <w:left w:type="dxa" w:w="100"/>
              <w:bottom w:type="dxa" w:w="60"/>
              <w:right w:type="dxa" w:w="100"/>
            </w:tcMar>
            <w:vAlign w:val="center"/>
          </w:tcPr>
          <w:p>
            <w:pPr>
              <w:spacing w:after="0"/>
            </w:pPr>
            <w:r>
              <w:rPr>
                <w:b/>
                <w:bCs/>
                <w:color w:val="FFFFFF"/>
                <w:sz w:val="19"/>
                <w:szCs w:val="19"/>
              </w:rPr>
              <w:t xml:space="preserve">Decision Needed / Status</w:t>
            </w:r>
          </w:p>
        </w:tc>
        <w:tc>
          <w:tcPr>
            <w:tcW w:type="dxa" w:w="1300"/>
            <w:shd w:fill="1B2A4A" w:color="auto" w:val="clear"/>
            <w:tcMar>
              <w:top w:type="dxa" w:w="60"/>
              <w:left w:type="dxa" w:w="100"/>
              <w:bottom w:type="dxa" w:w="60"/>
              <w:right w:type="dxa" w:w="100"/>
            </w:tcMar>
            <w:vAlign w:val="center"/>
          </w:tcPr>
          <w:p>
            <w:pPr>
              <w:spacing w:after="0"/>
            </w:pPr>
            <w:r>
              <w:rPr>
                <w:b/>
                <w:bCs/>
                <w:color w:val="FFFFFF"/>
                <w:sz w:val="19"/>
                <w:szCs w:val="19"/>
              </w:rPr>
              <w:t xml:space="preserve">Reference</w:t>
            </w:r>
          </w:p>
        </w:tc>
      </w:tr>
      <w:tr>
        <w:tc>
          <w:tcPr>
            <w:tcW w:type="dxa" w:w="400"/>
            <w:tcMar>
              <w:top w:type="dxa" w:w="60"/>
              <w:left w:type="dxa" w:w="100"/>
              <w:bottom w:type="dxa" w:w="60"/>
              <w:right w:type="dxa" w:w="100"/>
            </w:tcMar>
            <w:vAlign w:val="center"/>
          </w:tcPr>
          <w:p>
            <w:pPr>
              <w:spacing w:after="0"/>
            </w:pPr>
            <w:r>
              <w:rPr>
                <w:b w:val="false"/>
                <w:bCs w:val="false"/>
                <w:sz w:val="19"/>
                <w:szCs w:val="19"/>
              </w:rPr>
              <w:t xml:space="preserve">1</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12 approved core features</w:t>
            </w:r>
          </w:p>
        </w:tc>
        <w:tc>
          <w:tcPr>
            <w:tcW w:type="dxa" w:w="700"/>
            <w:tcMar>
              <w:top w:type="dxa" w:w="60"/>
              <w:left w:type="dxa" w:w="100"/>
              <w:bottom w:type="dxa" w:w="60"/>
              <w:right w:type="dxa" w:w="100"/>
            </w:tcMar>
            <w:vAlign w:val="center"/>
          </w:tcPr>
          <w:p>
            <w:pPr>
              <w:spacing w:after="0"/>
            </w:pPr>
            <w:r>
              <w:rPr>
                <w:b w:val="false"/>
                <w:bCs w:val="false"/>
                <w:sz w:val="19"/>
                <w:szCs w:val="19"/>
              </w:rPr>
              <w:t xml:space="preserve">A</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Finalized - no change permitted without explicit scope amendment.</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Ch.13</w:t>
            </w:r>
          </w:p>
        </w:tc>
      </w:tr>
      <w:tr>
        <w:tc>
          <w:tcPr>
            <w:tcW w:type="dxa" w:w="400"/>
            <w:shd w:fill="EDEFF3" w:color="auto" w:val="clear"/>
            <w:tcMar>
              <w:top w:type="dxa" w:w="60"/>
              <w:left w:type="dxa" w:w="100"/>
              <w:bottom w:type="dxa" w:w="60"/>
              <w:right w:type="dxa" w:w="100"/>
            </w:tcMar>
            <w:vAlign w:val="center"/>
          </w:tcPr>
          <w:p>
            <w:pPr>
              <w:spacing w:after="0"/>
            </w:pPr>
            <w:r>
              <w:rPr>
                <w:b w:val="false"/>
                <w:bCs w:val="false"/>
                <w:sz w:val="19"/>
                <w:szCs w:val="19"/>
              </w:rPr>
              <w:t xml:space="preserve">2</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Risk severity model (High/Moderate/Low/Safe, no numeric score)</w:t>
            </w:r>
          </w:p>
        </w:tc>
        <w:tc>
          <w:tcPr>
            <w:tcW w:type="dxa" w:w="700"/>
            <w:shd w:fill="EDEFF3" w:color="auto" w:val="clear"/>
            <w:tcMar>
              <w:top w:type="dxa" w:w="60"/>
              <w:left w:type="dxa" w:w="100"/>
              <w:bottom w:type="dxa" w:w="60"/>
              <w:right w:type="dxa" w:w="100"/>
            </w:tcMar>
            <w:vAlign w:val="center"/>
          </w:tcPr>
          <w:p>
            <w:pPr>
              <w:spacing w:after="0"/>
            </w:pPr>
            <w:r>
              <w:rPr>
                <w:b w:val="false"/>
                <w:bCs w:val="false"/>
                <w:sz w:val="19"/>
                <w:szCs w:val="19"/>
              </w:rPr>
              <w:t xml:space="preserve">A</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Finalized.</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Ch.16.1, 49.3</w:t>
            </w:r>
          </w:p>
        </w:tc>
      </w:tr>
      <w:tr>
        <w:tc>
          <w:tcPr>
            <w:tcW w:type="dxa" w:w="400"/>
            <w:tcMar>
              <w:top w:type="dxa" w:w="60"/>
              <w:left w:type="dxa" w:w="100"/>
              <w:bottom w:type="dxa" w:w="60"/>
              <w:right w:type="dxa" w:w="100"/>
            </w:tcMar>
            <w:vAlign w:val="center"/>
          </w:tcPr>
          <w:p>
            <w:pPr>
              <w:spacing w:after="0"/>
            </w:pPr>
            <w:r>
              <w:rPr>
                <w:b w:val="false"/>
                <w:bCs w:val="false"/>
                <w:sz w:val="19"/>
                <w:szCs w:val="19"/>
              </w:rPr>
              <w:t xml:space="preserve">3</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Approved technology stack</w:t>
            </w:r>
          </w:p>
        </w:tc>
        <w:tc>
          <w:tcPr>
            <w:tcW w:type="dxa" w:w="700"/>
            <w:tcMar>
              <w:top w:type="dxa" w:w="60"/>
              <w:left w:type="dxa" w:w="100"/>
              <w:bottom w:type="dxa" w:w="60"/>
              <w:right w:type="dxa" w:w="100"/>
            </w:tcMar>
            <w:vAlign w:val="center"/>
          </w:tcPr>
          <w:p>
            <w:pPr>
              <w:spacing w:after="0"/>
            </w:pPr>
            <w:r>
              <w:rPr>
                <w:b w:val="false"/>
                <w:bCs w:val="false"/>
                <w:sz w:val="19"/>
                <w:szCs w:val="19"/>
              </w:rPr>
              <w:t xml:space="preserve">A</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Finalized - substitution requires Architecture Change Control approval.</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Ch.28, 44, 50</w:t>
            </w:r>
          </w:p>
        </w:tc>
      </w:tr>
      <w:tr>
        <w:tc>
          <w:tcPr>
            <w:tcW w:type="dxa" w:w="400"/>
            <w:shd w:fill="EDEFF3" w:color="auto" w:val="clear"/>
            <w:tcMar>
              <w:top w:type="dxa" w:w="60"/>
              <w:left w:type="dxa" w:w="100"/>
              <w:bottom w:type="dxa" w:w="60"/>
              <w:right w:type="dxa" w:w="100"/>
            </w:tcMar>
            <w:vAlign w:val="center"/>
          </w:tcPr>
          <w:p>
            <w:pPr>
              <w:spacing w:after="0"/>
            </w:pPr>
            <w:r>
              <w:rPr>
                <w:b w:val="false"/>
                <w:bCs w:val="false"/>
                <w:sz w:val="19"/>
                <w:szCs w:val="19"/>
              </w:rPr>
              <w:t xml:space="preserve">4</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English + Hindi as the only supported languages</w:t>
            </w:r>
          </w:p>
        </w:tc>
        <w:tc>
          <w:tcPr>
            <w:tcW w:type="dxa" w:w="700"/>
            <w:shd w:fill="EDEFF3" w:color="auto" w:val="clear"/>
            <w:tcMar>
              <w:top w:type="dxa" w:w="60"/>
              <w:left w:type="dxa" w:w="100"/>
              <w:bottom w:type="dxa" w:w="60"/>
              <w:right w:type="dxa" w:w="100"/>
            </w:tcMar>
            <w:vAlign w:val="center"/>
          </w:tcPr>
          <w:p>
            <w:pPr>
              <w:spacing w:after="0"/>
            </w:pPr>
            <w:r>
              <w:rPr>
                <w:b w:val="false"/>
                <w:bCs w:val="false"/>
                <w:sz w:val="19"/>
                <w:szCs w:val="19"/>
              </w:rPr>
              <w:t xml:space="preserve">A</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Finalized.</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Ch.19</w:t>
            </w:r>
          </w:p>
        </w:tc>
      </w:tr>
      <w:tr>
        <w:tc>
          <w:tcPr>
            <w:tcW w:type="dxa" w:w="400"/>
            <w:tcMar>
              <w:top w:type="dxa" w:w="60"/>
              <w:left w:type="dxa" w:w="100"/>
              <w:bottom w:type="dxa" w:w="60"/>
              <w:right w:type="dxa" w:w="100"/>
            </w:tcMar>
            <w:vAlign w:val="center"/>
          </w:tcPr>
          <w:p>
            <w:pPr>
              <w:spacing w:after="0"/>
            </w:pPr>
            <w:r>
              <w:rPr>
                <w:b w:val="false"/>
                <w:bCs w:val="false"/>
                <w:sz w:val="19"/>
                <w:szCs w:val="19"/>
              </w:rPr>
              <w:t xml:space="preserve">5</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3-developer team structure and ownership split</w:t>
            </w:r>
          </w:p>
        </w:tc>
        <w:tc>
          <w:tcPr>
            <w:tcW w:type="dxa" w:w="700"/>
            <w:tcMar>
              <w:top w:type="dxa" w:w="60"/>
              <w:left w:type="dxa" w:w="100"/>
              <w:bottom w:type="dxa" w:w="60"/>
              <w:right w:type="dxa" w:w="100"/>
            </w:tcMar>
            <w:vAlign w:val="center"/>
          </w:tcPr>
          <w:p>
            <w:pPr>
              <w:spacing w:after="0"/>
            </w:pPr>
            <w:r>
              <w:rPr>
                <w:b w:val="false"/>
                <w:bCs w:val="false"/>
                <w:sz w:val="19"/>
                <w:szCs w:val="19"/>
              </w:rPr>
              <w:t xml:space="preserve">A</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Finalized.</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Ch.42</w:t>
            </w:r>
          </w:p>
        </w:tc>
      </w:tr>
      <w:tr>
        <w:tc>
          <w:tcPr>
            <w:tcW w:type="dxa" w:w="400"/>
            <w:shd w:fill="EDEFF3" w:color="auto" w:val="clear"/>
            <w:tcMar>
              <w:top w:type="dxa" w:w="60"/>
              <w:left w:type="dxa" w:w="100"/>
              <w:bottom w:type="dxa" w:w="60"/>
              <w:right w:type="dxa" w:w="100"/>
            </w:tcMar>
            <w:vAlign w:val="center"/>
          </w:tcPr>
          <w:p>
            <w:pPr>
              <w:spacing w:after="0"/>
            </w:pPr>
            <w:r>
              <w:rPr>
                <w:b w:val="false"/>
                <w:bCs w:val="false"/>
                <w:sz w:val="19"/>
                <w:szCs w:val="19"/>
              </w:rPr>
              <w:t xml:space="preserve">6</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GitHub as the single shared repository</w:t>
            </w:r>
          </w:p>
        </w:tc>
        <w:tc>
          <w:tcPr>
            <w:tcW w:type="dxa" w:w="700"/>
            <w:shd w:fill="EDEFF3" w:color="auto" w:val="clear"/>
            <w:tcMar>
              <w:top w:type="dxa" w:w="60"/>
              <w:left w:type="dxa" w:w="100"/>
              <w:bottom w:type="dxa" w:w="60"/>
              <w:right w:type="dxa" w:w="100"/>
            </w:tcMar>
            <w:vAlign w:val="center"/>
          </w:tcPr>
          <w:p>
            <w:pPr>
              <w:spacing w:after="0"/>
            </w:pPr>
            <w:r>
              <w:rPr>
                <w:b w:val="false"/>
                <w:bCs w:val="false"/>
                <w:sz w:val="19"/>
                <w:szCs w:val="19"/>
              </w:rPr>
              <w:t xml:space="preserve">A</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Finalized.</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Ch.42, 45</w:t>
            </w:r>
          </w:p>
        </w:tc>
      </w:tr>
      <w:tr>
        <w:tc>
          <w:tcPr>
            <w:tcW w:type="dxa" w:w="400"/>
            <w:tcMar>
              <w:top w:type="dxa" w:w="60"/>
              <w:left w:type="dxa" w:w="100"/>
              <w:bottom w:type="dxa" w:w="60"/>
              <w:right w:type="dxa" w:w="100"/>
            </w:tcMar>
            <w:vAlign w:val="center"/>
          </w:tcPr>
          <w:p>
            <w:pPr>
              <w:spacing w:after="0"/>
            </w:pPr>
            <w:r>
              <w:rPr>
                <w:b w:val="false"/>
                <w:bCs w:val="false"/>
                <w:sz w:val="19"/>
                <w:szCs w:val="19"/>
              </w:rPr>
              <w:t xml:space="preserve">7</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Administrator role - whether it exists at all, and its exact scope</w:t>
            </w:r>
          </w:p>
        </w:tc>
        <w:tc>
          <w:tcPr>
            <w:tcW w:type="dxa" w:w="700"/>
            <w:tcMar>
              <w:top w:type="dxa" w:w="60"/>
              <w:left w:type="dxa" w:w="100"/>
              <w:bottom w:type="dxa" w:w="60"/>
              <w:right w:type="dxa" w:w="100"/>
            </w:tcMar>
            <w:vAlign w:val="center"/>
          </w:tcPr>
          <w:p>
            <w:pPr>
              <w:spacing w:after="0"/>
            </w:pPr>
            <w:r>
              <w:rPr>
                <w:b w:val="false"/>
                <w:bCs w:val="false"/>
                <w:sz w:val="19"/>
                <w:szCs w:val="19"/>
              </w:rPr>
              <w:t xml:space="preserve">B</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Decide before Chapter 9 / dashboard-adjacent work begins.</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Ch.9, 39</w:t>
            </w:r>
          </w:p>
        </w:tc>
      </w:tr>
      <w:tr>
        <w:tc>
          <w:tcPr>
            <w:tcW w:type="dxa" w:w="400"/>
            <w:shd w:fill="EDEFF3" w:color="auto" w:val="clear"/>
            <w:tcMar>
              <w:top w:type="dxa" w:w="60"/>
              <w:left w:type="dxa" w:w="100"/>
              <w:bottom w:type="dxa" w:w="60"/>
              <w:right w:type="dxa" w:w="100"/>
            </w:tcMar>
            <w:vAlign w:val="center"/>
          </w:tcPr>
          <w:p>
            <w:pPr>
              <w:spacing w:after="0"/>
            </w:pPr>
            <w:r>
              <w:rPr>
                <w:b w:val="false"/>
                <w:bCs w:val="false"/>
                <w:sz w:val="19"/>
                <w:szCs w:val="19"/>
              </w:rPr>
              <w:t xml:space="preserve">8</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Maximum upload file size</w:t>
            </w:r>
          </w:p>
        </w:tc>
        <w:tc>
          <w:tcPr>
            <w:tcW w:type="dxa" w:w="700"/>
            <w:shd w:fill="EDEFF3" w:color="auto" w:val="clear"/>
            <w:tcMar>
              <w:top w:type="dxa" w:w="60"/>
              <w:left w:type="dxa" w:w="100"/>
              <w:bottom w:type="dxa" w:w="60"/>
              <w:right w:type="dxa" w:w="100"/>
            </w:tcMar>
            <w:vAlign w:val="center"/>
          </w:tcPr>
          <w:p>
            <w:pPr>
              <w:spacing w:after="0"/>
            </w:pPr>
            <w:r>
              <w:rPr>
                <w:b w:val="false"/>
                <w:bCs w:val="false"/>
                <w:sz w:val="19"/>
                <w:szCs w:val="19"/>
              </w:rPr>
              <w:t xml:space="preserve">B</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A working default of 15 MB is recommended; confirm before upload validation is implemented.</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Ch.14, 39</w:t>
            </w:r>
          </w:p>
        </w:tc>
      </w:tr>
      <w:tr>
        <w:tc>
          <w:tcPr>
            <w:tcW w:type="dxa" w:w="400"/>
            <w:tcMar>
              <w:top w:type="dxa" w:w="60"/>
              <w:left w:type="dxa" w:w="100"/>
              <w:bottom w:type="dxa" w:w="60"/>
              <w:right w:type="dxa" w:w="100"/>
            </w:tcMar>
            <w:vAlign w:val="center"/>
          </w:tcPr>
          <w:p>
            <w:pPr>
              <w:spacing w:after="0"/>
            </w:pPr>
            <w:r>
              <w:rPr>
                <w:b w:val="false"/>
                <w:bCs w:val="false"/>
                <w:sz w:val="19"/>
                <w:szCs w:val="19"/>
              </w:rPr>
              <w:t xml:space="preserve">9</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Chatbot multi-turn conversational memory vs. stateless per-question</w:t>
            </w:r>
          </w:p>
        </w:tc>
        <w:tc>
          <w:tcPr>
            <w:tcW w:type="dxa" w:w="700"/>
            <w:tcMar>
              <w:top w:type="dxa" w:w="60"/>
              <w:left w:type="dxa" w:w="100"/>
              <w:bottom w:type="dxa" w:w="60"/>
              <w:right w:type="dxa" w:w="100"/>
            </w:tcMar>
            <w:vAlign w:val="center"/>
          </w:tcPr>
          <w:p>
            <w:pPr>
              <w:spacing w:after="0"/>
            </w:pPr>
            <w:r>
              <w:rPr>
                <w:b w:val="false"/>
                <w:bCs w:val="false"/>
                <w:sz w:val="19"/>
                <w:szCs w:val="19"/>
              </w:rPr>
              <w:t xml:space="preserve">B</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Decide before chatbot backend implementation.</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Ch.17.2, 40.1</w:t>
            </w:r>
          </w:p>
        </w:tc>
      </w:tr>
      <w:tr>
        <w:tc>
          <w:tcPr>
            <w:tcW w:type="dxa" w:w="400"/>
            <w:shd w:fill="EDEFF3" w:color="auto" w:val="clear"/>
            <w:tcMar>
              <w:top w:type="dxa" w:w="60"/>
              <w:left w:type="dxa" w:w="100"/>
              <w:bottom w:type="dxa" w:w="60"/>
              <w:right w:type="dxa" w:w="100"/>
            </w:tcMar>
            <w:vAlign w:val="center"/>
          </w:tcPr>
          <w:p>
            <w:pPr>
              <w:spacing w:after="0"/>
            </w:pPr>
            <w:r>
              <w:rPr>
                <w:b w:val="false"/>
                <w:bCs w:val="false"/>
                <w:sz w:val="19"/>
                <w:szCs w:val="19"/>
              </w:rPr>
              <w:t xml:space="preserve">10</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English/Hindi simultaneous display vs. toggle</w:t>
            </w:r>
          </w:p>
        </w:tc>
        <w:tc>
          <w:tcPr>
            <w:tcW w:type="dxa" w:w="700"/>
            <w:shd w:fill="EDEFF3" w:color="auto" w:val="clear"/>
            <w:tcMar>
              <w:top w:type="dxa" w:w="60"/>
              <w:left w:type="dxa" w:w="100"/>
              <w:bottom w:type="dxa" w:w="60"/>
              <w:right w:type="dxa" w:w="100"/>
            </w:tcMar>
            <w:vAlign w:val="center"/>
          </w:tcPr>
          <w:p>
            <w:pPr>
              <w:spacing w:after="0"/>
            </w:pPr>
            <w:r>
              <w:rPr>
                <w:b w:val="false"/>
                <w:bCs w:val="false"/>
                <w:sz w:val="19"/>
                <w:szCs w:val="19"/>
              </w:rPr>
              <w:t xml:space="preserve">B</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A toggle is recommended; confirm before the Analysis Results page is implemented.</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Ch.19, 40.1</w:t>
            </w:r>
          </w:p>
        </w:tc>
      </w:tr>
      <w:tr>
        <w:tc>
          <w:tcPr>
            <w:tcW w:type="dxa" w:w="400"/>
            <w:tcMar>
              <w:top w:type="dxa" w:w="60"/>
              <w:left w:type="dxa" w:w="100"/>
              <w:bottom w:type="dxa" w:w="60"/>
              <w:right w:type="dxa" w:w="100"/>
            </w:tcMar>
            <w:vAlign w:val="center"/>
          </w:tcPr>
          <w:p>
            <w:pPr>
              <w:spacing w:after="0"/>
            </w:pPr>
            <w:r>
              <w:rPr>
                <w:b w:val="false"/>
                <w:bCs w:val="false"/>
                <w:sz w:val="19"/>
                <w:szCs w:val="19"/>
              </w:rPr>
              <w:t xml:space="preserve">11</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Data retention period for documents/analysis (if any fixed period is desired)</w:t>
            </w:r>
          </w:p>
        </w:tc>
        <w:tc>
          <w:tcPr>
            <w:tcW w:type="dxa" w:w="700"/>
            <w:tcMar>
              <w:top w:type="dxa" w:w="60"/>
              <w:left w:type="dxa" w:w="100"/>
              <w:bottom w:type="dxa" w:w="60"/>
              <w:right w:type="dxa" w:w="100"/>
            </w:tcMar>
            <w:vAlign w:val="center"/>
          </w:tcPr>
          <w:p>
            <w:pPr>
              <w:spacing w:after="0"/>
            </w:pPr>
            <w:r>
              <w:rPr>
                <w:b w:val="false"/>
                <w:bCs w:val="false"/>
                <w:sz w:val="19"/>
                <w:szCs w:val="19"/>
              </w:rPr>
              <w:t xml:space="preserve">B</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No period is currently defined; decide before deployment if automatic deletion is required.</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Ch.26.5.2</w:t>
            </w:r>
          </w:p>
        </w:tc>
      </w:tr>
      <w:tr>
        <w:tc>
          <w:tcPr>
            <w:tcW w:type="dxa" w:w="400"/>
            <w:shd w:fill="EDEFF3" w:color="auto" w:val="clear"/>
            <w:tcMar>
              <w:top w:type="dxa" w:w="60"/>
              <w:left w:type="dxa" w:w="100"/>
              <w:bottom w:type="dxa" w:w="60"/>
              <w:right w:type="dxa" w:w="100"/>
            </w:tcMar>
            <w:vAlign w:val="center"/>
          </w:tcPr>
          <w:p>
            <w:pPr>
              <w:spacing w:after="0"/>
            </w:pPr>
            <w:r>
              <w:rPr>
                <w:b w:val="false"/>
                <w:bCs w:val="false"/>
                <w:sz w:val="19"/>
                <w:szCs w:val="19"/>
              </w:rPr>
              <w:t xml:space="preserve">12</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Deployment platform / hosting provider(s)</w:t>
            </w:r>
          </w:p>
        </w:tc>
        <w:tc>
          <w:tcPr>
            <w:tcW w:type="dxa" w:w="700"/>
            <w:shd w:fill="EDEFF3" w:color="auto" w:val="clear"/>
            <w:tcMar>
              <w:top w:type="dxa" w:w="60"/>
              <w:left w:type="dxa" w:w="100"/>
              <w:bottom w:type="dxa" w:w="60"/>
              <w:right w:type="dxa" w:w="100"/>
            </w:tcMar>
            <w:vAlign w:val="center"/>
          </w:tcPr>
          <w:p>
            <w:pPr>
              <w:spacing w:after="0"/>
            </w:pPr>
            <w:r>
              <w:rPr>
                <w:b w:val="false"/>
                <w:bCs w:val="false"/>
                <w:sz w:val="19"/>
                <w:szCs w:val="19"/>
              </w:rPr>
              <w:t xml:space="preserve">B</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Not finalized in the baseline; required before Chapter 47 (CD) can be executed.</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Ch.35, 47</w:t>
            </w:r>
          </w:p>
        </w:tc>
      </w:tr>
      <w:tr>
        <w:tc>
          <w:tcPr>
            <w:tcW w:type="dxa" w:w="400"/>
            <w:tcMar>
              <w:top w:type="dxa" w:w="60"/>
              <w:left w:type="dxa" w:w="100"/>
              <w:bottom w:type="dxa" w:w="60"/>
              <w:right w:type="dxa" w:w="100"/>
            </w:tcMar>
            <w:vAlign w:val="center"/>
          </w:tcPr>
          <w:p>
            <w:pPr>
              <w:spacing w:after="0"/>
            </w:pPr>
            <w:r>
              <w:rPr>
                <w:b w:val="false"/>
                <w:bCs w:val="false"/>
                <w:sz w:val="19"/>
                <w:szCs w:val="19"/>
              </w:rPr>
              <w:t xml:space="preserve">13</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Duplicate-document handling (dedup vs. allow duplicates)</w:t>
            </w:r>
          </w:p>
        </w:tc>
        <w:tc>
          <w:tcPr>
            <w:tcW w:type="dxa" w:w="700"/>
            <w:tcMar>
              <w:top w:type="dxa" w:w="60"/>
              <w:left w:type="dxa" w:w="100"/>
              <w:bottom w:type="dxa" w:w="60"/>
              <w:right w:type="dxa" w:w="100"/>
            </w:tcMar>
            <w:vAlign w:val="center"/>
          </w:tcPr>
          <w:p>
            <w:pPr>
              <w:spacing w:after="0"/>
            </w:pPr>
            <w:r>
              <w:rPr>
                <w:b w:val="false"/>
                <w:bCs w:val="false"/>
                <w:sz w:val="19"/>
                <w:szCs w:val="19"/>
              </w:rPr>
              <w:t xml:space="preserve">B</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Recommended default is "allow duplicates" for MVP; confirm before upload logic is finalized.</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Ch.14, 39</w:t>
            </w:r>
          </w:p>
        </w:tc>
      </w:tr>
      <w:tr>
        <w:tc>
          <w:tcPr>
            <w:tcW w:type="dxa" w:w="400"/>
            <w:shd w:fill="EDEFF3" w:color="auto" w:val="clear"/>
            <w:tcMar>
              <w:top w:type="dxa" w:w="60"/>
              <w:left w:type="dxa" w:w="100"/>
              <w:bottom w:type="dxa" w:w="60"/>
              <w:right w:type="dxa" w:w="100"/>
            </w:tcMar>
            <w:vAlign w:val="center"/>
          </w:tcPr>
          <w:p>
            <w:pPr>
              <w:spacing w:after="0"/>
            </w:pPr>
            <w:r>
              <w:rPr>
                <w:b w:val="false"/>
                <w:bCs w:val="false"/>
                <w:sz w:val="19"/>
                <w:szCs w:val="19"/>
              </w:rPr>
              <w:t xml:space="preserve">14</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Chat history persistence policy</w:t>
            </w:r>
          </w:p>
        </w:tc>
        <w:tc>
          <w:tcPr>
            <w:tcW w:type="dxa" w:w="700"/>
            <w:shd w:fill="EDEFF3" w:color="auto" w:val="clear"/>
            <w:tcMar>
              <w:top w:type="dxa" w:w="60"/>
              <w:left w:type="dxa" w:w="100"/>
              <w:bottom w:type="dxa" w:w="60"/>
              <w:right w:type="dxa" w:w="100"/>
            </w:tcMar>
            <w:vAlign w:val="center"/>
          </w:tcPr>
          <w:p>
            <w:pPr>
              <w:spacing w:after="0"/>
            </w:pPr>
            <w:r>
              <w:rPr>
                <w:b w:val="false"/>
                <w:bCs w:val="false"/>
                <w:sz w:val="19"/>
                <w:szCs w:val="19"/>
              </w:rPr>
              <w:t xml:space="preserve">B</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Recommended to persist per document; confirm before chat_messages schema is finalized.</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Ch.17.2, 29.5</w:t>
            </w:r>
          </w:p>
        </w:tc>
      </w:tr>
      <w:tr>
        <w:tc>
          <w:tcPr>
            <w:tcW w:type="dxa" w:w="400"/>
            <w:tcMar>
              <w:top w:type="dxa" w:w="60"/>
              <w:left w:type="dxa" w:w="100"/>
              <w:bottom w:type="dxa" w:w="60"/>
              <w:right w:type="dxa" w:w="100"/>
            </w:tcMar>
            <w:vAlign w:val="center"/>
          </w:tcPr>
          <w:p>
            <w:pPr>
              <w:spacing w:after="0"/>
            </w:pPr>
            <w:r>
              <w:rPr>
                <w:b w:val="false"/>
                <w:bCs w:val="false"/>
                <w:sz w:val="19"/>
                <w:szCs w:val="19"/>
              </w:rPr>
              <w:t xml:space="preserve">15</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Report caching vs. regeneration on every download</w:t>
            </w:r>
          </w:p>
        </w:tc>
        <w:tc>
          <w:tcPr>
            <w:tcW w:type="dxa" w:w="700"/>
            <w:tcMar>
              <w:top w:type="dxa" w:w="60"/>
              <w:left w:type="dxa" w:w="100"/>
              <w:bottom w:type="dxa" w:w="60"/>
              <w:right w:type="dxa" w:w="100"/>
            </w:tcMar>
            <w:vAlign w:val="center"/>
          </w:tcPr>
          <w:p>
            <w:pPr>
              <w:spacing w:after="0"/>
            </w:pPr>
            <w:r>
              <w:rPr>
                <w:b w:val="false"/>
                <w:bCs w:val="false"/>
                <w:sz w:val="19"/>
                <w:szCs w:val="19"/>
              </w:rPr>
              <w:t xml:space="preserve">B</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Decide before report-generation implementation.</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Ch.21, 40.2</w:t>
            </w:r>
          </w:p>
        </w:tc>
      </w:tr>
      <w:tr>
        <w:tc>
          <w:tcPr>
            <w:tcW w:type="dxa" w:w="400"/>
            <w:shd w:fill="EDEFF3" w:color="auto" w:val="clear"/>
            <w:tcMar>
              <w:top w:type="dxa" w:w="60"/>
              <w:left w:type="dxa" w:w="100"/>
              <w:bottom w:type="dxa" w:w="60"/>
              <w:right w:type="dxa" w:w="100"/>
            </w:tcMar>
            <w:vAlign w:val="center"/>
          </w:tcPr>
          <w:p>
            <w:pPr>
              <w:spacing w:after="0"/>
            </w:pPr>
            <w:r>
              <w:rPr>
                <w:b w:val="false"/>
                <w:bCs w:val="false"/>
                <w:sz w:val="19"/>
                <w:szCs w:val="19"/>
              </w:rPr>
              <w:t xml:space="preserve">16</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Comparing a document against itself - hard block vs. trivial pass-through</w:t>
            </w:r>
          </w:p>
        </w:tc>
        <w:tc>
          <w:tcPr>
            <w:tcW w:type="dxa" w:w="700"/>
            <w:shd w:fill="EDEFF3" w:color="auto" w:val="clear"/>
            <w:tcMar>
              <w:top w:type="dxa" w:w="60"/>
              <w:left w:type="dxa" w:w="100"/>
              <w:bottom w:type="dxa" w:w="60"/>
              <w:right w:type="dxa" w:w="100"/>
            </w:tcMar>
            <w:vAlign w:val="center"/>
          </w:tcPr>
          <w:p>
            <w:pPr>
              <w:spacing w:after="0"/>
            </w:pPr>
            <w:r>
              <w:rPr>
                <w:b w:val="false"/>
                <w:bCs w:val="false"/>
                <w:sz w:val="19"/>
                <w:szCs w:val="19"/>
              </w:rPr>
              <w:t xml:space="preserve">B</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Decide before comparison validation logic is implemented.</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Ch.18.3, 40.2</w:t>
            </w:r>
          </w:p>
        </w:tc>
      </w:tr>
      <w:tr>
        <w:tc>
          <w:tcPr>
            <w:tcW w:type="dxa" w:w="400"/>
            <w:tcMar>
              <w:top w:type="dxa" w:w="60"/>
              <w:left w:type="dxa" w:w="100"/>
              <w:bottom w:type="dxa" w:w="60"/>
              <w:right w:type="dxa" w:w="100"/>
            </w:tcMar>
            <w:vAlign w:val="center"/>
          </w:tcPr>
          <w:p>
            <w:pPr>
              <w:spacing w:after="0"/>
            </w:pPr>
            <w:r>
              <w:rPr>
                <w:b w:val="false"/>
                <w:bCs w:val="false"/>
                <w:sz w:val="19"/>
                <w:szCs w:val="19"/>
              </w:rPr>
              <w:t xml:space="preserve">17</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Numeric free-tier limits (storage, request quotas) once providers are selected</w:t>
            </w:r>
          </w:p>
        </w:tc>
        <w:tc>
          <w:tcPr>
            <w:tcW w:type="dxa" w:w="700"/>
            <w:tcMar>
              <w:top w:type="dxa" w:w="60"/>
              <w:left w:type="dxa" w:w="100"/>
              <w:bottom w:type="dxa" w:w="60"/>
              <w:right w:type="dxa" w:w="100"/>
            </w:tcMar>
            <w:vAlign w:val="center"/>
          </w:tcPr>
          <w:p>
            <w:pPr>
              <w:spacing w:after="0"/>
            </w:pPr>
            <w:r>
              <w:rPr>
                <w:b w:val="false"/>
                <w:bCs w:val="false"/>
                <w:sz w:val="19"/>
                <w:szCs w:val="19"/>
              </w:rPr>
              <w:t xml:space="preserve">B</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Depends on item 12 (deployment platform).</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Ch.33.9, 40.2</w:t>
            </w:r>
          </w:p>
        </w:tc>
      </w:tr>
      <w:tr>
        <w:tc>
          <w:tcPr>
            <w:tcW w:type="dxa" w:w="400"/>
            <w:shd w:fill="EDEFF3" w:color="auto" w:val="clear"/>
            <w:tcMar>
              <w:top w:type="dxa" w:w="60"/>
              <w:left w:type="dxa" w:w="100"/>
              <w:bottom w:type="dxa" w:w="60"/>
              <w:right w:type="dxa" w:w="100"/>
            </w:tcMar>
            <w:vAlign w:val="center"/>
          </w:tcPr>
          <w:p>
            <w:pPr>
              <w:spacing w:after="0"/>
            </w:pPr>
            <w:r>
              <w:rPr>
                <w:b w:val="false"/>
                <w:bCs w:val="false"/>
                <w:sz w:val="19"/>
                <w:szCs w:val="19"/>
              </w:rPr>
              <w:t xml:space="preserve">18</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Soft per-user cap on documents/storage</w:t>
            </w:r>
          </w:p>
        </w:tc>
        <w:tc>
          <w:tcPr>
            <w:tcW w:type="dxa" w:w="700"/>
            <w:shd w:fill="EDEFF3" w:color="auto" w:val="clear"/>
            <w:tcMar>
              <w:top w:type="dxa" w:w="60"/>
              <w:left w:type="dxa" w:w="100"/>
              <w:bottom w:type="dxa" w:w="60"/>
              <w:right w:type="dxa" w:w="100"/>
            </w:tcMar>
            <w:vAlign w:val="center"/>
          </w:tcPr>
          <w:p>
            <w:pPr>
              <w:spacing w:after="0"/>
            </w:pPr>
            <w:r>
              <w:rPr>
                <w:b w:val="false"/>
                <w:bCs w:val="false"/>
                <w:sz w:val="19"/>
                <w:szCs w:val="19"/>
              </w:rPr>
              <w:t xml:space="preserve">B</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Not currently required; decide once free-tier ceilings are known.</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Ch.40.2</w:t>
            </w:r>
          </w:p>
        </w:tc>
      </w:tr>
      <w:tr>
        <w:tc>
          <w:tcPr>
            <w:tcW w:type="dxa" w:w="400"/>
            <w:tcMar>
              <w:top w:type="dxa" w:w="60"/>
              <w:left w:type="dxa" w:w="100"/>
              <w:bottom w:type="dxa" w:w="60"/>
              <w:right w:type="dxa" w:w="100"/>
            </w:tcMar>
            <w:vAlign w:val="center"/>
          </w:tcPr>
          <w:p>
            <w:pPr>
              <w:spacing w:after="0"/>
            </w:pPr>
            <w:r>
              <w:rPr>
                <w:b w:val="false"/>
                <w:bCs w:val="false"/>
                <w:sz w:val="19"/>
                <w:szCs w:val="19"/>
              </w:rPr>
              <w:t xml:space="preserve">19</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Handling of password-protected or encrypted PDFs</w:t>
            </w:r>
          </w:p>
        </w:tc>
        <w:tc>
          <w:tcPr>
            <w:tcW w:type="dxa" w:w="700"/>
            <w:tcMar>
              <w:top w:type="dxa" w:w="60"/>
              <w:left w:type="dxa" w:w="100"/>
              <w:bottom w:type="dxa" w:w="60"/>
              <w:right w:type="dxa" w:w="100"/>
            </w:tcMar>
            <w:vAlign w:val="center"/>
          </w:tcPr>
          <w:p>
            <w:pPr>
              <w:spacing w:after="0"/>
            </w:pPr>
            <w:r>
              <w:rPr>
                <w:b w:val="false"/>
                <w:bCs w:val="false"/>
                <w:sz w:val="19"/>
                <w:szCs w:val="19"/>
              </w:rPr>
              <w:t xml:space="preserve">B</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Not currently specified; decide before upload validation is finalized.</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Ch.40.2</w:t>
            </w:r>
          </w:p>
        </w:tc>
      </w:tr>
      <w:tr>
        <w:tc>
          <w:tcPr>
            <w:tcW w:type="dxa" w:w="400"/>
            <w:shd w:fill="EDEFF3" w:color="auto" w:val="clear"/>
            <w:tcMar>
              <w:top w:type="dxa" w:w="60"/>
              <w:left w:type="dxa" w:w="100"/>
              <w:bottom w:type="dxa" w:w="60"/>
              <w:right w:type="dxa" w:w="100"/>
            </w:tcMar>
            <w:vAlign w:val="center"/>
          </w:tcPr>
          <w:p>
            <w:pPr>
              <w:spacing w:after="0"/>
            </w:pPr>
            <w:r>
              <w:rPr>
                <w:b w:val="false"/>
                <w:bCs w:val="false"/>
                <w:sz w:val="19"/>
                <w:szCs w:val="19"/>
              </w:rPr>
              <w:t xml:space="preserve">20</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Handling of source documents not in English (multilingual input, distinct from multilingual output)</w:t>
            </w:r>
          </w:p>
        </w:tc>
        <w:tc>
          <w:tcPr>
            <w:tcW w:type="dxa" w:w="700"/>
            <w:shd w:fill="EDEFF3" w:color="auto" w:val="clear"/>
            <w:tcMar>
              <w:top w:type="dxa" w:w="60"/>
              <w:left w:type="dxa" w:w="100"/>
              <w:bottom w:type="dxa" w:w="60"/>
              <w:right w:type="dxa" w:w="100"/>
            </w:tcMar>
            <w:vAlign w:val="center"/>
          </w:tcPr>
          <w:p>
            <w:pPr>
              <w:spacing w:after="0"/>
            </w:pPr>
            <w:r>
              <w:rPr>
                <w:b w:val="false"/>
                <w:bCs w:val="false"/>
                <w:sz w:val="19"/>
                <w:szCs w:val="19"/>
              </w:rPr>
              <w:t xml:space="preserve">B</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Not currently specified; decide before the AI pipeline is finalized.</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Ch.40.2</w:t>
            </w:r>
          </w:p>
        </w:tc>
      </w:tr>
      <w:tr>
        <w:tc>
          <w:tcPr>
            <w:tcW w:type="dxa" w:w="400"/>
            <w:tcMar>
              <w:top w:type="dxa" w:w="60"/>
              <w:left w:type="dxa" w:w="100"/>
              <w:bottom w:type="dxa" w:w="60"/>
              <w:right w:type="dxa" w:w="100"/>
            </w:tcMar>
            <w:vAlign w:val="center"/>
          </w:tcPr>
          <w:p>
            <w:pPr>
              <w:spacing w:after="0"/>
            </w:pPr>
            <w:r>
              <w:rPr>
                <w:b w:val="false"/>
                <w:bCs w:val="false"/>
                <w:sz w:val="19"/>
                <w:szCs w:val="19"/>
              </w:rPr>
              <w:t xml:space="preserve">21</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Backup strategy specifics (automated snapshot cadence, supplemental export)</w:t>
            </w:r>
          </w:p>
        </w:tc>
        <w:tc>
          <w:tcPr>
            <w:tcW w:type="dxa" w:w="700"/>
            <w:tcMar>
              <w:top w:type="dxa" w:w="60"/>
              <w:left w:type="dxa" w:w="100"/>
              <w:bottom w:type="dxa" w:w="60"/>
              <w:right w:type="dxa" w:w="100"/>
            </w:tcMar>
            <w:vAlign w:val="center"/>
          </w:tcPr>
          <w:p>
            <w:pPr>
              <w:spacing w:after="0"/>
            </w:pPr>
            <w:r>
              <w:rPr>
                <w:b w:val="false"/>
                <w:bCs w:val="false"/>
                <w:sz w:val="19"/>
                <w:szCs w:val="19"/>
              </w:rPr>
              <w:t xml:space="preserve">C</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Implementation detail once a database provider is chosen.</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Ch.33.10</w:t>
            </w:r>
          </w:p>
        </w:tc>
      </w:tr>
      <w:tr>
        <w:tc>
          <w:tcPr>
            <w:tcW w:type="dxa" w:w="400"/>
            <w:shd w:fill="EDEFF3" w:color="auto" w:val="clear"/>
            <w:tcMar>
              <w:top w:type="dxa" w:w="60"/>
              <w:left w:type="dxa" w:w="100"/>
              <w:bottom w:type="dxa" w:w="60"/>
              <w:right w:type="dxa" w:w="100"/>
            </w:tcMar>
            <w:vAlign w:val="center"/>
          </w:tcPr>
          <w:p>
            <w:pPr>
              <w:spacing w:after="0"/>
            </w:pPr>
            <w:r>
              <w:rPr>
                <w:b w:val="false"/>
                <w:bCs w:val="false"/>
                <w:sz w:val="19"/>
                <w:szCs w:val="19"/>
              </w:rPr>
              <w:t xml:space="preserve">22</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Docker Compose / container topology details</w:t>
            </w:r>
          </w:p>
        </w:tc>
        <w:tc>
          <w:tcPr>
            <w:tcW w:type="dxa" w:w="700"/>
            <w:shd w:fill="EDEFF3" w:color="auto" w:val="clear"/>
            <w:tcMar>
              <w:top w:type="dxa" w:w="60"/>
              <w:left w:type="dxa" w:w="100"/>
              <w:bottom w:type="dxa" w:w="60"/>
              <w:right w:type="dxa" w:w="100"/>
            </w:tcMar>
            <w:vAlign w:val="center"/>
          </w:tcPr>
          <w:p>
            <w:pPr>
              <w:spacing w:after="0"/>
            </w:pPr>
            <w:r>
              <w:rPr>
                <w:b w:val="false"/>
                <w:bCs w:val="false"/>
                <w:sz w:val="19"/>
                <w:szCs w:val="19"/>
              </w:rPr>
              <w:t xml:space="preserve">C</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Implementation detail; recommended shape given in Ch.35.3.</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Ch.35.3</w:t>
            </w:r>
          </w:p>
        </w:tc>
      </w:tr>
      <w:tr>
        <w:tc>
          <w:tcPr>
            <w:tcW w:type="dxa" w:w="400"/>
            <w:tcMar>
              <w:top w:type="dxa" w:w="60"/>
              <w:left w:type="dxa" w:w="100"/>
              <w:bottom w:type="dxa" w:w="60"/>
              <w:right w:type="dxa" w:w="100"/>
            </w:tcMar>
            <w:vAlign w:val="center"/>
          </w:tcPr>
          <w:p>
            <w:pPr>
              <w:spacing w:after="0"/>
            </w:pPr>
            <w:r>
              <w:rPr>
                <w:b w:val="false"/>
                <w:bCs w:val="false"/>
                <w:sz w:val="19"/>
                <w:szCs w:val="19"/>
              </w:rPr>
              <w:t xml:space="preserve">23</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Exact granularity of processing-stage status labels</w:t>
            </w:r>
          </w:p>
        </w:tc>
        <w:tc>
          <w:tcPr>
            <w:tcW w:type="dxa" w:w="700"/>
            <w:tcMar>
              <w:top w:type="dxa" w:w="60"/>
              <w:left w:type="dxa" w:w="100"/>
              <w:bottom w:type="dxa" w:w="60"/>
              <w:right w:type="dxa" w:w="100"/>
            </w:tcMar>
            <w:vAlign w:val="center"/>
          </w:tcPr>
          <w:p>
            <w:pPr>
              <w:spacing w:after="0"/>
            </w:pPr>
            <w:r>
              <w:rPr>
                <w:b w:val="false"/>
                <w:bCs w:val="false"/>
                <w:sz w:val="19"/>
                <w:szCs w:val="19"/>
              </w:rPr>
              <w:t xml:space="preserve">C</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Implementation detail within the 9-stage model already defined.</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Ch.15.1</w:t>
            </w:r>
          </w:p>
        </w:tc>
      </w:tr>
      <w:tr>
        <w:tc>
          <w:tcPr>
            <w:tcW w:type="dxa" w:w="400"/>
            <w:shd w:fill="EDEFF3" w:color="auto" w:val="clear"/>
            <w:tcMar>
              <w:top w:type="dxa" w:w="60"/>
              <w:left w:type="dxa" w:w="100"/>
              <w:bottom w:type="dxa" w:w="60"/>
              <w:right w:type="dxa" w:w="100"/>
            </w:tcMar>
            <w:vAlign w:val="center"/>
          </w:tcPr>
          <w:p>
            <w:pPr>
              <w:spacing w:after="0"/>
            </w:pPr>
            <w:r>
              <w:rPr>
                <w:b w:val="false"/>
                <w:bCs w:val="false"/>
                <w:sz w:val="19"/>
                <w:szCs w:val="19"/>
              </w:rPr>
              <w:t xml:space="preserve">24</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Whether mixed digital/scanned pages within a single PDF are handled per-page</w:t>
            </w:r>
          </w:p>
        </w:tc>
        <w:tc>
          <w:tcPr>
            <w:tcW w:type="dxa" w:w="700"/>
            <w:shd w:fill="EDEFF3" w:color="auto" w:val="clear"/>
            <w:tcMar>
              <w:top w:type="dxa" w:w="60"/>
              <w:left w:type="dxa" w:w="100"/>
              <w:bottom w:type="dxa" w:w="60"/>
              <w:right w:type="dxa" w:w="100"/>
            </w:tcMar>
            <w:vAlign w:val="center"/>
          </w:tcPr>
          <w:p>
            <w:pPr>
              <w:spacing w:after="0"/>
            </w:pPr>
            <w:r>
              <w:rPr>
                <w:b w:val="false"/>
                <w:bCs w:val="false"/>
                <w:sz w:val="19"/>
                <w:szCs w:val="19"/>
              </w:rPr>
              <w:t xml:space="preserve">C</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Implementation detail of the extraction/OCR stage.</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Ch.40.3</w:t>
            </w:r>
          </w:p>
        </w:tc>
      </w:tr>
      <w:tr>
        <w:tc>
          <w:tcPr>
            <w:tcW w:type="dxa" w:w="400"/>
            <w:tcMar>
              <w:top w:type="dxa" w:w="60"/>
              <w:left w:type="dxa" w:w="100"/>
              <w:bottom w:type="dxa" w:w="60"/>
              <w:right w:type="dxa" w:w="100"/>
            </w:tcMar>
            <w:vAlign w:val="center"/>
          </w:tcPr>
          <w:p>
            <w:pPr>
              <w:spacing w:after="0"/>
            </w:pPr>
            <w:r>
              <w:rPr>
                <w:b w:val="false"/>
                <w:bCs w:val="false"/>
                <w:sz w:val="19"/>
                <w:szCs w:val="19"/>
              </w:rPr>
              <w:t xml:space="preserve">25</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Progressive introduction of CI checks (not all required on day one)</w:t>
            </w:r>
          </w:p>
        </w:tc>
        <w:tc>
          <w:tcPr>
            <w:tcW w:type="dxa" w:w="700"/>
            <w:tcMar>
              <w:top w:type="dxa" w:w="60"/>
              <w:left w:type="dxa" w:w="100"/>
              <w:bottom w:type="dxa" w:w="60"/>
              <w:right w:type="dxa" w:w="100"/>
            </w:tcMar>
            <w:vAlign w:val="center"/>
          </w:tcPr>
          <w:p>
            <w:pPr>
              <w:spacing w:after="0"/>
            </w:pPr>
            <w:r>
              <w:rPr>
                <w:b w:val="false"/>
                <w:bCs w:val="false"/>
                <w:sz w:val="19"/>
                <w:szCs w:val="19"/>
              </w:rPr>
              <w:t xml:space="preserve">C</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Implementation/roadmap detail, governed by Ch.46's "progressive" note.</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Ch.46</w:t>
            </w:r>
          </w:p>
        </w:tc>
      </w:tr>
      <w:tr>
        <w:tc>
          <w:tcPr>
            <w:tcW w:type="dxa" w:w="400"/>
            <w:shd w:fill="EDEFF3" w:color="auto" w:val="clear"/>
            <w:tcMar>
              <w:top w:type="dxa" w:w="60"/>
              <w:left w:type="dxa" w:w="100"/>
              <w:bottom w:type="dxa" w:w="60"/>
              <w:right w:type="dxa" w:w="100"/>
            </w:tcMar>
            <w:vAlign w:val="center"/>
          </w:tcPr>
          <w:p>
            <w:pPr>
              <w:spacing w:after="0"/>
            </w:pPr>
            <w:r>
              <w:rPr>
                <w:b w:val="false"/>
                <w:bCs w:val="false"/>
                <w:sz w:val="19"/>
                <w:szCs w:val="19"/>
              </w:rPr>
              <w:t xml:space="preserve">26</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Search/filter within document history</w:t>
            </w:r>
          </w:p>
        </w:tc>
        <w:tc>
          <w:tcPr>
            <w:tcW w:type="dxa" w:w="700"/>
            <w:shd w:fill="EDEFF3" w:color="auto" w:val="clear"/>
            <w:tcMar>
              <w:top w:type="dxa" w:w="60"/>
              <w:left w:type="dxa" w:w="100"/>
              <w:bottom w:type="dxa" w:w="60"/>
              <w:right w:type="dxa" w:w="100"/>
            </w:tcMar>
            <w:vAlign w:val="center"/>
          </w:tcPr>
          <w:p>
            <w:pPr>
              <w:spacing w:after="0"/>
            </w:pPr>
            <w:r>
              <w:rPr>
                <w:b w:val="false"/>
                <w:bCs w:val="false"/>
                <w:sz w:val="19"/>
                <w:szCs w:val="19"/>
              </w:rPr>
              <w:t xml:space="preserve">D</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Recommended enhancement, not required for MVP.</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Ch.20, 40.3</w:t>
            </w:r>
          </w:p>
        </w:tc>
      </w:tr>
      <w:tr>
        <w:tc>
          <w:tcPr>
            <w:tcW w:type="dxa" w:w="400"/>
            <w:tcMar>
              <w:top w:type="dxa" w:w="60"/>
              <w:left w:type="dxa" w:w="100"/>
              <w:bottom w:type="dxa" w:w="60"/>
              <w:right w:type="dxa" w:w="100"/>
            </w:tcMar>
            <w:vAlign w:val="center"/>
          </w:tcPr>
          <w:p>
            <w:pPr>
              <w:spacing w:after="0"/>
            </w:pPr>
            <w:r>
              <w:rPr>
                <w:b w:val="false"/>
                <w:bCs w:val="false"/>
                <w:sz w:val="19"/>
                <w:szCs w:val="19"/>
              </w:rPr>
              <w:t xml:space="preserve">27</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Account deletion (as distinct from document deletion)</w:t>
            </w:r>
          </w:p>
        </w:tc>
        <w:tc>
          <w:tcPr>
            <w:tcW w:type="dxa" w:w="700"/>
            <w:tcMar>
              <w:top w:type="dxa" w:w="60"/>
              <w:left w:type="dxa" w:w="100"/>
              <w:bottom w:type="dxa" w:w="60"/>
              <w:right w:type="dxa" w:w="100"/>
            </w:tcMar>
            <w:vAlign w:val="center"/>
          </w:tcPr>
          <w:p>
            <w:pPr>
              <w:spacing w:after="0"/>
            </w:pPr>
            <w:r>
              <w:rPr>
                <w:b w:val="false"/>
                <w:bCs w:val="false"/>
                <w:sz w:val="19"/>
                <w:szCs w:val="19"/>
              </w:rPr>
              <w:t xml:space="preserve">D</w:t>
            </w:r>
          </w:p>
        </w:tc>
        <w:tc>
          <w:tcPr>
            <w:tcW w:type="dxa" w:w="3200"/>
            <w:tcMar>
              <w:top w:type="dxa" w:w="60"/>
              <w:left w:type="dxa" w:w="100"/>
              <w:bottom w:type="dxa" w:w="60"/>
              <w:right w:type="dxa" w:w="100"/>
            </w:tcMar>
            <w:vAlign w:val="center"/>
          </w:tcPr>
          <w:p>
            <w:pPr>
              <w:spacing w:after="0"/>
            </w:pPr>
            <w:r>
              <w:rPr>
                <w:b w:val="false"/>
                <w:bCs w:val="false"/>
                <w:sz w:val="19"/>
                <w:szCs w:val="19"/>
              </w:rPr>
              <w:t xml:space="preserve">Not currently required; candidate for a future version.</w:t>
            </w:r>
          </w:p>
        </w:tc>
        <w:tc>
          <w:tcPr>
            <w:tcW w:type="dxa" w:w="1300"/>
            <w:tcMar>
              <w:top w:type="dxa" w:w="60"/>
              <w:left w:type="dxa" w:w="100"/>
              <w:bottom w:type="dxa" w:w="60"/>
              <w:right w:type="dxa" w:w="100"/>
            </w:tcMar>
            <w:vAlign w:val="center"/>
          </w:tcPr>
          <w:p>
            <w:pPr>
              <w:spacing w:after="0"/>
            </w:pPr>
            <w:r>
              <w:rPr>
                <w:b w:val="false"/>
                <w:bCs w:val="false"/>
                <w:sz w:val="19"/>
                <w:szCs w:val="19"/>
              </w:rPr>
              <w:t xml:space="preserve">Ch.29.1, 40.3</w:t>
            </w:r>
          </w:p>
        </w:tc>
      </w:tr>
      <w:tr>
        <w:tc>
          <w:tcPr>
            <w:tcW w:type="dxa" w:w="400"/>
            <w:shd w:fill="EDEFF3" w:color="auto" w:val="clear"/>
            <w:tcMar>
              <w:top w:type="dxa" w:w="60"/>
              <w:left w:type="dxa" w:w="100"/>
              <w:bottom w:type="dxa" w:w="60"/>
              <w:right w:type="dxa" w:w="100"/>
            </w:tcMar>
            <w:vAlign w:val="center"/>
          </w:tcPr>
          <w:p>
            <w:pPr>
              <w:spacing w:after="0"/>
            </w:pPr>
            <w:r>
              <w:rPr>
                <w:b w:val="false"/>
                <w:bCs w:val="false"/>
                <w:sz w:val="19"/>
                <w:szCs w:val="19"/>
              </w:rPr>
              <w:t xml:space="preserve">28</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Any capability listed in the Scope Boundary (Ch.52)</w:t>
            </w:r>
          </w:p>
        </w:tc>
        <w:tc>
          <w:tcPr>
            <w:tcW w:type="dxa" w:w="700"/>
            <w:shd w:fill="EDEFF3" w:color="auto" w:val="clear"/>
            <w:tcMar>
              <w:top w:type="dxa" w:w="60"/>
              <w:left w:type="dxa" w:w="100"/>
              <w:bottom w:type="dxa" w:w="60"/>
              <w:right w:type="dxa" w:w="100"/>
            </w:tcMar>
            <w:vAlign w:val="center"/>
          </w:tcPr>
          <w:p>
            <w:pPr>
              <w:spacing w:after="0"/>
            </w:pPr>
            <w:r>
              <w:rPr>
                <w:b w:val="false"/>
                <w:bCs w:val="false"/>
                <w:sz w:val="19"/>
                <w:szCs w:val="19"/>
              </w:rPr>
              <w:t xml:space="preserve">D</w:t>
            </w:r>
          </w:p>
        </w:tc>
        <w:tc>
          <w:tcPr>
            <w:tcW w:type="dxa" w:w="3200"/>
            <w:shd w:fill="EDEFF3" w:color="auto" w:val="clear"/>
            <w:tcMar>
              <w:top w:type="dxa" w:w="60"/>
              <w:left w:type="dxa" w:w="100"/>
              <w:bottom w:type="dxa" w:w="60"/>
              <w:right w:type="dxa" w:w="100"/>
            </w:tcMar>
            <w:vAlign w:val="center"/>
          </w:tcPr>
          <w:p>
            <w:pPr>
              <w:spacing w:after="0"/>
            </w:pPr>
            <w:r>
              <w:rPr>
                <w:b w:val="false"/>
                <w:bCs w:val="false"/>
                <w:sz w:val="19"/>
                <w:szCs w:val="19"/>
              </w:rPr>
              <w:t xml:space="preserve">Explicitly out of scope for v1.</w:t>
            </w:r>
          </w:p>
        </w:tc>
        <w:tc>
          <w:tcPr>
            <w:tcW w:type="dxa" w:w="1300"/>
            <w:shd w:fill="EDEFF3" w:color="auto" w:val="clear"/>
            <w:tcMar>
              <w:top w:type="dxa" w:w="60"/>
              <w:left w:type="dxa" w:w="100"/>
              <w:bottom w:type="dxa" w:w="60"/>
              <w:right w:type="dxa" w:w="100"/>
            </w:tcMar>
            <w:vAlign w:val="center"/>
          </w:tcPr>
          <w:p>
            <w:pPr>
              <w:spacing w:after="0"/>
            </w:pPr>
            <w:r>
              <w:rPr>
                <w:b w:val="false"/>
                <w:bCs w:val="false"/>
                <w:sz w:val="19"/>
                <w:szCs w:val="19"/>
              </w:rPr>
              <w:t xml:space="preserve">Ch.52</w:t>
            </w:r>
          </w:p>
        </w:tc>
      </w:tr>
    </w:tbl>
    <w:p>
      <w:pPr>
        <w:spacing w:after="200"/>
      </w:pPr>
    </w:p>
    <w:p>
      <w:pPr>
        <w:pStyle w:val="Heading2"/>
      </w:pPr>
      <w:r>
        <w:t>54.1 v2.2 Decision Register Addendum</w:t>
      </w:r>
    </w:p>
    <w:p>
      <w:r>
        <w:t>These decisions are added to the existing PRD Decision Register (Section 54) by this revision. None are silently finalized; each requires explicit team approval before the affected area is implemented.</w:t>
      </w:r>
    </w:p>
    <w:tbl>
      <w:tblPr>
        <w:tblW w:type="auto" w:w="0"/>
        <w:tblLook w:firstColumn="1" w:firstRow="1" w:lastColumn="0" w:lastRow="0" w:noHBand="0" w:noVBand="1" w:val="04A0"/>
      </w:tblPr>
      <w:tblGrid>
        <w:gridCol w:w="2016"/>
        <w:gridCol w:w="2016"/>
        <w:gridCol w:w="2016"/>
        <w:gridCol w:w="2016"/>
        <w:gridCol w:w="2016"/>
      </w:tblGrid>
      <w:tr>
        <w:tc>
          <w:tcPr>
            <w:tcW w:type="dxa" w:w="2016"/>
          </w:tcPr>
          <w:p>
            <w:r>
              <w:t>#</w:t>
            </w:r>
          </w:p>
        </w:tc>
        <w:tc>
          <w:tcPr>
            <w:tcW w:type="dxa" w:w="2016"/>
          </w:tcPr>
          <w:p>
            <w:r>
              <w:t>Decision</w:t>
            </w:r>
          </w:p>
        </w:tc>
        <w:tc>
          <w:tcPr>
            <w:tcW w:type="dxa" w:w="2016"/>
          </w:tcPr>
          <w:p>
            <w:r>
              <w:t>Affects</w:t>
            </w:r>
          </w:p>
        </w:tc>
        <w:tc>
          <w:tcPr>
            <w:tcW w:type="dxa" w:w="2016"/>
          </w:tcPr>
          <w:p>
            <w:r>
              <w:t>Owner</w:t>
            </w:r>
          </w:p>
        </w:tc>
        <w:tc>
          <w:tcPr>
            <w:tcW w:type="dxa" w:w="2016"/>
          </w:tcPr>
          <w:p>
            <w:r>
              <w:t>Status</w:t>
            </w:r>
          </w:p>
        </w:tc>
      </w:tr>
      <w:tr>
        <w:tc>
          <w:tcPr>
            <w:tcW w:type="dxa" w:w="2016"/>
          </w:tcPr>
          <w:p>
            <w:r>
              <w:t>1</w:t>
            </w:r>
          </w:p>
        </w:tc>
        <w:tc>
          <w:tcPr>
            <w:tcW w:type="dxa" w:w="2016"/>
          </w:tcPr>
          <w:p>
            <w:r>
              <w:t>Exact initial risk-rule catalogue</w:t>
            </w:r>
          </w:p>
        </w:tc>
        <w:tc>
          <w:tcPr>
            <w:tcW w:type="dxa" w:w="2016"/>
          </w:tcPr>
          <w:p>
            <w:r>
              <w:t>Risk engine (16.7)</w:t>
            </w:r>
          </w:p>
        </w:tc>
        <w:tc>
          <w:tcPr>
            <w:tcW w:type="dxa" w:w="2016"/>
          </w:tcPr>
          <w:p>
            <w:r>
              <w:t>Backend/AI leads</w:t>
            </w:r>
          </w:p>
        </w:tc>
        <w:tc>
          <w:tcPr>
            <w:tcW w:type="dxa" w:w="2016"/>
          </w:tcPr>
          <w:p>
            <w:r>
              <w:t>[OPEN]</w:t>
            </w:r>
          </w:p>
        </w:tc>
      </w:tr>
      <w:tr>
        <w:tc>
          <w:tcPr>
            <w:tcW w:type="dxa" w:w="2016"/>
          </w:tcPr>
          <w:p>
            <w:r>
              <w:t>2</w:t>
            </w:r>
          </w:p>
        </w:tc>
        <w:tc>
          <w:tcPr>
            <w:tcW w:type="dxa" w:w="2016"/>
          </w:tcPr>
          <w:p>
            <w:r>
              <w:t>Rule conflict-resolution policy and materiality threshold</w:t>
            </w:r>
          </w:p>
        </w:tc>
        <w:tc>
          <w:tcPr>
            <w:tcW w:type="dxa" w:w="2016"/>
          </w:tcPr>
          <w:p>
            <w:r>
              <w:t>Risk classification (16.10)</w:t>
            </w:r>
          </w:p>
        </w:tc>
        <w:tc>
          <w:tcPr>
            <w:tcW w:type="dxa" w:w="2016"/>
          </w:tcPr>
          <w:p>
            <w:r>
              <w:t>Team Leader</w:t>
            </w:r>
          </w:p>
        </w:tc>
        <w:tc>
          <w:tcPr>
            <w:tcW w:type="dxa" w:w="2016"/>
          </w:tcPr>
          <w:p>
            <w:r>
              <w:t>[OPEN]</w:t>
            </w:r>
          </w:p>
        </w:tc>
      </w:tr>
      <w:tr>
        <w:tc>
          <w:tcPr>
            <w:tcW w:type="dxa" w:w="2016"/>
          </w:tcPr>
          <w:p>
            <w:r>
              <w:t>3</w:t>
            </w:r>
          </w:p>
        </w:tc>
        <w:tc>
          <w:tcPr>
            <w:tcW w:type="dxa" w:w="2016"/>
          </w:tcPr>
          <w:p>
            <w:r>
              <w:t>Whether any rule may override classifier output</w:t>
            </w:r>
          </w:p>
        </w:tc>
        <w:tc>
          <w:tcPr>
            <w:tcW w:type="dxa" w:w="2016"/>
          </w:tcPr>
          <w:p>
            <w:r>
              <w:t>Risk classification (16.9–16.10)</w:t>
            </w:r>
          </w:p>
        </w:tc>
        <w:tc>
          <w:tcPr>
            <w:tcW w:type="dxa" w:w="2016"/>
          </w:tcPr>
          <w:p>
            <w:r>
              <w:t>Team Leader</w:t>
            </w:r>
          </w:p>
        </w:tc>
        <w:tc>
          <w:tcPr>
            <w:tcW w:type="dxa" w:w="2016"/>
          </w:tcPr>
          <w:p>
            <w:r>
              <w:t>[OPEN — default: no]</w:t>
            </w:r>
          </w:p>
        </w:tc>
      </w:tr>
      <w:tr>
        <w:tc>
          <w:tcPr>
            <w:tcW w:type="dxa" w:w="2016"/>
          </w:tcPr>
          <w:p>
            <w:r>
              <w:t>4</w:t>
            </w:r>
          </w:p>
        </w:tc>
        <w:tc>
          <w:tcPr>
            <w:tcW w:type="dxa" w:w="2016"/>
          </w:tcPr>
          <w:p>
            <w:r>
              <w:t>Rule-set version lifecycle / historical-result preservation</w:t>
            </w:r>
          </w:p>
        </w:tc>
        <w:tc>
          <w:tcPr>
            <w:tcW w:type="dxa" w:w="2016"/>
          </w:tcPr>
          <w:p>
            <w:r>
              <w:t>Rule versioning (24)</w:t>
            </w:r>
          </w:p>
        </w:tc>
        <w:tc>
          <w:tcPr>
            <w:tcW w:type="dxa" w:w="2016"/>
          </w:tcPr>
          <w:p>
            <w:r>
              <w:t>Developer 3</w:t>
            </w:r>
          </w:p>
        </w:tc>
        <w:tc>
          <w:tcPr>
            <w:tcW w:type="dxa" w:w="2016"/>
          </w:tcPr>
          <w:p>
            <w:r>
              <w:t>[OPEN]</w:t>
            </w:r>
          </w:p>
        </w:tc>
      </w:tr>
      <w:tr>
        <w:tc>
          <w:tcPr>
            <w:tcW w:type="dxa" w:w="2016"/>
          </w:tcPr>
          <w:p>
            <w:r>
              <w:t>5</w:t>
            </w:r>
          </w:p>
        </w:tc>
        <w:tc>
          <w:tcPr>
            <w:tcW w:type="dxa" w:w="2016"/>
          </w:tcPr>
          <w:p>
            <w:r>
              <w:t>Evidence relevance validation method for chatbot</w:t>
            </w:r>
          </w:p>
        </w:tc>
        <w:tc>
          <w:tcPr>
            <w:tcW w:type="dxa" w:w="2016"/>
          </w:tcPr>
          <w:p>
            <w:r>
              <w:t>Chatbot (17.7)</w:t>
            </w:r>
          </w:p>
        </w:tc>
        <w:tc>
          <w:tcPr>
            <w:tcW w:type="dxa" w:w="2016"/>
          </w:tcPr>
          <w:p>
            <w:r>
              <w:t>Developer 3</w:t>
            </w:r>
          </w:p>
        </w:tc>
        <w:tc>
          <w:tcPr>
            <w:tcW w:type="dxa" w:w="2016"/>
          </w:tcPr>
          <w:p>
            <w:r>
              <w:t>[OPEN]</w:t>
            </w:r>
          </w:p>
        </w:tc>
      </w:tr>
      <w:tr>
        <w:tc>
          <w:tcPr>
            <w:tcW w:type="dxa" w:w="2016"/>
          </w:tcPr>
          <w:p>
            <w:r>
              <w:t>6</w:t>
            </w:r>
          </w:p>
        </w:tc>
        <w:tc>
          <w:tcPr>
            <w:tcW w:type="dxa" w:w="2016"/>
          </w:tcPr>
          <w:p>
            <w:r>
              <w:t>Chatbot evidence-sufficiency threshold</w:t>
            </w:r>
          </w:p>
        </w:tc>
        <w:tc>
          <w:tcPr>
            <w:tcW w:type="dxa" w:w="2016"/>
          </w:tcPr>
          <w:p>
            <w:r>
              <w:t>Chatbot (17.7)</w:t>
            </w:r>
          </w:p>
        </w:tc>
        <w:tc>
          <w:tcPr>
            <w:tcW w:type="dxa" w:w="2016"/>
          </w:tcPr>
          <w:p>
            <w:r>
              <w:t>Developer 3</w:t>
            </w:r>
          </w:p>
        </w:tc>
        <w:tc>
          <w:tcPr>
            <w:tcW w:type="dxa" w:w="2016"/>
          </w:tcPr>
          <w:p>
            <w:r>
              <w:t>[OPEN]</w:t>
            </w:r>
          </w:p>
        </w:tc>
      </w:tr>
      <w:tr>
        <w:tc>
          <w:tcPr>
            <w:tcW w:type="dxa" w:w="2016"/>
          </w:tcPr>
          <w:p>
            <w:r>
              <w:t>7</w:t>
            </w:r>
          </w:p>
        </w:tc>
        <w:tc>
          <w:tcPr>
            <w:tcW w:type="dxa" w:w="2016"/>
          </w:tcPr>
          <w:p>
            <w:r>
              <w:t>Chatbot conversational memory policy</w:t>
            </w:r>
          </w:p>
        </w:tc>
        <w:tc>
          <w:tcPr>
            <w:tcW w:type="dxa" w:w="2016"/>
          </w:tcPr>
          <w:p>
            <w:r>
              <w:t>Chatbot (17.10)</w:t>
            </w:r>
          </w:p>
        </w:tc>
        <w:tc>
          <w:tcPr>
            <w:tcW w:type="dxa" w:w="2016"/>
          </w:tcPr>
          <w:p>
            <w:r>
              <w:t>Team Leader</w:t>
            </w:r>
          </w:p>
        </w:tc>
        <w:tc>
          <w:tcPr>
            <w:tcW w:type="dxa" w:w="2016"/>
          </w:tcPr>
          <w:p>
            <w:r>
              <w:t>[OPEN — carried from v2.1]</w:t>
            </w:r>
          </w:p>
        </w:tc>
      </w:tr>
      <w:tr>
        <w:tc>
          <w:tcPr>
            <w:tcW w:type="dxa" w:w="2016"/>
          </w:tcPr>
          <w:p>
            <w:r>
              <w:t>8</w:t>
            </w:r>
          </w:p>
        </w:tc>
        <w:tc>
          <w:tcPr>
            <w:tcW w:type="dxa" w:w="2016"/>
          </w:tcPr>
          <w:p>
            <w:r>
              <w:t>Model fallback policy boundaries</w:t>
            </w:r>
          </w:p>
        </w:tc>
        <w:tc>
          <w:tcPr>
            <w:tcW w:type="dxa" w:w="2016"/>
          </w:tcPr>
          <w:p>
            <w:r>
              <w:t>AI resilience (21)</w:t>
            </w:r>
          </w:p>
        </w:tc>
        <w:tc>
          <w:tcPr>
            <w:tcW w:type="dxa" w:w="2016"/>
          </w:tcPr>
          <w:p>
            <w:r>
              <w:t>Team Leader</w:t>
            </w:r>
          </w:p>
        </w:tc>
        <w:tc>
          <w:tcPr>
            <w:tcW w:type="dxa" w:w="2016"/>
          </w:tcPr>
          <w:p>
            <w:r>
              <w:t>[OPEN — default: retry only, no substitution]</w:t>
            </w:r>
          </w:p>
        </w:tc>
      </w:tr>
      <w:tr>
        <w:tc>
          <w:tcPr>
            <w:tcW w:type="dxa" w:w="2016"/>
          </w:tcPr>
          <w:p>
            <w:r>
              <w:t>9</w:t>
            </w:r>
          </w:p>
        </w:tc>
        <w:tc>
          <w:tcPr>
            <w:tcW w:type="dxa" w:w="2016"/>
          </w:tcPr>
          <w:p>
            <w:r>
              <w:t>Free-tier exhaustion messaging and retry cadence</w:t>
            </w:r>
          </w:p>
        </w:tc>
        <w:tc>
          <w:tcPr>
            <w:tcW w:type="dxa" w:w="2016"/>
          </w:tcPr>
          <w:p>
            <w:r>
              <w:t>AI resilience (20)</w:t>
            </w:r>
          </w:p>
        </w:tc>
        <w:tc>
          <w:tcPr>
            <w:tcW w:type="dxa" w:w="2016"/>
          </w:tcPr>
          <w:p>
            <w:r>
              <w:t>Developer 3</w:t>
            </w:r>
          </w:p>
        </w:tc>
        <w:tc>
          <w:tcPr>
            <w:tcW w:type="dxa" w:w="2016"/>
          </w:tcPr>
          <w:p>
            <w:r>
              <w:t>[OPEN]</w:t>
            </w:r>
          </w:p>
        </w:tc>
      </w:tr>
      <w:tr>
        <w:tc>
          <w:tcPr>
            <w:tcW w:type="dxa" w:w="2016"/>
          </w:tcPr>
          <w:p>
            <w:r>
              <w:t>10</w:t>
            </w:r>
          </w:p>
        </w:tc>
        <w:tc>
          <w:tcPr>
            <w:tcW w:type="dxa" w:w="2016"/>
          </w:tcPr>
          <w:p>
            <w:r>
              <w:t>Maximum document size</w:t>
            </w:r>
          </w:p>
        </w:tc>
        <w:tc>
          <w:tcPr>
            <w:tcW w:type="dxa" w:w="2016"/>
          </w:tcPr>
          <w:p>
            <w:r>
              <w:t>Upload (Ch.14)</w:t>
            </w:r>
          </w:p>
        </w:tc>
        <w:tc>
          <w:tcPr>
            <w:tcW w:type="dxa" w:w="2016"/>
          </w:tcPr>
          <w:p>
            <w:r>
              <w:t>Team Leader</w:t>
            </w:r>
          </w:p>
        </w:tc>
        <w:tc>
          <w:tcPr>
            <w:tcW w:type="dxa" w:w="2016"/>
          </w:tcPr>
          <w:p>
            <w:r>
              <w:t>[OPEN — carried from v2.1]</w:t>
            </w:r>
          </w:p>
        </w:tc>
      </w:tr>
      <w:tr>
        <w:tc>
          <w:tcPr>
            <w:tcW w:type="dxa" w:w="2016"/>
          </w:tcPr>
          <w:p>
            <w:r>
              <w:t>11</w:t>
            </w:r>
          </w:p>
        </w:tc>
        <w:tc>
          <w:tcPr>
            <w:tcW w:type="dxa" w:w="2016"/>
          </w:tcPr>
          <w:p>
            <w:r>
              <w:t>Data retention period after deletion</w:t>
            </w:r>
          </w:p>
        </w:tc>
        <w:tc>
          <w:tcPr>
            <w:tcW w:type="dxa" w:w="2016"/>
          </w:tcPr>
          <w:p>
            <w:r>
              <w:t>Privacy (26.5.2)</w:t>
            </w:r>
          </w:p>
        </w:tc>
        <w:tc>
          <w:tcPr>
            <w:tcW w:type="dxa" w:w="2016"/>
          </w:tcPr>
          <w:p>
            <w:r>
              <w:t>Team Leader</w:t>
            </w:r>
          </w:p>
        </w:tc>
        <w:tc>
          <w:tcPr>
            <w:tcW w:type="dxa" w:w="2016"/>
          </w:tcPr>
          <w:p>
            <w:r>
              <w:t>[OPEN — carried from v2.1]</w:t>
            </w:r>
          </w:p>
        </w:tc>
      </w:tr>
      <w:tr>
        <w:tc>
          <w:tcPr>
            <w:tcW w:type="dxa" w:w="2016"/>
          </w:tcPr>
          <w:p>
            <w:r>
              <w:t>12</w:t>
            </w:r>
          </w:p>
        </w:tc>
        <w:tc>
          <w:tcPr>
            <w:tcW w:type="dxa" w:w="2016"/>
          </w:tcPr>
          <w:p>
            <w:r>
              <w:t>Schema shape for rule findings / rule-set versioning</w:t>
            </w:r>
          </w:p>
        </w:tc>
        <w:tc>
          <w:tcPr>
            <w:tcW w:type="dxa" w:w="2016"/>
          </w:tcPr>
          <w:p>
            <w:r>
              <w:t>Database (29.10)</w:t>
            </w:r>
          </w:p>
        </w:tc>
        <w:tc>
          <w:tcPr>
            <w:tcW w:type="dxa" w:w="2016"/>
          </w:tcPr>
          <w:p>
            <w:r>
              <w:t>Developer 1</w:t>
            </w:r>
          </w:p>
        </w:tc>
        <w:tc>
          <w:tcPr>
            <w:tcW w:type="dxa" w:w="2016"/>
          </w:tcPr>
          <w:p>
            <w:r>
              <w:t>[OPEN]</w:t>
            </w:r>
          </w:p>
        </w:tc>
      </w:tr>
    </w:tbl>
    <w:p>
      <w:pPr>
        <w:pStyle w:val="Heading1"/>
        <w:pBdr>
          <w:bottom w:val="single" w:color="2E5AAC" w:sz="8" w:space="4"/>
        </w:pBdr>
        <w:spacing w:after="200" w:before="480"/>
      </w:pPr>
      <w:r>
        <w:rPr>
          <w:b/>
          <w:bCs/>
          <w:color w:val="1B2A4A"/>
          <w:sz w:val="30"/>
          <w:szCs w:val="30"/>
        </w:rPr>
        <w:t xml:space="preserve">55. Ready for Master Prompt Book - Readiness Checklist</w:t>
      </w:r>
    </w:p>
    <w:p>
      <w:pPr>
        <w:spacing w:after="90" w:line="270"/>
      </w:pPr>
      <w:r>
        <w:rPr>
          <w:b/>
          <w:bCs/>
          <w:color w:val="3B7A57"/>
        </w:rPr>
        <w:t xml:space="preserve">☑  </w:t>
      </w:r>
      <w:r>
        <w:t xml:space="preserve">All 12 approved features are specified with functional requirements, UI/UX detail, and acceptance criteria (Chapters 13, 22, 36).</w:t>
      </w:r>
    </w:p>
    <w:p>
      <w:pPr>
        <w:spacing w:after="90" w:line="270"/>
      </w:pPr>
      <w:r>
        <w:rPr>
          <w:b/>
          <w:bCs/>
          <w:color w:val="3B7A57"/>
        </w:rPr>
        <w:t xml:space="preserve">☑  </w:t>
      </w:r>
      <w:r>
        <w:t xml:space="preserve">The approved technology stack and system architecture are fully documented, including request, background-processing, chatbot, and comparison flows (Chapter 28).</w:t>
      </w:r>
    </w:p>
    <w:p>
      <w:pPr>
        <w:spacing w:after="90" w:line="270"/>
      </w:pPr>
      <w:r>
        <w:rPr>
          <w:b/>
          <w:bCs/>
          <w:color w:val="3B7A57"/>
        </w:rPr>
        <w:t xml:space="preserve">☑  </w:t>
      </w:r>
      <w:r>
        <w:t xml:space="preserve">Database design and API requirements are documented in sufficient detail to begin schema and endpoint implementation (Chapters 29-30).</w:t>
      </w:r>
    </w:p>
    <w:p>
      <w:pPr>
        <w:spacing w:after="90" w:line="270"/>
      </w:pPr>
      <w:r>
        <w:rPr>
          <w:b/>
          <w:bCs/>
          <w:color w:val="3B7A57"/>
        </w:rPr>
        <w:t xml:space="preserve">☑  </w:t>
      </w:r>
      <w:r>
        <w:t xml:space="preserve">Security, privacy, and the threat model are fully specified and explicitly required to be implemented throughout development, not as a final phase (Chapters 26-27, 48).</w:t>
      </w:r>
    </w:p>
    <w:p>
      <w:pPr>
        <w:spacing w:after="90" w:line="270"/>
      </w:pPr>
      <w:r>
        <w:rPr>
          <w:b/>
          <w:bCs/>
          <w:color w:val="3B7A57"/>
        </w:rPr>
        <w:t xml:space="preserve">☑  </w:t>
      </w:r>
      <w:r>
        <w:t xml:space="preserve">AI grounding, hallucination-prevention, and structured-output validation rules are fully specified (Chapters 17.1, 26.6, 49).</w:t>
      </w:r>
    </w:p>
    <w:p>
      <w:pPr>
        <w:spacing w:after="90" w:line="270"/>
      </w:pPr>
      <w:r>
        <w:rPr>
          <w:b/>
          <w:bCs/>
          <w:color w:val="3B7A57"/>
        </w:rPr>
        <w:t xml:space="preserve">☑  </w:t>
      </w:r>
      <w:r>
        <w:t xml:space="preserve">Model and infrastructure feasibility gates are defined so that implementation difficulty triggers a documented, approved decision rather than a silent substitution (Chapter 50).</w:t>
      </w:r>
    </w:p>
    <w:p>
      <w:pPr>
        <w:spacing w:after="90" w:line="270"/>
      </w:pPr>
      <w:r>
        <w:rPr>
          <w:b/>
          <w:bCs/>
          <w:color w:val="3B7A57"/>
        </w:rPr>
        <w:t xml:space="preserve">☑  </w:t>
      </w:r>
      <w:r>
        <w:t xml:space="preserve">The 3-person team structure, tool roles, and shared contracts are defined (Chapters 42-43).</w:t>
      </w:r>
    </w:p>
    <w:p>
      <w:pPr>
        <w:spacing w:after="90" w:line="270"/>
      </w:pPr>
      <w:r>
        <w:rPr>
          <w:b/>
          <w:bCs/>
          <w:color w:val="3B7A57"/>
        </w:rPr>
        <w:t xml:space="preserve">☑  </w:t>
      </w:r>
      <w:r>
        <w:t xml:space="preserve">Architecture change control is defined so no component can be silently redesigned mid-implementation (Chapter 44).</w:t>
      </w:r>
    </w:p>
    <w:p>
      <w:pPr>
        <w:spacing w:after="90" w:line="270"/>
      </w:pPr>
      <w:r>
        <w:rPr>
          <w:b/>
          <w:bCs/>
          <w:color w:val="3B7A57"/>
        </w:rPr>
        <w:t xml:space="preserve">☑  </w:t>
      </w:r>
      <w:r>
        <w:t xml:space="preserve">A GitHub branching model and phase-based (not per-prompt) integration approach are defined without becoming a Git tutorial (Chapter 45).</w:t>
      </w:r>
    </w:p>
    <w:p>
      <w:pPr>
        <w:spacing w:after="90" w:line="270"/>
      </w:pPr>
      <w:r>
        <w:rPr>
          <w:b/>
          <w:bCs/>
          <w:color w:val="3B7A57"/>
        </w:rPr>
        <w:t xml:space="preserve">☑  </w:t>
      </w:r>
      <w:r>
        <w:t xml:space="preserve">CI and CD requirements are defined at a governance level, appropriate for progressive introduction (Chapters 46-47).</w:t>
      </w:r>
    </w:p>
    <w:p>
      <w:pPr>
        <w:spacing w:after="90" w:line="270"/>
      </w:pPr>
      <w:r>
        <w:rPr>
          <w:b/>
          <w:bCs/>
          <w:color w:val="3B7A57"/>
        </w:rPr>
        <w:t xml:space="preserve">☑  </w:t>
      </w:r>
      <w:r>
        <w:t xml:space="preserve">Frontend design principles reinforce a distinctive, non-templated product without over-specifying implementation (Chapter 51).</w:t>
      </w:r>
    </w:p>
    <w:p>
      <w:pPr>
        <w:spacing w:after="90" w:line="270"/>
      </w:pPr>
      <w:r>
        <w:rPr>
          <w:b/>
          <w:bCs/>
          <w:color w:val="3B7A57"/>
        </w:rPr>
        <w:t xml:space="preserve">☑  </w:t>
      </w:r>
      <w:r>
        <w:t xml:space="preserve">Scope boundaries are explicit, preventing scope creep into legal-advice, drafting, payments, or social features (Chapter 52).</w:t>
      </w:r>
    </w:p>
    <w:p>
      <w:pPr>
        <w:spacing w:after="90" w:line="270"/>
      </w:pPr>
      <w:r>
        <w:rPr>
          <w:b/>
          <w:bCs/>
          <w:color w:val="3B7A57"/>
        </w:rPr>
        <w:t xml:space="preserve">☑  </w:t>
      </w:r>
      <w:r>
        <w:t xml:space="preserve">The distinction between feature acceptance criteria (this PRD) and phase success criteria (the future Master Prompt Book) is explicit (Chapter 53).</w:t>
      </w:r>
    </w:p>
    <w:p>
      <w:pPr>
        <w:spacing w:after="90" w:line="270"/>
      </w:pPr>
      <w:r>
        <w:rPr>
          <w:b/>
          <w:bCs/>
          <w:color w:val="3B7A57"/>
        </w:rPr>
        <w:t xml:space="preserve">☑  </w:t>
      </w:r>
      <w:r>
        <w:t xml:space="preserve">Every previously open or assumed item is consolidated and classified in the PRD Decision Register, with no item silently finalized (Chapter 54).</w:t>
      </w:r>
    </w:p>
    <w:p>
      <w:pPr>
        <w:spacing w:after="90" w:line="270"/>
      </w:pPr>
      <w:r>
        <w:rPr>
          <w:b/>
          <w:bCs/>
          <w:color w:val="3B7A57"/>
        </w:rPr>
        <w:t xml:space="preserve">☑  </w:t>
      </w:r>
      <w:r>
        <w:t xml:space="preserve">A full consistency audit found no unresolved contradictions in the approved scope, architecture, security, or AI requirements.</w:t>
      </w:r>
    </w:p>
    <w:p>
      <w:pPr>
        <w:spacing w:after="160"/>
      </w:pPr>
    </w:p>
    <w:p>
      <w:pPr>
        <w:pStyle w:val="Heading2"/>
        <w:spacing w:after="140" w:before="300"/>
      </w:pPr>
      <w:r>
        <w:rPr>
          <w:b/>
          <w:bCs/>
          <w:color w:val="13203A"/>
          <w:sz w:val="24"/>
          <w:szCs w:val="24"/>
        </w:rPr>
        <w:t xml:space="preserve">Outstanding items requiring team approval before the Master Prompt Book is written</w:t>
      </w:r>
    </w:p>
    <w:p>
      <w:pPr>
        <w:spacing w:after="140" w:line="276"/>
        <w:jc w:val="left"/>
      </w:pPr>
      <w:r>
        <w:rPr>
          <w:b w:val="false"/>
          <w:bCs w:val="false"/>
          <w:i w:val="false"/>
          <w:iCs w:val="false"/>
        </w:rPr>
        <w:t xml:space="preserve">The following Decision Register items (Chapter 54) are the most likely to affect how the Master Prompt Book sequences implementation phases, and are recommended for team resolution first: the Administrator role (#7), deployment platform (#12), maximum upload size (#8), chatbot conversational memory (#9), and data retention period (#11). All other Class B items may be resolved progressively as their respective phases approach.</w:t>
      </w:r>
    </w:p>
    <w:p>
      <w:pPr>
        <w:spacing w:after="140" w:line="276"/>
        <w:jc w:val="left"/>
      </w:pPr>
      <w:r>
        <w:rPr>
          <w:b/>
          <w:bCs/>
          <w:i w:val="false"/>
          <w:iCs w:val="false"/>
        </w:rPr>
        <w:t xml:space="preserve">Subject to the team resolving the above, this PRD (v2.1) is ready to serve as the foundation for the ClarifAI Master Prompt Book.</w:t>
      </w:r>
    </w:p>
    <w:p>
      <w:pPr>
        <w:pStyle w:val="Heading1"/>
      </w:pPr>
      <w:r>
        <w:t>56. AI Model Failure, Resilience &amp; Rule Governance (v2.2)</w:t>
      </w:r>
    </w:p>
    <w:p>
      <w:r>
        <w:t>This new chapter consolidates strengthened requirements referenced from Chapters 16, 17, 33, and 38, and does not introduce a new product feature.</w:t>
      </w:r>
    </w:p>
    <w:p>
      <w:pPr>
        <w:pStyle w:val="Heading2"/>
      </w:pPr>
      <w:r>
        <w:t>56.9 Structured Output Validation (Strengthened)</w:t>
      </w:r>
    </w:p>
    <w:p>
      <w:r>
        <w:t>This strengthens the existing structured-output requirements (Section 49.3). Before a model-generated result is persisted or displayed, the system must:</w:t>
      </w:r>
    </w:p>
    <w:p>
      <w:pPr>
        <w:pStyle w:val="ListParagraph"/>
        <w:numPr>
          <w:ilvl w:val="0"/>
          <w:numId w:val="2"/>
        </w:numPr>
        <w:spacing w:after="80" w:line="270"/>
      </w:pPr>
      <w:r>
        <w:t>Validate schema.</w:t>
      </w:r>
    </w:p>
    <w:p>
      <w:pPr>
        <w:pStyle w:val="ListParagraph"/>
        <w:numPr>
          <w:ilvl w:val="0"/>
          <w:numId w:val="2"/>
        </w:numPr>
        <w:spacing w:after="80" w:line="270"/>
      </w:pPr>
      <w:r>
        <w:t>Validate severity (must be exactly High, Moderate, Low, or Safe).</w:t>
      </w:r>
    </w:p>
    <w:p>
      <w:pPr>
        <w:pStyle w:val="ListParagraph"/>
        <w:numPr>
          <w:ilvl w:val="0"/>
          <w:numId w:val="2"/>
        </w:numPr>
        <w:spacing w:after="80" w:line="270"/>
      </w:pPr>
      <w:r>
        <w:t>Validate risk type / category against the fixed category set (Section 16.2).</w:t>
      </w:r>
    </w:p>
    <w:p>
      <w:pPr>
        <w:pStyle w:val="ListParagraph"/>
        <w:numPr>
          <w:ilvl w:val="0"/>
          <w:numId w:val="2"/>
        </w:numPr>
        <w:spacing w:after="80" w:line="270"/>
      </w:pPr>
      <w:r>
        <w:t>Validate required fields are present.</w:t>
      </w:r>
    </w:p>
    <w:p>
      <w:pPr>
        <w:pStyle w:val="ListParagraph"/>
        <w:numPr>
          <w:ilvl w:val="0"/>
          <w:numId w:val="2"/>
        </w:numPr>
        <w:spacing w:after="80" w:line="270"/>
      </w:pPr>
      <w:r>
        <w:t>Validate evidence linkage.</w:t>
      </w:r>
    </w:p>
    <w:p>
      <w:pPr>
        <w:pStyle w:val="ListParagraph"/>
        <w:numPr>
          <w:ilvl w:val="0"/>
          <w:numId w:val="2"/>
        </w:numPr>
        <w:spacing w:after="80" w:line="270"/>
      </w:pPr>
      <w:r>
        <w:t>Validate clause/document ownership context.</w:t>
      </w:r>
    </w:p>
    <w:p>
      <w:pPr>
        <w:pStyle w:val="ListParagraph"/>
        <w:numPr>
          <w:ilvl w:val="0"/>
          <w:numId w:val="2"/>
        </w:numPr>
        <w:spacing w:after="80" w:line="270"/>
      </w:pPr>
      <w:r>
        <w:t>Reject malformed output.</w:t>
      </w:r>
    </w:p>
    <w:p>
      <w:pPr>
        <w:pStyle w:val="ListParagraph"/>
        <w:numPr>
          <w:ilvl w:val="0"/>
          <w:numId w:val="2"/>
        </w:numPr>
        <w:spacing w:after="80" w:line="270"/>
      </w:pPr>
      <w:r>
        <w:t>Repair only through an explicitly controlled validation mechanism.</w:t>
      </w:r>
    </w:p>
    <w:p>
      <w:pPr>
        <w:pStyle w:val="ListParagraph"/>
        <w:numPr>
          <w:ilvl w:val="0"/>
          <w:numId w:val="2"/>
        </w:numPr>
        <w:spacing w:after="80" w:line="270"/>
      </w:pPr>
      <w:r>
        <w:t>If repair fails, mark the clause processing result as failed rather than silently storing invalid output.</w:t>
      </w:r>
    </w:p>
    <w:p>
      <w:r>
        <w:rPr>
          <w:b/>
          <w:i w:val="0"/>
        </w:rPr>
        <w:t>The system must never silently accept arbitrary model-generated labels.</w:t>
      </w:r>
    </w:p>
    <w:p>
      <w:pPr>
        <w:pStyle w:val="Heading2"/>
      </w:pPr>
      <w:r>
        <w:t>56.10 Per-Clause Failure Isolation (Reaffirmed)</w:t>
      </w:r>
    </w:p>
    <w:p>
      <w:r>
        <w:t>This reaffirms the existing requirement (Section 16.5): one failed clause analysis must not cause the entire document analysis to fail unnecessarily. For example: Clause 1 → SUCCESS, Clause 2 → SUCCESS, Clause 3 → CLASSIFICATION FAILURE, Clause 4 → SUCCESS. The system preserves completed results and clearly marks Clause 3 as failed/unavailable using the existing processing-state model; the UI and API must communicate this state explicitly rather than omitting or fabricating it.</w:t>
      </w:r>
    </w:p>
    <w:p>
      <w:pPr>
        <w:pStyle w:val="Heading2"/>
      </w:pPr>
      <w:r>
        <w:t>56.19 AI Model Failure Handling</w:t>
      </w:r>
    </w:p>
    <w:p>
      <w:r>
        <w:t>This strengthens the existing model-feasibility requirements (Chapter 50). The system must explicitly handle: model unavailable, API unavailable, API timeout, rate limit, free-tier credit exhaustion, malformed response, model overload, inference failure, embedding failure, and Qdrant failure. The system must never fabricate an AI result simply because the model failed.</w:t>
      </w:r>
    </w:p>
    <w:p>
      <w:pPr>
        <w:pStyle w:val="Heading2"/>
      </w:pPr>
      <w:r>
        <w:t>56.20 Free-Tier / Model Credit Exhaustion</w:t>
      </w:r>
    </w:p>
    <w:p>
      <w:r>
        <w:t>The existing PRD contains a free-tier/zero-cost constraint (Section 33 / Chapter 50). If an approved AI provider's free-tier quota is exhausted, the system must:</w:t>
      </w:r>
    </w:p>
    <w:p>
      <w:pPr>
        <w:pStyle w:val="ListParagraph"/>
        <w:numPr>
          <w:ilvl w:val="0"/>
          <w:numId w:val="2"/>
        </w:numPr>
        <w:spacing w:after="80" w:line="270"/>
      </w:pPr>
      <w:r>
        <w:t>Detect the failure.</w:t>
      </w:r>
    </w:p>
    <w:p>
      <w:pPr>
        <w:pStyle w:val="ListParagraph"/>
        <w:numPr>
          <w:ilvl w:val="0"/>
          <w:numId w:val="2"/>
        </w:numPr>
        <w:spacing w:after="80" w:line="270"/>
      </w:pPr>
      <w:r>
        <w:t>Not generate fake output.</w:t>
      </w:r>
    </w:p>
    <w:p>
      <w:pPr>
        <w:pStyle w:val="ListParagraph"/>
        <w:numPr>
          <w:ilvl w:val="0"/>
          <w:numId w:val="2"/>
        </w:numPr>
        <w:spacing w:after="80" w:line="270"/>
      </w:pPr>
      <w:r>
        <w:t>Record the processing failure.</w:t>
      </w:r>
    </w:p>
    <w:p>
      <w:pPr>
        <w:pStyle w:val="ListParagraph"/>
        <w:numPr>
          <w:ilvl w:val="0"/>
          <w:numId w:val="2"/>
        </w:numPr>
        <w:spacing w:after="80" w:line="270"/>
      </w:pPr>
      <w:r>
        <w:t>Communicate an understandable status to the user.</w:t>
      </w:r>
    </w:p>
    <w:p>
      <w:pPr>
        <w:pStyle w:val="ListParagraph"/>
        <w:numPr>
          <w:ilvl w:val="0"/>
          <w:numId w:val="2"/>
        </w:numPr>
        <w:spacing w:after="80" w:line="270"/>
      </w:pPr>
      <w:r>
        <w:t>Allow retry when service becomes available.</w:t>
      </w:r>
    </w:p>
    <w:p>
      <w:pPr>
        <w:pStyle w:val="ListParagraph"/>
        <w:numPr>
          <w:ilvl w:val="0"/>
          <w:numId w:val="2"/>
        </w:numPr>
        <w:spacing w:after="80" w:line="270"/>
      </w:pPr>
      <w:r>
        <w:t>Preserve already-completed analysis stages where possible.</w:t>
      </w:r>
    </w:p>
    <w:p>
      <w:pPr>
        <w:pStyle w:val="ListParagraph"/>
        <w:numPr>
          <w:ilvl w:val="0"/>
          <w:numId w:val="2"/>
        </w:numPr>
        <w:spacing w:after="80" w:line="270"/>
      </w:pPr>
      <w:r>
        <w:t>Not silently substitute a different model.</w:t>
      </w:r>
    </w:p>
    <w:p>
      <w:r>
        <w:t>FINALIZED v2.3: free-tier/API quota exhaustion is treated as a temporary AI-provider availability failure, not a product bug requiring a workaround. The system must not expose provider secrets or internal quota details to users. The recommended user-facing semantic message is: “AI processing is temporarily unavailable. Please try again later.” If an alternative model is genuinely desired, it must go through the existing Architecture Change Control process (Chapter 44); it is never substituted silently.</w:t>
      </w:r>
    </w:p>
    <w:p>
      <w:pPr>
        <w:pStyle w:val="Heading2"/>
      </w:pPr>
      <w:r>
        <w:t>56.21 Model Fallback Policy</w:t>
      </w:r>
    </w:p>
    <w:p>
      <w:r>
        <w:t>Automatic model fallback is not introduced by this revision. The PRD distinguishes between TECHNICAL RETRY (retrying the same approved model/service, allowed per defined resilience rules) and MODEL SUBSTITUTION (replacing Legal-BERT, Llama, embeddings, or translation models with another technology, which requires documented approval per the existing Architecture Change Control process, Chapter 44). This rule is preserved unchanged.</w:t>
      </w:r>
    </w:p>
    <w:p>
      <w:pPr>
        <w:pStyle w:val="Heading2"/>
      </w:pPr>
      <w:r>
        <w:t>56.24 Rule Versioning</w:t>
      </w:r>
    </w:p>
    <w:p>
      <w:r>
        <w:t>The deterministic risk-signal rule engine (Section 16.7) must be versioned. Every analysis should be traceable to the rule-set version used, where technically appropriate (Section 29.10). Changing a risk rule must not silently change historical analysis records. A controlled rule-update process is required; its exact governance steps are [OPEN QUESTION] pending team decision (Decision Register addendum, Section 54.1).</w:t>
      </w:r>
    </w:p>
    <w:p>
      <w:pPr>
        <w:pStyle w:val="Heading2"/>
      </w:pPr>
      <w:r>
        <w:t>56.26 AI Hallucination Requirements (Strengthened)</w:t>
      </w:r>
    </w:p>
    <w:p>
      <w:r>
        <w:t>This strengthens the existing hallucination-prevention principles (Section 49.2, Section 17 of this PRD). The system must never knowingly invent: contract facts, amounts, dates, penalties, rights, obligations, clause content, legal conclusions, or risk evidence. If information is not available from the document or the approved deterministic analysis context, the system must say that it could not verify the information rather than generating a plausible-sounding but unsupported answer.</w:t>
      </w:r>
    </w:p>
    <w:p>
      <w:pPr>
        <w:pStyle w:val="Heading2"/>
      </w:pPr>
      <w:r>
        <w:t>56.31 Updated Architecture Diagrams (v2.2)</w:t>
      </w:r>
    </w:p>
    <w:p>
      <w:r>
        <w:t>These diagrams supplement, and do not replace, the existing System Architecture diagrams in Chapter 28.</w:t>
      </w:r>
    </w:p>
    <w:p>
      <w:r>
        <w:t>Risk classification pipeline:</w:t>
      </w:r>
    </w:p>
    <w:p>
      <w:r>
        <w:rPr>
          <w:i/>
        </w:rPr>
        <w:t>Document → Extraction → Preprocessing → Clause Segmentation → Risk Signal Rule Engine → Legal-BERT → Structured Validation → Persistence → Dashboard.</w:t>
      </w:r>
    </w:p>
    <w:p>
      <w:r>
        <w:t>Chatbot grounding pipeline:</w:t>
      </w:r>
    </w:p>
    <w:p>
      <w:r>
        <w:rPr>
          <w:i/>
        </w:rPr>
        <w:t>User Question → Document-scoped Retrieval → Evidence Validation → LLM → Output Validation → Grounded Response.</w:t>
      </w:r>
    </w:p>
    <w:p>
      <w:pPr>
        <w:pStyle w:val="Heading2"/>
      </w:pPr>
      <w:r>
        <w:t>56.36 Model Feasibility Gate (Reaffirmed)</w:t>
      </w:r>
    </w:p>
    <w:p>
      <w:r>
        <w:t>The existing model feasibility gate (Chapter 50) is preserved unchanged and applies to all approved models used by the strengthened pipeline: Legal-BERT, BART-base, Llama 3.1 8B via Groq, Multilingual-E5, IndicTrans2, Tesseract, and Qdrant. Before full integration, the team must verify availability, access, licensing/usage suitability, memory/compute, latency, free-tier constraints, output quality, evaluation performance, and integration compatibility. No model may be silently substituted.</w:t>
      </w:r>
    </w:p>
    <w:p>
      <w:pPr>
        <w:pStyle w:val="Heading2"/>
      </w:pPr>
      <w:r>
        <w:t>56.38 Legal Boundary (Reaffirmed)</w:t>
      </w:r>
    </w:p>
    <w:p>
      <w:r>
        <w:t>ClarifAI remains a decision-support tool. It is NOT legal advice, a lawyer, a replacement for professional legal review, a contract drafting system, or a contract negotiation system. The system must communicate uncertainty and limitations appropriately, including through the insufficient-evidence behavior (Section 17.7) and the failed-clause representation (Section 56.10).</w:t>
      </w:r>
    </w:p>
    <w:p>
      <w:pPr>
        <w:pStyle w:val="Heading2"/>
      </w:pPr>
      <w:r>
        <w:t>56.39 No Numerical Risk Score (Reaffirmed — Mandatory)</w:t>
      </w:r>
    </w:p>
    <w:p>
      <w:r>
        <w:rPr>
          <w:b/>
          <w:i w:val="0"/>
        </w:rPr>
        <w:t xml:space="preserve">This is mandatory and unchanged by v2.2. </w:t>
      </w:r>
      <w:r>
        <w:rPr>
          <w:b w:val="0"/>
          <w:i w:val="0"/>
        </w:rPr>
        <w:t>The product must not introduce a 0–100 risk score, a percentage risk, a numerical severity, or a probability displayed to the user as a risk score. The only final risk severity levels are High, Moderate, Low, and Safe (Section 16.1, reaffirmed).</w:t>
      </w:r>
    </w:p>
    <w:p>
      <w:pPr>
        <w:pStyle w:val="Heading1"/>
      </w:pPr>
      <w:r>
        <w:t>57. PRD Revision Summary — v2.1 → v2.2</w:t>
      </w:r>
    </w:p>
    <w:p>
      <w:r>
        <w:t>This chapter documents the complete v2.1 → v2.2 revision per the team's requested format. This revision strengthens existing requirements; it does not add a new product feature.</w:t>
      </w:r>
    </w:p>
    <w:p>
      <w:pPr>
        <w:pStyle w:val="Heading2"/>
      </w:pPr>
      <w:r>
        <w:t>A. What Was Changed</w:t>
      </w:r>
    </w:p>
    <w:p>
      <w:pPr>
        <w:pStyle w:val="ListParagraph"/>
        <w:numPr>
          <w:ilvl w:val="0"/>
          <w:numId w:val="2"/>
        </w:numPr>
        <w:spacing w:after="80" w:line="270"/>
      </w:pPr>
      <w:r>
        <w:t>Clause Risk Classification (Feature 5) is re-architected from a single-stage Legal-BERT classifier into a two-stage hybrid pipeline: a deterministic, versioned risk-signal rule engine runs first, and its findings are passed as context into Legal-BERT (Sections 16.6–16.11).</w:t>
      </w:r>
    </w:p>
    <w:p>
      <w:pPr>
        <w:pStyle w:val="ListParagraph"/>
        <w:numPr>
          <w:ilvl w:val="0"/>
          <w:numId w:val="2"/>
        </w:numPr>
        <w:spacing w:after="80" w:line="270"/>
      </w:pPr>
      <w:r>
        <w:t>An explicit conflict-handling policy is defined for cases where the rule engine and the classifier disagree (Section 16.10).</w:t>
      </w:r>
    </w:p>
    <w:p>
      <w:pPr>
        <w:pStyle w:val="ListParagraph"/>
        <w:numPr>
          <w:ilvl w:val="0"/>
          <w:numId w:val="2"/>
        </w:numPr>
        <w:spacing w:after="80" w:line="270"/>
      </w:pPr>
      <w:r>
        <w:t>The AI Chatbot (Feature 8) grounding pipeline is strengthened with an explicit evidence-relevance validation step, a controlled insufficient-evidence/no-answer response, stronger prompt-injection protection, and stronger output validation (Sections 17.4–17.9).</w:t>
      </w:r>
    </w:p>
    <w:p>
      <w:pPr>
        <w:pStyle w:val="ListParagraph"/>
        <w:numPr>
          <w:ilvl w:val="0"/>
          <w:numId w:val="2"/>
        </w:numPr>
        <w:spacing w:after="80" w:line="270"/>
      </w:pPr>
      <w:r>
        <w:t>Structured output validation is strengthened across both the risk classifier and the chatbot (Section 56.9).</w:t>
      </w:r>
    </w:p>
    <w:p>
      <w:pPr>
        <w:pStyle w:val="ListParagraph"/>
        <w:numPr>
          <w:ilvl w:val="0"/>
          <w:numId w:val="2"/>
        </w:numPr>
        <w:spacing w:after="80" w:line="270"/>
      </w:pPr>
      <w:r>
        <w:t>AI model failure handling, free-tier/credit exhaustion behavior, and the model-fallback (retry vs. substitution) policy are made explicit (Sections 56.19–56.21).</w:t>
      </w:r>
    </w:p>
    <w:p>
      <w:pPr>
        <w:pStyle w:val="ListParagraph"/>
        <w:numPr>
          <w:ilvl w:val="0"/>
          <w:numId w:val="2"/>
        </w:numPr>
        <w:spacing w:after="80" w:line="270"/>
      </w:pPr>
      <w:r>
        <w:t>Rule versioning and rule governance requirements are added (Section 56.24).</w:t>
      </w:r>
    </w:p>
    <w:p>
      <w:pPr>
        <w:pStyle w:val="ListParagraph"/>
        <w:numPr>
          <w:ilvl w:val="0"/>
          <w:numId w:val="2"/>
        </w:numPr>
        <w:spacing w:after="80" w:line="270"/>
      </w:pPr>
      <w:r>
        <w:t>Risk-classification and rule-engine testing requirements are substantially expanded (Section 34.6).</w:t>
      </w:r>
    </w:p>
    <w:p>
      <w:pPr>
        <w:pStyle w:val="ListParagraph"/>
        <w:numPr>
          <w:ilvl w:val="0"/>
          <w:numId w:val="2"/>
        </w:numPr>
        <w:spacing w:after="80" w:line="270"/>
      </w:pPr>
      <w:r>
        <w:t>The Database Design, API Requirements, Non-Functional Requirements, Acceptance Criteria, Risk Register, and Decision Register chapters each receive a v2.2 addendum reflecting the above (Sections 29.10, 30.9, 33.12, 36.2, 38.1, 54.1).</w:t>
      </w:r>
    </w:p>
    <w:p>
      <w:pPr>
        <w:pStyle w:val="Heading2"/>
      </w:pPr>
      <w:r>
        <w:t>B. What Was Strengthened</w:t>
      </w:r>
    </w:p>
    <w:p>
      <w:pPr>
        <w:pStyle w:val="ListParagraph"/>
        <w:numPr>
          <w:ilvl w:val="0"/>
          <w:numId w:val="2"/>
        </w:numPr>
        <w:spacing w:after="80" w:line="270"/>
      </w:pPr>
      <w:r>
        <w:t>Engineering rigor of the existing risk-classification pipeline (hybrid rule engine + classifier, conflict handling, structured validation, per-clause failure isolation).</w:t>
      </w:r>
    </w:p>
    <w:p>
      <w:pPr>
        <w:pStyle w:val="ListParagraph"/>
        <w:numPr>
          <w:ilvl w:val="0"/>
          <w:numId w:val="2"/>
        </w:numPr>
        <w:spacing w:after="80" w:line="270"/>
      </w:pPr>
      <w:r>
        <w:t>Engineering rigor of the existing chatbot grounding pipeline (evidence relevance, insufficient-evidence handling, prompt-injection defenses, output validation).</w:t>
      </w:r>
    </w:p>
    <w:p>
      <w:pPr>
        <w:pStyle w:val="ListParagraph"/>
        <w:numPr>
          <w:ilvl w:val="0"/>
          <w:numId w:val="2"/>
        </w:numPr>
        <w:spacing w:after="80" w:line="270"/>
      </w:pPr>
      <w:r>
        <w:t>AI resilience and failure handling (model/API failure, free-tier exhaustion, retry-vs-substitution policy).</w:t>
      </w:r>
    </w:p>
    <w:p>
      <w:pPr>
        <w:pStyle w:val="ListParagraph"/>
        <w:numPr>
          <w:ilvl w:val="0"/>
          <w:numId w:val="2"/>
        </w:numPr>
        <w:spacing w:after="80" w:line="270"/>
      </w:pPr>
      <w:r>
        <w:t>Testing depth for both the risk engine and the chatbot.</w:t>
      </w:r>
    </w:p>
    <w:p>
      <w:pPr>
        <w:pStyle w:val="ListParagraph"/>
        <w:numPr>
          <w:ilvl w:val="0"/>
          <w:numId w:val="2"/>
        </w:numPr>
        <w:spacing w:after="80" w:line="270"/>
      </w:pPr>
      <w:r>
        <w:t>Traceability (rule versioning, evidence linkage, decision register).</w:t>
      </w:r>
    </w:p>
    <w:p>
      <w:pPr>
        <w:pStyle w:val="Heading2"/>
      </w:pPr>
      <w:r>
        <w:t>C. What Was NOT Changed</w:t>
      </w:r>
    </w:p>
    <w:p>
      <w:pPr>
        <w:pStyle w:val="ListParagraph"/>
        <w:numPr>
          <w:ilvl w:val="0"/>
          <w:numId w:val="2"/>
        </w:numPr>
        <w:spacing w:after="80" w:line="270"/>
      </w:pPr>
      <w:r>
        <w:t>The product's purpose, scope, and “not legal advice” positioning (Sections 3.3, 56.38).</w:t>
      </w:r>
    </w:p>
    <w:p>
      <w:pPr>
        <w:pStyle w:val="ListParagraph"/>
        <w:numPr>
          <w:ilvl w:val="0"/>
          <w:numId w:val="2"/>
        </w:numPr>
        <w:spacing w:after="80" w:line="270"/>
      </w:pPr>
      <w:r>
        <w:t>The 12 approved features and their boundaries.</w:t>
      </w:r>
    </w:p>
    <w:p>
      <w:pPr>
        <w:pStyle w:val="ListParagraph"/>
        <w:numPr>
          <w:ilvl w:val="0"/>
          <w:numId w:val="2"/>
        </w:numPr>
        <w:spacing w:after="80" w:line="270"/>
      </w:pPr>
      <w:r>
        <w:t>The approved technology stack (Section 28.1 and related chapters).</w:t>
      </w:r>
    </w:p>
    <w:p>
      <w:pPr>
        <w:pStyle w:val="ListParagraph"/>
        <w:numPr>
          <w:ilvl w:val="0"/>
          <w:numId w:val="2"/>
        </w:numPr>
        <w:spacing w:after="80" w:line="270"/>
      </w:pPr>
      <w:r>
        <w:t>The four-level risk severity model (High / Moderate / Low / Safe) — no numerical score was introduced (Section 56.39).</w:t>
      </w:r>
    </w:p>
    <w:p>
      <w:pPr>
        <w:pStyle w:val="ListParagraph"/>
        <w:numPr>
          <w:ilvl w:val="0"/>
          <w:numId w:val="2"/>
        </w:numPr>
        <w:spacing w:after="80" w:line="270"/>
      </w:pPr>
      <w:r>
        <w:t>The database entities, API endpoints, and architecture established in v2.1, except for the narrowly scoped additions documented in Sections 29.10 and 30.9.</w:t>
      </w:r>
    </w:p>
    <w:p>
      <w:pPr>
        <w:pStyle w:val="ListParagraph"/>
        <w:numPr>
          <w:ilvl w:val="0"/>
          <w:numId w:val="2"/>
        </w:numPr>
        <w:spacing w:after="80" w:line="270"/>
      </w:pPr>
      <w:r>
        <w:t>Existing OPEN QUESTIONS from v2.1 — none were silently resolved; several are explicitly preserved (Sections 17.10, 40.4).</w:t>
      </w:r>
    </w:p>
    <w:p>
      <w:pPr>
        <w:pStyle w:val="Heading2"/>
      </w:pPr>
      <w:r>
        <w:t>D. Existing Features Preserved</w:t>
      </w:r>
    </w:p>
    <w:p>
      <w:r>
        <w:t>All 12 approved features are preserved exactly: (1) User Authentication, (2) Upload Legal Documents, (3) AI Document Summarization, (4) Plain Language Simplification, (5) Clause Risk Classification, (6) Clause Analysis Dashboard, (7) Clause Categorization, (8) AI Chatbot / Document-Based Q&amp;A, (9) Contract Comparison, (10) Multilingual Support, (11) User Dashboard, (12) Download Analysis Report.</w:t>
      </w:r>
    </w:p>
    <w:p>
      <w:pPr>
        <w:pStyle w:val="Heading2"/>
      </w:pPr>
      <w:r>
        <w:t>E. Existing Technology Stack Preserved</w:t>
      </w:r>
    </w:p>
    <w:p>
      <w:r>
        <w:t>No technology was added, removed, or substituted. The risk-signal rule engine is implemented as application logic within the existing AI pipeline service, not a new external dependency. Legal-BERT, BART-base, Llama 3.1 8B via Groq, Multilingual-E5, IndicTrans2, Tesseract, Qdrant, and the full frontend/backend stack remain exactly as approved in v2.1 (Section 56.36).</w:t>
      </w:r>
    </w:p>
    <w:p>
      <w:pPr>
        <w:pStyle w:val="Heading2"/>
      </w:pPr>
      <w:r>
        <w:t>F. New Risk-Analysis Engineering Behavior</w:t>
      </w:r>
    </w:p>
    <w:p>
      <w:r>
        <w:t>The two-stage hybrid rule-engine-plus-classifier architecture, the rule finding output contract, the rule/classifier integration method, the conflict-handling policy, and rule versioning (Sections 16.6–16.11, 56.24).</w:t>
      </w:r>
    </w:p>
    <w:p>
      <w:pPr>
        <w:pStyle w:val="Heading2"/>
      </w:pPr>
      <w:r>
        <w:t>G. New Chatbot Grounding Requirements</w:t>
      </w:r>
    </w:p>
    <w:p>
      <w:r>
        <w:t>Document scope isolation, evidence-relevance validation, insufficient-evidence/no-answer behavior, prompt-injection protection, and chatbot output validation (Sections 17.4–17.9).</w:t>
      </w:r>
    </w:p>
    <w:p>
      <w:pPr>
        <w:pStyle w:val="Heading2"/>
      </w:pPr>
      <w:r>
        <w:t>H. New Testing Requirements</w:t>
      </w:r>
    </w:p>
    <w:p>
      <w:r>
        <w:t>Seventeen risk-classification test categories and a full rule-engine unit-testing contract (Section 34.6).</w:t>
      </w:r>
    </w:p>
    <w:p>
      <w:pPr>
        <w:pStyle w:val="Heading2"/>
      </w:pPr>
      <w:r>
        <w:t>I. New Open Decisions</w:t>
      </w:r>
    </w:p>
    <w:p>
      <w:r>
        <w:t>Eleven new or carried-forward open decisions were added to the Decision Register, covering the rule catalogue, conflict policy, rule override authority, rule-set lifecycle, evidence-relevance method and threshold, chatbot memory, model fallback boundaries, free-tier messaging, maximum document size, data retention, and the rule-finding schema shape (Sections 40.4, 54.1). None were silently finalized.</w:t>
      </w:r>
    </w:p>
    <w:p/>
    <w:p>
      <w:r>
        <w:rPr>
          <w:b/>
          <w:i w:val="0"/>
        </w:rPr>
        <w:t>End of PRD v2.2. This document, together with its Decision Register (Section 54, as amended by Section 54.1), remains the primary source of truth for the Architecture Design, Shared Engineering Contracts, Security Design, AI Safety Strategy, Frontend/Backend/AI Prompt Books, Testing Strategy, Docker/CI/CD Runbook, and Final Traceability Matrix.</w:t>
      </w:r>
    </w:p>
    <w:p>
      <w:pPr>
        <w:pStyle w:val="Heading1"/>
      </w:pPr>
      <w:r>
        <w:t>58. v2.3 Resolved Decision Register</w:t>
      </w:r>
    </w:p>
    <w:p>
      <w:r>
        <w:t>Every decision below was finalized in this revision using only the decisions explicitly provided for v2.3. None were invented. Each maps to the PRD section it updates, the affected feature, the responsible developer, and the testing requirement that verifies it.</w:t>
      </w:r>
    </w:p>
    <w:tbl>
      <w:tblPr>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t>ID</w:t>
            </w:r>
          </w:p>
        </w:tc>
        <w:tc>
          <w:tcPr>
            <w:tcW w:type="dxa" w:w="1120"/>
          </w:tcPr>
          <w:p>
            <w:r>
              <w:t>Decision</w:t>
            </w:r>
          </w:p>
        </w:tc>
        <w:tc>
          <w:tcPr>
            <w:tcW w:type="dxa" w:w="1120"/>
          </w:tcPr>
          <w:p>
            <w:r>
              <w:t>Final Resolution</w:t>
            </w:r>
          </w:p>
        </w:tc>
        <w:tc>
          <w:tcPr>
            <w:tcW w:type="dxa" w:w="1120"/>
          </w:tcPr>
          <w:p>
            <w:r>
              <w:t>Reason</w:t>
            </w:r>
          </w:p>
        </w:tc>
        <w:tc>
          <w:tcPr>
            <w:tcW w:type="dxa" w:w="1120"/>
          </w:tcPr>
          <w:p>
            <w:r>
              <w:t>Affected Feature</w:t>
            </w:r>
          </w:p>
        </w:tc>
        <w:tc>
          <w:tcPr>
            <w:tcW w:type="dxa" w:w="1120"/>
          </w:tcPr>
          <w:p>
            <w:r>
              <w:t>Responsible Developer</w:t>
            </w:r>
          </w:p>
        </w:tc>
        <w:tc>
          <w:tcPr>
            <w:tcW w:type="dxa" w:w="1120"/>
          </w:tcPr>
          <w:p>
            <w:r>
              <w:t>Affected Components</w:t>
            </w:r>
          </w:p>
        </w:tc>
        <w:tc>
          <w:tcPr>
            <w:tcW w:type="dxa" w:w="1120"/>
          </w:tcPr>
          <w:p>
            <w:r>
              <w:t>Testing Requirement</w:t>
            </w:r>
          </w:p>
        </w:tc>
        <w:tc>
          <w:tcPr>
            <w:tcW w:type="dxa" w:w="1120"/>
          </w:tcPr>
          <w:p>
            <w:r>
              <w:t>Status</w:t>
            </w:r>
          </w:p>
        </w:tc>
      </w:tr>
      <w:tr>
        <w:tc>
          <w:tcPr>
            <w:tcW w:type="dxa" w:w="1120"/>
          </w:tcPr>
          <w:p>
            <w:r>
              <w:t>R-01</w:t>
            </w:r>
          </w:p>
        </w:tc>
        <w:tc>
          <w:tcPr>
            <w:tcW w:type="dxa" w:w="1120"/>
          </w:tcPr>
          <w:p>
            <w:r>
              <w:t>V1 risk-rule catalogue</w:t>
            </w:r>
          </w:p>
        </w:tc>
        <w:tc>
          <w:tcPr>
            <w:tcW w:type="dxa" w:w="1120"/>
          </w:tcPr>
          <w:p>
            <w:r>
              <w:t>Exactly R001–R014 (Section 16.7); no additional v1 rule IDs.</w:t>
            </w:r>
          </w:p>
        </w:tc>
        <w:tc>
          <w:tcPr>
            <w:tcW w:type="dxa" w:w="1120"/>
          </w:tcPr>
          <w:p>
            <w:r>
              <w:t>Removes ambiguity in what the rule engine must implement.</w:t>
            </w:r>
          </w:p>
        </w:tc>
        <w:tc>
          <w:tcPr>
            <w:tcW w:type="dxa" w:w="1120"/>
          </w:tcPr>
          <w:p>
            <w:r>
              <w:t>Feature 5</w:t>
            </w:r>
          </w:p>
        </w:tc>
        <w:tc>
          <w:tcPr>
            <w:tcW w:type="dxa" w:w="1120"/>
          </w:tcPr>
          <w:p>
            <w:r>
              <w:t>Developer 3</w:t>
            </w:r>
          </w:p>
        </w:tc>
        <w:tc>
          <w:tcPr>
            <w:tcW w:type="dxa" w:w="1120"/>
          </w:tcPr>
          <w:p>
            <w:r>
              <w:t>AI Pipeline</w:t>
            </w:r>
          </w:p>
        </w:tc>
        <w:tc>
          <w:tcPr>
            <w:tcW w:type="dxa" w:w="1120"/>
          </w:tcPr>
          <w:p>
            <w:r>
              <w:t>Section 34.6 per-rule unit tests</w:t>
            </w:r>
          </w:p>
        </w:tc>
        <w:tc>
          <w:tcPr>
            <w:tcW w:type="dxa" w:w="1120"/>
          </w:tcPr>
          <w:p>
            <w:r>
              <w:t>RESOLVED</w:t>
            </w:r>
          </w:p>
        </w:tc>
      </w:tr>
      <w:tr>
        <w:tc>
          <w:tcPr>
            <w:tcW w:type="dxa" w:w="1120"/>
          </w:tcPr>
          <w:p>
            <w:r>
              <w:t>R-02</w:t>
            </w:r>
          </w:p>
        </w:tc>
        <w:tc>
          <w:tcPr>
            <w:tcW w:type="dxa" w:w="1120"/>
          </w:tcPr>
          <w:p>
            <w:r>
              <w:t>Rule/classifier conflict authority</w:t>
            </w:r>
          </w:p>
        </w:tc>
        <w:tc>
          <w:tcPr>
            <w:tcW w:type="dxa" w:w="1120"/>
          </w:tcPr>
          <w:p>
            <w:r>
              <w:t>Rule engine never overrides Legal-BERT; classifier output is final severity when valid (Section 16.10).</w:t>
            </w:r>
          </w:p>
        </w:tc>
        <w:tc>
          <w:tcPr>
            <w:tcW w:type="dxa" w:w="1120"/>
          </w:tcPr>
          <w:p>
            <w:r>
              <w:t>Prevents deterministic rules from silently controlling user-facing risk.</w:t>
            </w:r>
          </w:p>
        </w:tc>
        <w:tc>
          <w:tcPr>
            <w:tcW w:type="dxa" w:w="1120"/>
          </w:tcPr>
          <w:p>
            <w:r>
              <w:t>Feature 5</w:t>
            </w:r>
          </w:p>
        </w:tc>
        <w:tc>
          <w:tcPr>
            <w:tcW w:type="dxa" w:w="1120"/>
          </w:tcPr>
          <w:p>
            <w:r>
              <w:t>Developer 3</w:t>
            </w:r>
          </w:p>
        </w:tc>
        <w:tc>
          <w:tcPr>
            <w:tcW w:type="dxa" w:w="1120"/>
          </w:tcPr>
          <w:p>
            <w:r>
              <w:t>AI Pipeline, Database</w:t>
            </w:r>
          </w:p>
        </w:tc>
        <w:tc>
          <w:tcPr>
            <w:tcW w:type="dxa" w:w="1120"/>
          </w:tcPr>
          <w:p>
            <w:r>
              <w:t>Conflict-case unit tests (Section 34.6)</w:t>
            </w:r>
          </w:p>
        </w:tc>
        <w:tc>
          <w:tcPr>
            <w:tcW w:type="dxa" w:w="1120"/>
          </w:tcPr>
          <w:p>
            <w:r>
              <w:t>RESOLVED</w:t>
            </w:r>
          </w:p>
        </w:tc>
      </w:tr>
      <w:tr>
        <w:tc>
          <w:tcPr>
            <w:tcW w:type="dxa" w:w="1120"/>
          </w:tcPr>
          <w:p>
            <w:r>
              <w:t>R-03</w:t>
            </w:r>
          </w:p>
        </w:tc>
        <w:tc>
          <w:tcPr>
            <w:tcW w:type="dxa" w:w="1120"/>
          </w:tcPr>
          <w:p>
            <w:r>
              <w:t>Invalid classifier output handling</w:t>
            </w:r>
          </w:p>
        </w:tc>
        <w:tc>
          <w:tcPr>
            <w:tcW w:type="dxa" w:w="1120"/>
          </w:tcPr>
          <w:p>
            <w:r>
              <w:t>Reject; never fabricate; never default to Safe; mark as processing/validation failure (Section 16.10, 56.9).</w:t>
            </w:r>
          </w:p>
        </w:tc>
        <w:tc>
          <w:tcPr>
            <w:tcW w:type="dxa" w:w="1120"/>
          </w:tcPr>
          <w:p>
            <w:r>
              <w:t>Prevents silently-wrong severities from reaching users.</w:t>
            </w:r>
          </w:p>
        </w:tc>
        <w:tc>
          <w:tcPr>
            <w:tcW w:type="dxa" w:w="1120"/>
          </w:tcPr>
          <w:p>
            <w:r>
              <w:t>Feature 5</w:t>
            </w:r>
          </w:p>
        </w:tc>
        <w:tc>
          <w:tcPr>
            <w:tcW w:type="dxa" w:w="1120"/>
          </w:tcPr>
          <w:p>
            <w:r>
              <w:t>Developer 3</w:t>
            </w:r>
          </w:p>
        </w:tc>
        <w:tc>
          <w:tcPr>
            <w:tcW w:type="dxa" w:w="1120"/>
          </w:tcPr>
          <w:p>
            <w:r>
              <w:t>AI Pipeline, Database, API</w:t>
            </w:r>
          </w:p>
        </w:tc>
        <w:tc>
          <w:tcPr>
            <w:tcW w:type="dxa" w:w="1120"/>
          </w:tcPr>
          <w:p>
            <w:r>
              <w:t>Invalid-output adversarial tests</w:t>
            </w:r>
          </w:p>
        </w:tc>
        <w:tc>
          <w:tcPr>
            <w:tcW w:type="dxa" w:w="1120"/>
          </w:tcPr>
          <w:p>
            <w:r>
              <w:t>RESOLVED</w:t>
            </w:r>
          </w:p>
        </w:tc>
      </w:tr>
      <w:tr>
        <w:tc>
          <w:tcPr>
            <w:tcW w:type="dxa" w:w="1120"/>
          </w:tcPr>
          <w:p>
            <w:r>
              <w:t>R-04</w:t>
            </w:r>
          </w:p>
        </w:tc>
        <w:tc>
          <w:tcPr>
            <w:tcW w:type="dxa" w:w="1120"/>
          </w:tcPr>
          <w:p>
            <w:r>
              <w:t>Rule-set version lifecycle</w:t>
            </w:r>
          </w:p>
        </w:tc>
        <w:tc>
          <w:tcPr>
            <w:tcW w:type="dxa" w:w="1120"/>
          </w:tcPr>
          <w:p>
            <w:r>
              <w:t>RULE_SET_VERSION = v1.0; versioned releases only; historical results retain their original version (Section 16.7.1).</w:t>
            </w:r>
          </w:p>
        </w:tc>
        <w:tc>
          <w:tcPr>
            <w:tcW w:type="dxa" w:w="1120"/>
          </w:tcPr>
          <w:p>
            <w:r>
              <w:t>Guarantees traceability and non-retroactive rule changes.</w:t>
            </w:r>
          </w:p>
        </w:tc>
        <w:tc>
          <w:tcPr>
            <w:tcW w:type="dxa" w:w="1120"/>
          </w:tcPr>
          <w:p>
            <w:r>
              <w:t>Feature 5</w:t>
            </w:r>
          </w:p>
        </w:tc>
        <w:tc>
          <w:tcPr>
            <w:tcW w:type="dxa" w:w="1120"/>
          </w:tcPr>
          <w:p>
            <w:r>
              <w:t>Developer 3 / Developer 1</w:t>
            </w:r>
          </w:p>
        </w:tc>
        <w:tc>
          <w:tcPr>
            <w:tcW w:type="dxa" w:w="1120"/>
          </w:tcPr>
          <w:p>
            <w:r>
              <w:t>AI Pipeline, Database (29.10)</w:t>
            </w:r>
          </w:p>
        </w:tc>
        <w:tc>
          <w:tcPr>
            <w:tcW w:type="dxa" w:w="1120"/>
          </w:tcPr>
          <w:p>
            <w:r>
              <w:t>Rule-version traceability test</w:t>
            </w:r>
          </w:p>
        </w:tc>
        <w:tc>
          <w:tcPr>
            <w:tcW w:type="dxa" w:w="1120"/>
          </w:tcPr>
          <w:p>
            <w:r>
              <w:t>RESOLVED</w:t>
            </w:r>
          </w:p>
        </w:tc>
      </w:tr>
      <w:tr>
        <w:tc>
          <w:tcPr>
            <w:tcW w:type="dxa" w:w="1120"/>
          </w:tcPr>
          <w:p>
            <w:r>
              <w:t>R-05</w:t>
            </w:r>
          </w:p>
        </w:tc>
        <w:tc>
          <w:tcPr>
            <w:tcW w:type="dxa" w:w="1120"/>
          </w:tcPr>
          <w:p>
            <w:r>
              <w:t>Chatbot evidence-relevance architecture</w:t>
            </w:r>
          </w:p>
        </w:tc>
        <w:tc>
          <w:tcPr>
            <w:tcW w:type="dxa" w:w="1120"/>
          </w:tcPr>
          <w:p>
            <w:r>
              <w:t>Reuses the existing approved multilingual embedding model; no new model introduced (Section 17.7).</w:t>
            </w:r>
          </w:p>
        </w:tc>
        <w:tc>
          <w:tcPr>
            <w:tcW w:type="dxa" w:w="1120"/>
          </w:tcPr>
          <w:p>
            <w:r>
              <w:t>Avoids scope creep into a new AI dependency.</w:t>
            </w:r>
          </w:p>
        </w:tc>
        <w:tc>
          <w:tcPr>
            <w:tcW w:type="dxa" w:w="1120"/>
          </w:tcPr>
          <w:p>
            <w:r>
              <w:t>Feature 8</w:t>
            </w:r>
          </w:p>
        </w:tc>
        <w:tc>
          <w:tcPr>
            <w:tcW w:type="dxa" w:w="1120"/>
          </w:tcPr>
          <w:p>
            <w:r>
              <w:t>Developer 3</w:t>
            </w:r>
          </w:p>
        </w:tc>
        <w:tc>
          <w:tcPr>
            <w:tcW w:type="dxa" w:w="1120"/>
          </w:tcPr>
          <w:p>
            <w:r>
              <w:t>AI Pipeline</w:t>
            </w:r>
          </w:p>
        </w:tc>
        <w:tc>
          <w:tcPr>
            <w:tcW w:type="dxa" w:w="1120"/>
          </w:tcPr>
          <w:p>
            <w:r>
              <w:t>Retrieval relevance tests</w:t>
            </w:r>
          </w:p>
        </w:tc>
        <w:tc>
          <w:tcPr>
            <w:tcW w:type="dxa" w:w="1120"/>
          </w:tcPr>
          <w:p>
            <w:r>
              <w:t>RESOLVED</w:t>
            </w:r>
          </w:p>
        </w:tc>
      </w:tr>
      <w:tr>
        <w:tc>
          <w:tcPr>
            <w:tcW w:type="dxa" w:w="1120"/>
          </w:tcPr>
          <w:p>
            <w:r>
              <w:t>R-06</w:t>
            </w:r>
          </w:p>
        </w:tc>
        <w:tc>
          <w:tcPr>
            <w:tcW w:type="dxa" w:w="1120"/>
          </w:tcPr>
          <w:p>
            <w:r>
              <w:t>Chatbot evidence-sufficiency gate</w:t>
            </w:r>
          </w:p>
        </w:tc>
        <w:tc>
          <w:tcPr>
            <w:tcW w:type="dxa" w:w="1120"/>
          </w:tcPr>
          <w:p>
            <w:r>
              <w:t>Two-stage gate (relevance, then sufficiency); numeric threshold calibrated during AI evaluation, internal-only, never user-exposed (Section 17.7).</w:t>
            </w:r>
          </w:p>
        </w:tc>
        <w:tc>
          <w:tcPr>
            <w:tcW w:type="dxa" w:w="1120"/>
          </w:tcPr>
          <w:p>
            <w:r>
              <w:t>Prevents guessed answers while avoiding an invented numeric threshold.</w:t>
            </w:r>
          </w:p>
        </w:tc>
        <w:tc>
          <w:tcPr>
            <w:tcW w:type="dxa" w:w="1120"/>
          </w:tcPr>
          <w:p>
            <w:r>
              <w:t>Feature 8</w:t>
            </w:r>
          </w:p>
        </w:tc>
        <w:tc>
          <w:tcPr>
            <w:tcW w:type="dxa" w:w="1120"/>
          </w:tcPr>
          <w:p>
            <w:r>
              <w:t>Developer 3</w:t>
            </w:r>
          </w:p>
        </w:tc>
        <w:tc>
          <w:tcPr>
            <w:tcW w:type="dxa" w:w="1120"/>
          </w:tcPr>
          <w:p>
            <w:r>
              <w:t>AI Pipeline</w:t>
            </w:r>
          </w:p>
        </w:tc>
        <w:tc>
          <w:tcPr>
            <w:tcW w:type="dxa" w:w="1120"/>
          </w:tcPr>
          <w:p>
            <w:r>
              <w:t>No-answer-path tests</w:t>
            </w:r>
          </w:p>
        </w:tc>
        <w:tc>
          <w:tcPr>
            <w:tcW w:type="dxa" w:w="1120"/>
          </w:tcPr>
          <w:p>
            <w:r>
              <w:t>RESOLVED (threshold value itself deferred — Chapter 59)</w:t>
            </w:r>
          </w:p>
        </w:tc>
      </w:tr>
      <w:tr>
        <w:tc>
          <w:tcPr>
            <w:tcW w:type="dxa" w:w="1120"/>
          </w:tcPr>
          <w:p>
            <w:r>
              <w:t>R-07</w:t>
            </w:r>
          </w:p>
        </w:tc>
        <w:tc>
          <w:tcPr>
            <w:tcW w:type="dxa" w:w="1120"/>
          </w:tcPr>
          <w:p>
            <w:r>
              <w:t>Chatbot memory scope</w:t>
            </w:r>
          </w:p>
        </w:tc>
        <w:tc>
          <w:tcPr>
            <w:tcW w:type="dxa" w:w="1120"/>
          </w:tcPr>
          <w:p>
            <w:r>
              <w:t>Session-scoped and document-scoped only; no cross-document or long-term memory (Section 17.10).</w:t>
            </w:r>
          </w:p>
        </w:tc>
        <w:tc>
          <w:tcPr>
            <w:tcW w:type="dxa" w:w="1120"/>
          </w:tcPr>
          <w:p>
            <w:r>
              <w:t>Preserves grounding and prevents cross-document leakage.</w:t>
            </w:r>
          </w:p>
        </w:tc>
        <w:tc>
          <w:tcPr>
            <w:tcW w:type="dxa" w:w="1120"/>
          </w:tcPr>
          <w:p>
            <w:r>
              <w:t>Feature 8</w:t>
            </w:r>
          </w:p>
        </w:tc>
        <w:tc>
          <w:tcPr>
            <w:tcW w:type="dxa" w:w="1120"/>
          </w:tcPr>
          <w:p>
            <w:r>
              <w:t>Developer 3 / Developer 1</w:t>
            </w:r>
          </w:p>
        </w:tc>
        <w:tc>
          <w:tcPr>
            <w:tcW w:type="dxa" w:w="1120"/>
          </w:tcPr>
          <w:p>
            <w:r>
              <w:t>AI Pipeline, Database</w:t>
            </w:r>
          </w:p>
        </w:tc>
        <w:tc>
          <w:tcPr>
            <w:tcW w:type="dxa" w:w="1120"/>
          </w:tcPr>
          <w:p>
            <w:r>
              <w:t>Session-isolation tests</w:t>
            </w:r>
          </w:p>
        </w:tc>
        <w:tc>
          <w:tcPr>
            <w:tcW w:type="dxa" w:w="1120"/>
          </w:tcPr>
          <w:p>
            <w:r>
              <w:t>RESOLVED</w:t>
            </w:r>
          </w:p>
        </w:tc>
      </w:tr>
      <w:tr>
        <w:tc>
          <w:tcPr>
            <w:tcW w:type="dxa" w:w="1120"/>
          </w:tcPr>
          <w:p>
            <w:r>
              <w:t>R-08</w:t>
            </w:r>
          </w:p>
        </w:tc>
        <w:tc>
          <w:tcPr>
            <w:tcW w:type="dxa" w:w="1120"/>
          </w:tcPr>
          <w:p>
            <w:r>
              <w:t>Model fallback policy</w:t>
            </w:r>
          </w:p>
        </w:tc>
        <w:tc>
          <w:tcPr>
            <w:tcW w:type="dxa" w:w="1120"/>
          </w:tcPr>
          <w:p>
            <w:r>
              <w:t>Technical retry of the same approved model only; substitution requires Architecture Change Control (Section 56.21).</w:t>
            </w:r>
          </w:p>
        </w:tc>
        <w:tc>
          <w:tcPr>
            <w:tcW w:type="dxa" w:w="1120"/>
          </w:tcPr>
          <w:p>
            <w:r>
              <w:t>Prevents silent, unreviewed model swaps.</w:t>
            </w:r>
          </w:p>
        </w:tc>
        <w:tc>
          <w:tcPr>
            <w:tcW w:type="dxa" w:w="1120"/>
          </w:tcPr>
          <w:p>
            <w:r>
              <w:t>All AI features</w:t>
            </w:r>
          </w:p>
        </w:tc>
        <w:tc>
          <w:tcPr>
            <w:tcW w:type="dxa" w:w="1120"/>
          </w:tcPr>
          <w:p>
            <w:r>
              <w:t>Developer 3</w:t>
            </w:r>
          </w:p>
        </w:tc>
        <w:tc>
          <w:tcPr>
            <w:tcW w:type="dxa" w:w="1120"/>
          </w:tcPr>
          <w:p>
            <w:r>
              <w:t>AI Pipeline</w:t>
            </w:r>
          </w:p>
        </w:tc>
        <w:tc>
          <w:tcPr>
            <w:tcW w:type="dxa" w:w="1120"/>
          </w:tcPr>
          <w:p>
            <w:r>
              <w:t>Retry-vs-substitution tests</w:t>
            </w:r>
          </w:p>
        </w:tc>
        <w:tc>
          <w:tcPr>
            <w:tcW w:type="dxa" w:w="1120"/>
          </w:tcPr>
          <w:p>
            <w:r>
              <w:t>RESOLVED</w:t>
            </w:r>
          </w:p>
        </w:tc>
      </w:tr>
      <w:tr>
        <w:tc>
          <w:tcPr>
            <w:tcW w:type="dxa" w:w="1120"/>
          </w:tcPr>
          <w:p>
            <w:r>
              <w:t>R-09</w:t>
            </w:r>
          </w:p>
        </w:tc>
        <w:tc>
          <w:tcPr>
            <w:tcW w:type="dxa" w:w="1120"/>
          </w:tcPr>
          <w:p>
            <w:r>
              <w:t>Free-tier/model exhaustion behavior</w:t>
            </w:r>
          </w:p>
        </w:tc>
        <w:tc>
          <w:tcPr>
            <w:tcW w:type="dxa" w:w="1120"/>
          </w:tcPr>
          <w:p>
            <w:r>
              <w:t>Treated as temporary provider-availability failure; fixed semantic user message; no secret/quota leakage (Section 56.20).</w:t>
            </w:r>
          </w:p>
        </w:tc>
        <w:tc>
          <w:tcPr>
            <w:tcW w:type="dxa" w:w="1120"/>
          </w:tcPr>
          <w:p>
            <w:r>
              <w:t>Gives frontend and backend one contract for this failure mode.</w:t>
            </w:r>
          </w:p>
        </w:tc>
        <w:tc>
          <w:tcPr>
            <w:tcW w:type="dxa" w:w="1120"/>
          </w:tcPr>
          <w:p>
            <w:r>
              <w:t>All AI features</w:t>
            </w:r>
          </w:p>
        </w:tc>
        <w:tc>
          <w:tcPr>
            <w:tcW w:type="dxa" w:w="1120"/>
          </w:tcPr>
          <w:p>
            <w:r>
              <w:t>Developer 3 / Developer 2</w:t>
            </w:r>
          </w:p>
        </w:tc>
        <w:tc>
          <w:tcPr>
            <w:tcW w:type="dxa" w:w="1120"/>
          </w:tcPr>
          <w:p>
            <w:r>
              <w:t>AI Pipeline, Frontend</w:t>
            </w:r>
          </w:p>
        </w:tc>
        <w:tc>
          <w:tcPr>
            <w:tcW w:type="dxa" w:w="1120"/>
          </w:tcPr>
          <w:p>
            <w:r>
              <w:t>Simulated-exhaustion tests</w:t>
            </w:r>
          </w:p>
        </w:tc>
        <w:tc>
          <w:tcPr>
            <w:tcW w:type="dxa" w:w="1120"/>
          </w:tcPr>
          <w:p>
            <w:r>
              <w:t>RESOLVED</w:t>
            </w:r>
          </w:p>
        </w:tc>
      </w:tr>
      <w:tr>
        <w:tc>
          <w:tcPr>
            <w:tcW w:type="dxa" w:w="1120"/>
          </w:tcPr>
          <w:p>
            <w:r>
              <w:t>R-10</w:t>
            </w:r>
          </w:p>
        </w:tc>
        <w:tc>
          <w:tcPr>
            <w:tcW w:type="dxa" w:w="1120"/>
          </w:tcPr>
          <w:p>
            <w:r>
              <w:t>Data retention after deletion</w:t>
            </w:r>
          </w:p>
        </w:tc>
        <w:tc>
          <w:tcPr>
            <w:tcW w:type="dxa" w:w="1120"/>
          </w:tcPr>
          <w:p>
            <w:r>
              <w:t>Active-data deletion model; backups follow infra lifecycle and are explicitly not claimed as instantaneous (Section 26.5.2).</w:t>
            </w:r>
          </w:p>
        </w:tc>
        <w:tc>
          <w:tcPr>
            <w:tcW w:type="dxa" w:w="1120"/>
          </w:tcPr>
          <w:p>
            <w:r>
              <w:t>Sets an honest, implementable privacy claim.</w:t>
            </w:r>
          </w:p>
        </w:tc>
        <w:tc>
          <w:tcPr>
            <w:tcW w:type="dxa" w:w="1120"/>
          </w:tcPr>
          <w:p>
            <w:r>
              <w:t>Feature 2, all data</w:t>
            </w:r>
          </w:p>
        </w:tc>
        <w:tc>
          <w:tcPr>
            <w:tcW w:type="dxa" w:w="1120"/>
          </w:tcPr>
          <w:p>
            <w:r>
              <w:t>Developer 1</w:t>
            </w:r>
          </w:p>
        </w:tc>
        <w:tc>
          <w:tcPr>
            <w:tcW w:type="dxa" w:w="1120"/>
          </w:tcPr>
          <w:p>
            <w:r>
              <w:t>Backend, Database, Storage, Qdrant</w:t>
            </w:r>
          </w:p>
        </w:tc>
        <w:tc>
          <w:tcPr>
            <w:tcW w:type="dxa" w:w="1120"/>
          </w:tcPr>
          <w:p>
            <w:r>
              <w:t>Deletion-cascade tests (Section 26.5.1)</w:t>
            </w:r>
          </w:p>
        </w:tc>
        <w:tc>
          <w:tcPr>
            <w:tcW w:type="dxa" w:w="1120"/>
          </w:tcPr>
          <w:p>
            <w:r>
              <w:t>RESOLVED</w:t>
            </w:r>
          </w:p>
        </w:tc>
      </w:tr>
      <w:tr>
        <w:tc>
          <w:tcPr>
            <w:tcW w:type="dxa" w:w="1120"/>
          </w:tcPr>
          <w:p>
            <w:r>
              <w:t>R-11</w:t>
            </w:r>
          </w:p>
        </w:tc>
        <w:tc>
          <w:tcPr>
            <w:tcW w:type="dxa" w:w="1120"/>
          </w:tcPr>
          <w:p>
            <w:r>
              <w:t>Maximum upload size</w:t>
            </w:r>
          </w:p>
        </w:tc>
        <w:tc>
          <w:tcPr>
            <w:tcW w:type="dxa" w:w="1120"/>
          </w:tcPr>
          <w:p>
            <w:r>
              <w:t>20 MB per document, backend-authoritative (Section 14).</w:t>
            </w:r>
          </w:p>
        </w:tc>
        <w:tc>
          <w:tcPr>
            <w:tcW w:type="dxa" w:w="1120"/>
          </w:tcPr>
          <w:p>
            <w:r>
              <w:t>Removes a blocking ambiguity for upload, API, and AI validation.</w:t>
            </w:r>
          </w:p>
        </w:tc>
        <w:tc>
          <w:tcPr>
            <w:tcW w:type="dxa" w:w="1120"/>
          </w:tcPr>
          <w:p>
            <w:r>
              <w:t>Feature 2</w:t>
            </w:r>
          </w:p>
        </w:tc>
        <w:tc>
          <w:tcPr>
            <w:tcW w:type="dxa" w:w="1120"/>
          </w:tcPr>
          <w:p>
            <w:r>
              <w:t>Developer 1 / Developer 2 / Developer 3</w:t>
            </w:r>
          </w:p>
        </w:tc>
        <w:tc>
          <w:tcPr>
            <w:tcW w:type="dxa" w:w="1120"/>
          </w:tcPr>
          <w:p>
            <w:r>
              <w:t>Frontend, Backend, AI Pipeline</w:t>
            </w:r>
          </w:p>
        </w:tc>
        <w:tc>
          <w:tcPr>
            <w:tcW w:type="dxa" w:w="1120"/>
          </w:tcPr>
          <w:p>
            <w:r>
              <w:t>Boundary-size upload tests</w:t>
            </w:r>
          </w:p>
        </w:tc>
        <w:tc>
          <w:tcPr>
            <w:tcW w:type="dxa" w:w="1120"/>
          </w:tcPr>
          <w:p>
            <w:r>
              <w:t>RESOLVED</w:t>
            </w:r>
          </w:p>
        </w:tc>
      </w:tr>
      <w:tr>
        <w:tc>
          <w:tcPr>
            <w:tcW w:type="dxa" w:w="1120"/>
          </w:tcPr>
          <w:p>
            <w:r>
              <w:t>R-12</w:t>
            </w:r>
          </w:p>
        </w:tc>
        <w:tc>
          <w:tcPr>
            <w:tcW w:type="dxa" w:w="1120"/>
          </w:tcPr>
          <w:p>
            <w:r>
              <w:t>Password-protected PDFs</w:t>
            </w:r>
          </w:p>
        </w:tc>
        <w:tc>
          <w:tcPr>
            <w:tcW w:type="dxa" w:w="1120"/>
          </w:tcPr>
          <w:p>
            <w:r>
              <w:t>Rejected gracefully with a clear message; no bypass attempted (Section 14).</w:t>
            </w:r>
          </w:p>
        </w:tc>
        <w:tc>
          <w:tcPr>
            <w:tcW w:type="dxa" w:w="1120"/>
          </w:tcPr>
          <w:p>
            <w:r>
              <w:t>Avoids undefined behavior on encrypted input.</w:t>
            </w:r>
          </w:p>
        </w:tc>
        <w:tc>
          <w:tcPr>
            <w:tcW w:type="dxa" w:w="1120"/>
          </w:tcPr>
          <w:p>
            <w:r>
              <w:t>Feature 2</w:t>
            </w:r>
          </w:p>
        </w:tc>
        <w:tc>
          <w:tcPr>
            <w:tcW w:type="dxa" w:w="1120"/>
          </w:tcPr>
          <w:p>
            <w:r>
              <w:t>Developer 1 / Developer 3</w:t>
            </w:r>
          </w:p>
        </w:tc>
        <w:tc>
          <w:tcPr>
            <w:tcW w:type="dxa" w:w="1120"/>
          </w:tcPr>
          <w:p>
            <w:r>
              <w:t>Backend, AI Pipeline</w:t>
            </w:r>
          </w:p>
        </w:tc>
        <w:tc>
          <w:tcPr>
            <w:tcW w:type="dxa" w:w="1120"/>
          </w:tcPr>
          <w:p>
            <w:r>
              <w:t>Encrypted-PDF rejection test</w:t>
            </w:r>
          </w:p>
        </w:tc>
        <w:tc>
          <w:tcPr>
            <w:tcW w:type="dxa" w:w="1120"/>
          </w:tcPr>
          <w:p>
            <w:r>
              <w:t>RESOLVED</w:t>
            </w:r>
          </w:p>
        </w:tc>
      </w:tr>
      <w:tr>
        <w:tc>
          <w:tcPr>
            <w:tcW w:type="dxa" w:w="1120"/>
          </w:tcPr>
          <w:p>
            <w:r>
              <w:t>R-13</w:t>
            </w:r>
          </w:p>
        </w:tc>
        <w:tc>
          <w:tcPr>
            <w:tcW w:type="dxa" w:w="1120"/>
          </w:tcPr>
          <w:p>
            <w:r>
              <w:t>Mixed digital/scanned PDFs</w:t>
            </w:r>
          </w:p>
        </w:tc>
        <w:tc>
          <w:tcPr>
            <w:tcW w:type="dxa" w:w="1120"/>
          </w:tcPr>
          <w:p>
            <w:r>
              <w:t>Adaptive per-page extraction: PyMuPDF first, Tesseract OCR only where needed per page (Section 14, Chapter 15).</w:t>
            </w:r>
          </w:p>
        </w:tc>
        <w:tc>
          <w:tcPr>
            <w:tcW w:type="dxa" w:w="1120"/>
          </w:tcPr>
          <w:p>
            <w:r>
              <w:t>Defines exact extraction behavior for the AI pipeline.</w:t>
            </w:r>
          </w:p>
        </w:tc>
        <w:tc>
          <w:tcPr>
            <w:tcW w:type="dxa" w:w="1120"/>
          </w:tcPr>
          <w:p>
            <w:r>
              <w:t>Feature 2, 3, 4, 5</w:t>
            </w:r>
          </w:p>
        </w:tc>
        <w:tc>
          <w:tcPr>
            <w:tcW w:type="dxa" w:w="1120"/>
          </w:tcPr>
          <w:p>
            <w:r>
              <w:t>Developer 3</w:t>
            </w:r>
          </w:p>
        </w:tc>
        <w:tc>
          <w:tcPr>
            <w:tcW w:type="dxa" w:w="1120"/>
          </w:tcPr>
          <w:p>
            <w:r>
              <w:t>AI Pipeline</w:t>
            </w:r>
          </w:p>
        </w:tc>
        <w:tc>
          <w:tcPr>
            <w:tcW w:type="dxa" w:w="1120"/>
          </w:tcPr>
          <w:p>
            <w:r>
              <w:t>Mixed-PDF fixture tests</w:t>
            </w:r>
          </w:p>
        </w:tc>
        <w:tc>
          <w:tcPr>
            <w:tcW w:type="dxa" w:w="1120"/>
          </w:tcPr>
          <w:p>
            <w:r>
              <w:t>RESOLVED</w:t>
            </w:r>
          </w:p>
        </w:tc>
      </w:tr>
      <w:tr>
        <w:tc>
          <w:tcPr>
            <w:tcW w:type="dxa" w:w="1120"/>
          </w:tcPr>
          <w:p>
            <w:r>
              <w:t>R-14</w:t>
            </w:r>
          </w:p>
        </w:tc>
        <w:tc>
          <w:tcPr>
            <w:tcW w:type="dxa" w:w="1120"/>
          </w:tcPr>
          <w:p>
            <w:r>
              <w:t>Duplicate uploads</w:t>
            </w:r>
          </w:p>
        </w:tc>
        <w:tc>
          <w:tcPr>
            <w:tcW w:type="dxa" w:w="1120"/>
          </w:tcPr>
          <w:p>
            <w:r>
              <w:t>Allowed; each upload is an independent document/analysis; no auto-dedup in v1 (Section 14).</w:t>
            </w:r>
          </w:p>
        </w:tc>
        <w:tc>
          <w:tcPr>
            <w:tcW w:type="dxa" w:w="1120"/>
          </w:tcPr>
          <w:p>
            <w:r>
              <w:t>Removes ambiguity about identical-file handling.</w:t>
            </w:r>
          </w:p>
        </w:tc>
        <w:tc>
          <w:tcPr>
            <w:tcW w:type="dxa" w:w="1120"/>
          </w:tcPr>
          <w:p>
            <w:r>
              <w:t>Feature 2</w:t>
            </w:r>
          </w:p>
        </w:tc>
        <w:tc>
          <w:tcPr>
            <w:tcW w:type="dxa" w:w="1120"/>
          </w:tcPr>
          <w:p>
            <w:r>
              <w:t>Developer 1</w:t>
            </w:r>
          </w:p>
        </w:tc>
        <w:tc>
          <w:tcPr>
            <w:tcW w:type="dxa" w:w="1120"/>
          </w:tcPr>
          <w:p>
            <w:r>
              <w:t>Backend, Database</w:t>
            </w:r>
          </w:p>
        </w:tc>
        <w:tc>
          <w:tcPr>
            <w:tcW w:type="dxa" w:w="1120"/>
          </w:tcPr>
          <w:p>
            <w:r>
              <w:t>Duplicate-upload test</w:t>
            </w:r>
          </w:p>
        </w:tc>
        <w:tc>
          <w:tcPr>
            <w:tcW w:type="dxa" w:w="1120"/>
          </w:tcPr>
          <w:p>
            <w:r>
              <w:t>RESOLVED</w:t>
            </w:r>
          </w:p>
        </w:tc>
      </w:tr>
      <w:tr>
        <w:tc>
          <w:tcPr>
            <w:tcW w:type="dxa" w:w="1120"/>
          </w:tcPr>
          <w:p>
            <w:r>
              <w:t>R-15</w:t>
            </w:r>
          </w:p>
        </w:tc>
        <w:tc>
          <w:tcPr>
            <w:tcW w:type="dxa" w:w="1120"/>
          </w:tcPr>
          <w:p>
            <w:r>
              <w:t>Administrator role</w:t>
            </w:r>
          </w:p>
        </w:tc>
        <w:tc>
          <w:tcPr>
            <w:tcW w:type="dxa" w:w="1120"/>
          </w:tcPr>
          <w:p>
            <w:r>
              <w:t>No user-facing admin role, dashboard, or API in v1 (Section 9, Section 31 Business Rule 11).</w:t>
            </w:r>
          </w:p>
        </w:tc>
        <w:tc>
          <w:tcPr>
            <w:tcW w:type="dxa" w:w="1120"/>
          </w:tcPr>
          <w:p>
            <w:r>
              <w:t>Keeps v1 scope to the approved single-role model.</w:t>
            </w:r>
          </w:p>
        </w:tc>
        <w:tc>
          <w:tcPr>
            <w:tcW w:type="dxa" w:w="1120"/>
          </w:tcPr>
          <w:p>
            <w:r>
              <w:t>Cross-cutting</w:t>
            </w:r>
          </w:p>
        </w:tc>
        <w:tc>
          <w:tcPr>
            <w:tcW w:type="dxa" w:w="1120"/>
          </w:tcPr>
          <w:p>
            <w:r>
              <w:t>Developer 1 / Developer 2</w:t>
            </w:r>
          </w:p>
        </w:tc>
        <w:tc>
          <w:tcPr>
            <w:tcW w:type="dxa" w:w="1120"/>
          </w:tcPr>
          <w:p>
            <w:r>
              <w:t>Frontend, Backend, Database</w:t>
            </w:r>
          </w:p>
        </w:tc>
        <w:tc>
          <w:tcPr>
            <w:tcW w:type="dxa" w:w="1120"/>
          </w:tcPr>
          <w:p>
            <w:r>
              <w:t>Non-admin-access tests</w:t>
            </w:r>
          </w:p>
        </w:tc>
        <w:tc>
          <w:tcPr>
            <w:tcW w:type="dxa" w:w="1120"/>
          </w:tcPr>
          <w:p>
            <w:r>
              <w:t>RESOLVED</w:t>
            </w:r>
          </w:p>
        </w:tc>
      </w:tr>
      <w:tr>
        <w:tc>
          <w:tcPr>
            <w:tcW w:type="dxa" w:w="1120"/>
          </w:tcPr>
          <w:p>
            <w:r>
              <w:t>R-16</w:t>
            </w:r>
          </w:p>
        </w:tc>
        <w:tc>
          <w:tcPr>
            <w:tcW w:type="dxa" w:w="1120"/>
          </w:tcPr>
          <w:p>
            <w:r>
              <w:t>Prompt injection boundary</w:t>
            </w:r>
          </w:p>
        </w:tc>
        <w:tc>
          <w:tcPr>
            <w:tcW w:type="dxa" w:w="1120"/>
          </w:tcPr>
          <w:p>
            <w:r>
              <w:t>Document/user content is always untrusted evidence, never instructions, across extraction, OCR, retrieval, and chatbot input (Section 18 / 56.26, reaffirmed).</w:t>
            </w:r>
          </w:p>
        </w:tc>
        <w:tc>
          <w:tcPr>
            <w:tcW w:type="dxa" w:w="1120"/>
          </w:tcPr>
          <w:p>
            <w:r>
              <w:t>Confirms a single, consistent security boundary across the pipeline.</w:t>
            </w:r>
          </w:p>
        </w:tc>
        <w:tc>
          <w:tcPr>
            <w:tcW w:type="dxa" w:w="1120"/>
          </w:tcPr>
          <w:p>
            <w:r>
              <w:t>Feature 8, all AI features</w:t>
            </w:r>
          </w:p>
        </w:tc>
        <w:tc>
          <w:tcPr>
            <w:tcW w:type="dxa" w:w="1120"/>
          </w:tcPr>
          <w:p>
            <w:r>
              <w:t>Developer 3</w:t>
            </w:r>
          </w:p>
        </w:tc>
        <w:tc>
          <w:tcPr>
            <w:tcW w:type="dxa" w:w="1120"/>
          </w:tcPr>
          <w:p>
            <w:r>
              <w:t>AI Pipeline</w:t>
            </w:r>
          </w:p>
        </w:tc>
        <w:tc>
          <w:tcPr>
            <w:tcW w:type="dxa" w:w="1120"/>
          </w:tcPr>
          <w:p>
            <w:r>
              <w:t>Adversarial prompt-injection suite</w:t>
            </w:r>
          </w:p>
        </w:tc>
        <w:tc>
          <w:tcPr>
            <w:tcW w:type="dxa" w:w="1120"/>
          </w:tcPr>
          <w:p>
            <w:r>
              <w:t>RESOLVED (reaffirmed, no change from v2.2)</w:t>
            </w:r>
          </w:p>
        </w:tc>
      </w:tr>
      <w:tr>
        <w:tc>
          <w:tcPr>
            <w:tcW w:type="dxa" w:w="1120"/>
          </w:tcPr>
          <w:p>
            <w:r>
              <w:t>R-17</w:t>
            </w:r>
          </w:p>
        </w:tc>
        <w:tc>
          <w:tcPr>
            <w:tcW w:type="dxa" w:w="1120"/>
          </w:tcPr>
          <w:p>
            <w:r>
              <w:t>Multilingual scope</w:t>
            </w:r>
          </w:p>
        </w:tc>
        <w:tc>
          <w:tcPr>
            <w:tcW w:type="dxa" w:w="1120"/>
          </w:tcPr>
          <w:p>
            <w:r>
              <w:t>English and Hindi only in v1; UI/document/analysis/chatbot language roles distinguished (Section 19).</w:t>
            </w:r>
          </w:p>
        </w:tc>
        <w:tc>
          <w:tcPr>
            <w:tcW w:type="dxa" w:w="1120"/>
          </w:tcPr>
          <w:p>
            <w:r>
              <w:t>Prevents frontend/AI disagreement on what “language” means in different contexts.</w:t>
            </w:r>
          </w:p>
        </w:tc>
        <w:tc>
          <w:tcPr>
            <w:tcW w:type="dxa" w:w="1120"/>
          </w:tcPr>
          <w:p>
            <w:r>
              <w:t>Feature 10</w:t>
            </w:r>
          </w:p>
        </w:tc>
        <w:tc>
          <w:tcPr>
            <w:tcW w:type="dxa" w:w="1120"/>
          </w:tcPr>
          <w:p>
            <w:r>
              <w:t>Developer 2 / Developer 3</w:t>
            </w:r>
          </w:p>
        </w:tc>
        <w:tc>
          <w:tcPr>
            <w:tcW w:type="dxa" w:w="1120"/>
          </w:tcPr>
          <w:p>
            <w:r>
              <w:t>Frontend, AI Pipeline</w:t>
            </w:r>
          </w:p>
        </w:tc>
        <w:tc>
          <w:tcPr>
            <w:tcW w:type="dxa" w:w="1120"/>
          </w:tcPr>
          <w:p>
            <w:r>
              <w:t>Language-toggle and fallback tests</w:t>
            </w:r>
          </w:p>
        </w:tc>
        <w:tc>
          <w:tcPr>
            <w:tcW w:type="dxa" w:w="1120"/>
          </w:tcPr>
          <w:p>
            <w:r>
              <w:t>RESOLVED</w:t>
            </w:r>
          </w:p>
        </w:tc>
      </w:tr>
      <w:tr>
        <w:tc>
          <w:tcPr>
            <w:tcW w:type="dxa" w:w="1120"/>
          </w:tcPr>
          <w:p>
            <w:r>
              <w:t>R-18</w:t>
            </w:r>
          </w:p>
        </w:tc>
        <w:tc>
          <w:tcPr>
            <w:tcW w:type="dxa" w:w="1120"/>
          </w:tcPr>
          <w:p>
            <w:r>
              <w:t>Deployment platform</w:t>
            </w:r>
          </w:p>
        </w:tc>
        <w:tc>
          <w:tcPr>
            <w:tcW w:type="dxa" w:w="1120"/>
          </w:tcPr>
          <w:p>
            <w:r>
              <w:t>Dockerized and platform-independent; specific provider selected later and does not block development (Section 35).</w:t>
            </w:r>
          </w:p>
        </w:tc>
        <w:tc>
          <w:tcPr>
            <w:tcW w:type="dxa" w:w="1120"/>
          </w:tcPr>
          <w:p>
            <w:r>
              <w:t>Unblocks all three Prompt Books from depending on a hosting decision.</w:t>
            </w:r>
          </w:p>
        </w:tc>
        <w:tc>
          <w:tcPr>
            <w:tcW w:type="dxa" w:w="1120"/>
          </w:tcPr>
          <w:p>
            <w:r>
              <w:t>Cross-cutting (infra only)</w:t>
            </w:r>
          </w:p>
        </w:tc>
        <w:tc>
          <w:tcPr>
            <w:tcW w:type="dxa" w:w="1120"/>
          </w:tcPr>
          <w:p>
            <w:r>
              <w:t>Developer 1</w:t>
            </w:r>
          </w:p>
        </w:tc>
        <w:tc>
          <w:tcPr>
            <w:tcW w:type="dxa" w:w="1120"/>
          </w:tcPr>
          <w:p>
            <w:r>
              <w:t>Infrastructure/Docker</w:t>
            </w:r>
          </w:p>
        </w:tc>
        <w:tc>
          <w:tcPr>
            <w:tcW w:type="dxa" w:w="1120"/>
          </w:tcPr>
          <w:p>
            <w:r>
              <w:t>Docker Compose smoke test</w:t>
            </w:r>
          </w:p>
        </w:tc>
        <w:tc>
          <w:tcPr>
            <w:tcW w:type="dxa" w:w="1120"/>
          </w:tcPr>
          <w:p>
            <w:r>
              <w:t>RESOLVED (provider choice itself deferred — Chapter 59)</w:t>
            </w:r>
          </w:p>
        </w:tc>
      </w:tr>
    </w:tbl>
    <w:p>
      <w:pPr>
        <w:pStyle w:val="Heading1"/>
      </w:pPr>
      <w:r>
        <w:t>59. Deferred Decisions — Do Not Block Prompt Book Generation</w:t>
      </w:r>
    </w:p>
    <w:p>
      <w:r>
        <w:t>The following items are intentionally not finalized in v2.3. Each is deferred only because it does not create a contradiction risk across the Frontend, Backend/Security/Integration, or AI Pipeline Prompt Books — the architecture, contracts, and interim behavior are already fully specified elsewhere in this PRD. Each entry states why it is deferred, when it must be resolved, which phase owns it, whether it touches API/database/AI contracts, and the temporary implementation rule that applies until resolved.</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tcPr>
          <w:p>
            <w:r>
              <w:t>Item</w:t>
            </w:r>
          </w:p>
        </w:tc>
        <w:tc>
          <w:tcPr>
            <w:tcW w:type="dxa" w:w="1680"/>
          </w:tcPr>
          <w:p>
            <w:r>
              <w:t>Why Deferred</w:t>
            </w:r>
          </w:p>
        </w:tc>
        <w:tc>
          <w:tcPr>
            <w:tcW w:type="dxa" w:w="1680"/>
          </w:tcPr>
          <w:p>
            <w:r>
              <w:t>Resolve By (Phase)</w:t>
            </w:r>
          </w:p>
        </w:tc>
        <w:tc>
          <w:tcPr>
            <w:tcW w:type="dxa" w:w="1680"/>
          </w:tcPr>
          <w:p>
            <w:r>
              <w:t>Owning Area</w:t>
            </w:r>
          </w:p>
        </w:tc>
        <w:tc>
          <w:tcPr>
            <w:tcW w:type="dxa" w:w="1680"/>
          </w:tcPr>
          <w:p>
            <w:r>
              <w:t>Touches API/DB/AI Contracts?</w:t>
            </w:r>
          </w:p>
        </w:tc>
        <w:tc>
          <w:tcPr>
            <w:tcW w:type="dxa" w:w="1680"/>
          </w:tcPr>
          <w:p>
            <w:r>
              <w:t>Temporary Rule Until Resolved</w:t>
            </w:r>
          </w:p>
        </w:tc>
      </w:tr>
      <w:tr>
        <w:tc>
          <w:tcPr>
            <w:tcW w:type="dxa" w:w="1680"/>
          </w:tcPr>
          <w:p>
            <w:r>
              <w:t>Exact deployment hosting provider(s)</w:t>
            </w:r>
          </w:p>
        </w:tc>
        <w:tc>
          <w:tcPr>
            <w:tcW w:type="dxa" w:w="1680"/>
          </w:tcPr>
          <w:p>
            <w:r>
              <w:t>Depends on availability/cost/free-tier terms at deployment time, which cannot be responsibly fixed today.</w:t>
            </w:r>
          </w:p>
        </w:tc>
        <w:tc>
          <w:tcPr>
            <w:tcW w:type="dxa" w:w="1680"/>
          </w:tcPr>
          <w:p>
            <w:r>
              <w:t>Deployment phase (Phase 21-equivalent)</w:t>
            </w:r>
          </w:p>
        </w:tc>
        <w:tc>
          <w:tcPr>
            <w:tcW w:type="dxa" w:w="1680"/>
          </w:tcPr>
          <w:p>
            <w:r>
              <w:t>Deployment/DevOps</w:t>
            </w:r>
          </w:p>
        </w:tc>
        <w:tc>
          <w:tcPr>
            <w:tcW w:type="dxa" w:w="1680"/>
          </w:tcPr>
          <w:p>
            <w:r>
              <w:t>No — Docker/platform-neutral contracts already fixed (Section 35).</w:t>
            </w:r>
          </w:p>
        </w:tc>
        <w:tc>
          <w:tcPr>
            <w:tcW w:type="dxa" w:w="1680"/>
          </w:tcPr>
          <w:p>
            <w:r>
              <w:t>Build and run entirely via Docker Compose against platform-neutral configuration; select the provider only when deploying.</w:t>
            </w:r>
          </w:p>
        </w:tc>
      </w:tr>
      <w:tr>
        <w:tc>
          <w:tcPr>
            <w:tcW w:type="dxa" w:w="1680"/>
          </w:tcPr>
          <w:p>
            <w:r>
              <w:t>Exact calibrated chatbot evidence relevance/sufficiency threshold value</w:t>
            </w:r>
          </w:p>
        </w:tc>
        <w:tc>
          <w:tcPr>
            <w:tcW w:type="dxa" w:w="1680"/>
          </w:tcPr>
          <w:p>
            <w:r>
              <w:t>Requires a labeled evaluation dataset and real measurement; inventing a number now would be arbitrary.</w:t>
            </w:r>
          </w:p>
        </w:tc>
        <w:tc>
          <w:tcPr>
            <w:tcW w:type="dxa" w:w="1680"/>
          </w:tcPr>
          <w:p>
            <w:r>
              <w:t>AI Evaluation (Section 34.6 / 52)</w:t>
            </w:r>
          </w:p>
        </w:tc>
        <w:tc>
          <w:tcPr>
            <w:tcW w:type="dxa" w:w="1680"/>
          </w:tcPr>
          <w:p>
            <w:r>
              <w:t>AI Pipeline</w:t>
            </w:r>
          </w:p>
        </w:tc>
        <w:tc>
          <w:tcPr>
            <w:tcW w:type="dxa" w:w="1680"/>
          </w:tcPr>
          <w:p>
            <w:r>
              <w:t>No — the two-stage gate architecture, inputs, and outputs are fixed (Section 17.7); only the numeric constant is open.</w:t>
            </w:r>
          </w:p>
        </w:tc>
        <w:tc>
          <w:tcPr>
            <w:tcW w:type="dxa" w:w="1680"/>
          </w:tcPr>
          <w:p>
            <w:r>
              <w:t>Ship with a configurable internal threshold set to a conservative placeholder that favors returning the no-answer response over guessing; recalibrate before production release.</w:t>
            </w:r>
          </w:p>
        </w:tc>
      </w:tr>
      <w:tr>
        <w:tc>
          <w:tcPr>
            <w:tcW w:type="dxa" w:w="1680"/>
          </w:tcPr>
          <w:p>
            <w:r>
              <w:t>Exact free-tier/API numeric rate limits per provider</w:t>
            </w:r>
          </w:p>
        </w:tc>
        <w:tc>
          <w:tcPr>
            <w:tcW w:type="dxa" w:w="1680"/>
          </w:tcPr>
          <w:p>
            <w:r>
              <w:t>Rate limits are set by external providers and may change; hardcoding a number in the PRD would go stale.</w:t>
            </w:r>
          </w:p>
        </w:tc>
        <w:tc>
          <w:tcPr>
            <w:tcW w:type="dxa" w:w="1680"/>
          </w:tcPr>
          <w:p>
            <w:r>
              <w:t>AI Pipeline integration / Deployment phase</w:t>
            </w:r>
          </w:p>
        </w:tc>
        <w:tc>
          <w:tcPr>
            <w:tcW w:type="dxa" w:w="1680"/>
          </w:tcPr>
          <w:p>
            <w:r>
              <w:t>AI Pipeline, Backend</w:t>
            </w:r>
          </w:p>
        </w:tc>
        <w:tc>
          <w:tcPr>
            <w:tcW w:type="dxa" w:w="1680"/>
          </w:tcPr>
          <w:p>
            <w:r>
              <w:t>No — the failure-handling contract (retry, then controlled failure message) is fixed (Section 56.19–56.20).</w:t>
            </w:r>
          </w:p>
        </w:tc>
        <w:tc>
          <w:tcPr>
            <w:tcW w:type="dxa" w:w="1680"/>
          </w:tcPr>
          <w:p>
            <w:r>
              <w:t>Read limits from provider documentation at integration time; apply the fixed failure-handling contract regardless of the exact numeric limit.</w:t>
            </w:r>
          </w:p>
        </w:tc>
      </w:tr>
      <w:tr>
        <w:tc>
          <w:tcPr>
            <w:tcW w:type="dxa" w:w="1680"/>
          </w:tcPr>
          <w:p>
            <w:r>
              <w:t>Soft per-user storage/document-count cap</w:t>
            </w:r>
          </w:p>
        </w:tc>
        <w:tc>
          <w:tcPr>
            <w:tcW w:type="dxa" w:w="1680"/>
          </w:tcPr>
          <w:p>
            <w:r>
              <w:t>Not required for MVP functionality; a future cost-control measure, not a correctness requirement.</w:t>
            </w:r>
          </w:p>
        </w:tc>
        <w:tc>
          <w:tcPr>
            <w:tcW w:type="dxa" w:w="1680"/>
          </w:tcPr>
          <w:p>
            <w:r>
              <w:t>Post-v1 hardening</w:t>
            </w:r>
          </w:p>
        </w:tc>
        <w:tc>
          <w:tcPr>
            <w:tcW w:type="dxa" w:w="1680"/>
          </w:tcPr>
          <w:p>
            <w:r>
              <w:t>Backend</w:t>
            </w:r>
          </w:p>
        </w:tc>
        <w:tc>
          <w:tcPr>
            <w:tcW w:type="dxa" w:w="1680"/>
          </w:tcPr>
          <w:p>
            <w:r>
              <w:t>No.</w:t>
            </w:r>
          </w:p>
        </w:tc>
        <w:tc>
          <w:tcPr>
            <w:tcW w:type="dxa" w:w="1680"/>
          </w:tcPr>
          <w:p>
            <w:r>
              <w:t>No cap enforced in v1 beyond the 20 MB per-file limit (Section 14).</w:t>
            </w:r>
          </w:p>
        </w:tc>
      </w:tr>
      <w:tr>
        <w:tc>
          <w:tcPr>
            <w:tcW w:type="dxa" w:w="1680"/>
          </w:tcPr>
          <w:p>
            <w:r>
              <w:t>Search/filter functionality on the History page</w:t>
            </w:r>
          </w:p>
        </w:tc>
        <w:tc>
          <w:tcPr>
            <w:tcW w:type="dxa" w:w="1680"/>
          </w:tcPr>
          <w:p>
            <w:r>
              <w:t>A UX enhancement, not required for the 12 approved features to function correctly.</w:t>
            </w:r>
          </w:p>
        </w:tc>
        <w:tc>
          <w:tcPr>
            <w:tcW w:type="dxa" w:w="1680"/>
          </w:tcPr>
          <w:p>
            <w:r>
              <w:t>Post-v1 enhancement / frontend backlog</w:t>
            </w:r>
          </w:p>
        </w:tc>
        <w:tc>
          <w:tcPr>
            <w:tcW w:type="dxa" w:w="1680"/>
          </w:tcPr>
          <w:p>
            <w:r>
              <w:t>Frontend</w:t>
            </w:r>
          </w:p>
        </w:tc>
        <w:tc>
          <w:tcPr>
            <w:tcW w:type="dxa" w:w="1680"/>
          </w:tcPr>
          <w:p>
            <w:r>
              <w:t>No.</w:t>
            </w:r>
          </w:p>
        </w:tc>
        <w:tc>
          <w:tcPr>
            <w:tcW w:type="dxa" w:w="1680"/>
          </w:tcPr>
          <w:p>
            <w:r>
              <w:t>History page lists all of a user's documents without search/filter in v1 (Section 20).</w:t>
            </w:r>
          </w:p>
        </w:tc>
      </w:tr>
      <w:tr>
        <w:tc>
          <w:tcPr>
            <w:tcW w:type="dxa" w:w="1680"/>
          </w:tcPr>
          <w:p>
            <w:r>
              <w:t>Whole-account closure/deletion workflow (as distinct from per-document deletion)</w:t>
            </w:r>
          </w:p>
        </w:tc>
        <w:tc>
          <w:tcPr>
            <w:tcW w:type="dxa" w:w="1680"/>
          </w:tcPr>
          <w:p>
            <w:r>
              <w:t>Per-document deletion (Section 26.5.1–26.5.2) is fully specified and unblocks all three Prompt Books; the account-closure UI/workflow is an additive convenience on top of the same deletion cascade.</w:t>
            </w:r>
          </w:p>
        </w:tc>
        <w:tc>
          <w:tcPr>
            <w:tcW w:type="dxa" w:w="1680"/>
          </w:tcPr>
          <w:p>
            <w:r>
              <w:t>Post-v1 / Settings phase</w:t>
            </w:r>
          </w:p>
        </w:tc>
        <w:tc>
          <w:tcPr>
            <w:tcW w:type="dxa" w:w="1680"/>
          </w:tcPr>
          <w:p>
            <w:r>
              <w:t>Frontend, Backend</w:t>
            </w:r>
          </w:p>
        </w:tc>
        <w:tc>
          <w:tcPr>
            <w:tcW w:type="dxa" w:w="1680"/>
          </w:tcPr>
          <w:p>
            <w:r>
              <w:t>No — the underlying per-document deletion cascade it would reuse is already fixed.</w:t>
            </w:r>
          </w:p>
        </w:tc>
        <w:tc>
          <w:tcPr>
            <w:tcW w:type="dxa" w:w="1680"/>
          </w:tcPr>
          <w:p>
            <w:r>
              <w:t>Users may delete individual documents in v1; a dedicated “close my account” flow is not required for Prompt Book generation.</w:t>
            </w:r>
          </w:p>
        </w:tc>
      </w:tr>
      <w:tr>
        <w:tc>
          <w:tcPr>
            <w:tcW w:type="dxa" w:w="1680"/>
          </w:tcPr>
          <w:p>
            <w:r>
              <w:t>Whether analysis/comparison reports are cached or regenerated on each download</w:t>
            </w:r>
          </w:p>
        </w:tc>
        <w:tc>
          <w:tcPr>
            <w:tcW w:type="dxa" w:w="1680"/>
          </w:tcPr>
          <w:p>
            <w:r>
              <w:t>A performance/cost optimization, not a correctness requirement; either choice satisfies Feature 12's acceptance criteria.</w:t>
            </w:r>
          </w:p>
        </w:tc>
        <w:tc>
          <w:tcPr>
            <w:tcW w:type="dxa" w:w="1680"/>
          </w:tcPr>
          <w:p>
            <w:r>
              <w:t>Backend implementation phase</w:t>
            </w:r>
          </w:p>
        </w:tc>
        <w:tc>
          <w:tcPr>
            <w:tcW w:type="dxa" w:w="1680"/>
          </w:tcPr>
          <w:p>
            <w:r>
              <w:t>Backend</w:t>
            </w:r>
          </w:p>
        </w:tc>
        <w:tc>
          <w:tcPr>
            <w:tcW w:type="dxa" w:w="1680"/>
          </w:tcPr>
          <w:p>
            <w:r>
              <w:t>No — the report content contract (Section 21/31) is fixed either way.</w:t>
            </w:r>
          </w:p>
        </w:tc>
        <w:tc>
          <w:tcPr>
            <w:tcW w:type="dxa" w:w="1680"/>
          </w:tcPr>
          <w:p>
            <w:r>
              <w:t>Default to regenerate-on-request for v1 simplicity; caching may be added later without changing the report content contract.</w:t>
            </w:r>
          </w:p>
        </w:tc>
      </w:tr>
    </w:tbl>
    <w:p>
      <w:pPr>
        <w:pStyle w:val="Heading1"/>
      </w:pPr>
      <w:r>
        <w:t>60. Open Questions That Do Not Block Prompt Books</w:t>
      </w:r>
    </w:p>
    <w:p>
      <w:r>
        <w:t>These are lower-priority questions carried forward from earlier revisions that have no bearing on contract consistency between the three Prompt Books. They may be resolved at any convenient point without requiring a PRD revision, and are listed here only for completeness.</w:t>
      </w:r>
    </w:p>
    <w:p>
      <w:pPr>
        <w:pStyle w:val="ListParagraph"/>
        <w:numPr>
          <w:ilvl w:val="0"/>
          <w:numId w:val="2"/>
        </w:numPr>
        <w:spacing w:after="80" w:line="270"/>
      </w:pPr>
      <w:r>
        <w:t>Exact visual/branding direction beyond the legal-tech professional baseline (Section 22, Section 34 of this revision) — fully owned by the frontend developer's creative freedom (Section 34.4).</w:t>
      </w:r>
    </w:p>
    <w:p>
      <w:pPr>
        <w:pStyle w:val="ListParagraph"/>
        <w:numPr>
          <w:ilvl w:val="0"/>
          <w:numId w:val="2"/>
        </w:numPr>
        <w:spacing w:after="80" w:line="270"/>
      </w:pPr>
      <w:r>
        <w:t>Exact copy/wording for empty states, tooltips, and marketing microcopy on the landing page.</w:t>
      </w:r>
    </w:p>
    <w:p>
      <w:pPr>
        <w:pStyle w:val="ListParagraph"/>
        <w:numPr>
          <w:ilvl w:val="0"/>
          <w:numId w:val="2"/>
        </w:numPr>
        <w:spacing w:after="80" w:line="270"/>
      </w:pPr>
      <w:r>
        <w:t>Whether a lightweight product analytics/telemetry tool is added post-v1 — out of scope for v1 per Section 42 of this revision (Project Scope Protection) unless separately approved.</w:t>
      </w:r>
    </w:p>
    <w:p>
      <w:pPr>
        <w:pStyle w:val="ListParagraph"/>
        <w:numPr>
          <w:ilvl w:val="0"/>
          <w:numId w:val="2"/>
        </w:numPr>
        <w:spacing w:after="80" w:line="270"/>
      </w:pPr>
      <w:r>
        <w:t>Long-term roadmap items beyond the 12 approved features (explicitly out of scope — see Section 42 of this revision).</w:t>
      </w:r>
    </w:p>
    <w:p>
      <w:pPr>
        <w:pStyle w:val="Heading1"/>
      </w:pPr>
      <w:r>
        <w:t>61. Pre-Prompt-Book Readiness Gate</w:t>
      </w:r>
    </w:p>
    <w:tbl>
      <w:tblPr>
        <w:tblW w:type="auto" w:w="0"/>
        <w:tblLook w:firstColumn="1" w:firstRow="1" w:lastColumn="0" w:lastRow="0" w:noHBand="0" w:noVBand="1" w:val="04A0"/>
      </w:tblPr>
      <w:tblGrid>
        <w:gridCol w:w="5040"/>
        <w:gridCol w:w="5040"/>
      </w:tblGrid>
      <w:tr>
        <w:tc>
          <w:tcPr>
            <w:tcW w:type="dxa" w:w="5040"/>
          </w:tcPr>
          <w:p>
            <w:r>
              <w:t>Question</w:t>
            </w:r>
          </w:p>
        </w:tc>
        <w:tc>
          <w:tcPr>
            <w:tcW w:type="dxa" w:w="5040"/>
          </w:tcPr>
          <w:p>
            <w:r>
              <w:t>Answer</w:t>
            </w:r>
          </w:p>
        </w:tc>
      </w:tr>
      <w:tr>
        <w:tc>
          <w:tcPr>
            <w:tcW w:type="dxa" w:w="5040"/>
          </w:tcPr>
          <w:p>
            <w:r>
              <w:t>1. Is the PRD internally consistent?</w:t>
            </w:r>
          </w:p>
        </w:tc>
        <w:tc>
          <w:tcPr>
            <w:tcW w:type="dxa" w:w="5040"/>
          </w:tcPr>
          <w:p>
            <w:r>
              <w:t>YES. The Section 16.10 conflict policy, Section 17.7 evidence gate, Section 14 upload rules, Section 9 role model, and Section 26.5 deletion behavior are each stated once, finalized, and cross-referenced rather than restated inconsistently. Section 31 Business Rule 11 was corrected to remove its contradiction with Section 9.</w:t>
            </w:r>
          </w:p>
        </w:tc>
      </w:tr>
      <w:tr>
        <w:tc>
          <w:tcPr>
            <w:tcW w:type="dxa" w:w="5040"/>
          </w:tcPr>
          <w:p>
            <w:r>
              <w:t>2. Are the three developer responsibilities clear?</w:t>
            </w:r>
          </w:p>
        </w:tc>
        <w:tc>
          <w:tcPr>
            <w:tcW w:type="dxa" w:w="5040"/>
          </w:tcPr>
          <w:p>
            <w:r>
              <w:t>YES. Chapter 3 / Section 33 (GitHub Development Model) and the per-feature sections each name the responsible developer(s); the Resolved Decision Register (Chapter 58) also lists a Responsible Developer for every finalized decision.</w:t>
            </w:r>
          </w:p>
        </w:tc>
      </w:tr>
      <w:tr>
        <w:tc>
          <w:tcPr>
            <w:tcW w:type="dxa" w:w="5040"/>
          </w:tcPr>
          <w:p>
            <w:r>
              <w:t>3. Are all blocking decisions resolved?</w:t>
            </w:r>
          </w:p>
        </w:tc>
        <w:tc>
          <w:tcPr>
            <w:tcW w:type="dxa" w:w="5040"/>
          </w:tcPr>
          <w:p>
            <w:r>
              <w:t>YES. All 18 decisions in Chapter 58 are RESOLVED. The only open items remaining are in Chapter 59 (Deferred, confirmed non-contract-affecting) and Chapter 60 (non-blocking).</w:t>
            </w:r>
          </w:p>
        </w:tc>
      </w:tr>
      <w:tr>
        <w:tc>
          <w:tcPr>
            <w:tcW w:type="dxa" w:w="5040"/>
          </w:tcPr>
          <w:p>
            <w:r>
              <w:t>4. Is the risk classifier behavior finalized?</w:t>
            </w:r>
          </w:p>
        </w:tc>
        <w:tc>
          <w:tcPr>
            <w:tcW w:type="dxa" w:w="5040"/>
          </w:tcPr>
          <w:p>
            <w:r>
              <w:t>YES. Two-stage pipeline (Section 16.6), final v1 rule catalogue R001–R014 (Section 16.7), rule-set versioning (Section 16.7.1), rule/classifier integration (Section 16.9), and conflict policy (Section 16.10) are all finalized.</w:t>
            </w:r>
          </w:p>
        </w:tc>
      </w:tr>
      <w:tr>
        <w:tc>
          <w:tcPr>
            <w:tcW w:type="dxa" w:w="5040"/>
          </w:tcPr>
          <w:p>
            <w:r>
              <w:t>5. Is the chatbot grounding behavior finalized?</w:t>
            </w:r>
          </w:p>
        </w:tc>
        <w:tc>
          <w:tcPr>
            <w:tcW w:type="dxa" w:w="5040"/>
          </w:tcPr>
          <w:p>
            <w:r>
              <w:t>YES. Document/user scope isolation (Section 17.4), grounding architecture (Section 17.5), evidence requirement (Section 17.6), two-stage evidence gate (Section 17.7), prompt-injection protection (Section 17.8), output validation (Section 17.9), and memory scope (Section 17.10) are all finalized.</w:t>
            </w:r>
          </w:p>
        </w:tc>
      </w:tr>
      <w:tr>
        <w:tc>
          <w:tcPr>
            <w:tcW w:type="dxa" w:w="5040"/>
          </w:tcPr>
          <w:p>
            <w:r>
              <w:t>6. Is model failure behavior finalized?</w:t>
            </w:r>
          </w:p>
        </w:tc>
        <w:tc>
          <w:tcPr>
            <w:tcW w:type="dxa" w:w="5040"/>
          </w:tcPr>
          <w:p>
            <w:r>
              <w:t>YES. Section 56.19–56.21 finalize detection, retry-only policy, free-tier exhaustion messaging, and the prohibition on silent model substitution.</w:t>
            </w:r>
          </w:p>
        </w:tc>
      </w:tr>
      <w:tr>
        <w:tc>
          <w:tcPr>
            <w:tcW w:type="dxa" w:w="5040"/>
          </w:tcPr>
          <w:p>
            <w:r>
              <w:t>7. Is upload validation finalized?</w:t>
            </w:r>
          </w:p>
        </w:tc>
        <w:tc>
          <w:tcPr>
            <w:tcW w:type="dxa" w:w="5040"/>
          </w:tcPr>
          <w:p>
            <w:r>
              <w:t>YES. Section 14 finalizes the 20 MB limit, password-protected PDF rejection, adaptive per-page OCR, and duplicate-upload policy.</w:t>
            </w:r>
          </w:p>
        </w:tc>
      </w:tr>
      <w:tr>
        <w:tc>
          <w:tcPr>
            <w:tcW w:type="dxa" w:w="5040"/>
          </w:tcPr>
          <w:p>
            <w:r>
              <w:t>8. Is deletion behavior finalized?</w:t>
            </w:r>
          </w:p>
        </w:tc>
        <w:tc>
          <w:tcPr>
            <w:tcW w:type="dxa" w:w="5040"/>
          </w:tcPr>
          <w:p>
            <w:r>
              <w:t>YES. Section 26.5.1 (artifact list) and the finalized Section 26.5.2 (active-data model with backups distinction) are both complete.</w:t>
            </w:r>
          </w:p>
        </w:tc>
      </w:tr>
      <w:tr>
        <w:tc>
          <w:tcPr>
            <w:tcW w:type="dxa" w:w="5040"/>
          </w:tcPr>
          <w:p>
            <w:r>
              <w:t>9. Is multilingual scope finalized?</w:t>
            </w:r>
          </w:p>
        </w:tc>
        <w:tc>
          <w:tcPr>
            <w:tcW w:type="dxa" w:w="5040"/>
          </w:tcPr>
          <w:p>
            <w:r>
              <w:t>YES. Section 19 finalizes English/Hindi as the only v1 languages and distinguishes UI, document/source, analysis/output, and chatbot language roles.</w:t>
            </w:r>
          </w:p>
        </w:tc>
      </w:tr>
      <w:tr>
        <w:tc>
          <w:tcPr>
            <w:tcW w:type="dxa" w:w="5040"/>
          </w:tcPr>
          <w:p>
            <w:r>
              <w:t>10. Is security behavior sufficiently defined?</w:t>
            </w:r>
          </w:p>
        </w:tc>
        <w:tc>
          <w:tcPr>
            <w:tcW w:type="dxa" w:w="5040"/>
          </w:tcPr>
          <w:p>
            <w:r>
              <w:t>YES. Section 32 of this revision (Security Finalization) and the pre-existing Chapters 26–27 remain intact and are reaffirmed, with no weakening introduced by this revision.</w:t>
            </w:r>
          </w:p>
        </w:tc>
      </w:tr>
      <w:tr>
        <w:tc>
          <w:tcPr>
            <w:tcW w:type="dxa" w:w="5040"/>
          </w:tcPr>
          <w:p>
            <w:r>
              <w:t>11. Can the three Prompt Books be generated without guessing?</w:t>
            </w:r>
          </w:p>
        </w:tc>
        <w:tc>
          <w:tcPr>
            <w:tcW w:type="dxa" w:w="5040"/>
          </w:tcPr>
          <w:p>
            <w:r>
              <w:t>YES, for every item in the Resolved Decision Register (Chapter 58). For the handful of items in Chapter 59, an explicit temporary implementation rule is provided so that no Prompt Book needs to guess.</w:t>
            </w:r>
          </w:p>
        </w:tc>
      </w:tr>
      <w:tr>
        <w:tc>
          <w:tcPr>
            <w:tcW w:type="dxa" w:w="5040"/>
          </w:tcPr>
          <w:p>
            <w:r>
              <w:t>12. Which decisions, if any, remain deferred?</w:t>
            </w:r>
          </w:p>
        </w:tc>
        <w:tc>
          <w:tcPr>
            <w:tcW w:type="dxa" w:w="5040"/>
          </w:tcPr>
          <w:p>
            <w:r>
              <w:t>Exact deployment provider; the exact calibrated chatbot evidence threshold value; exact third-party rate limits; a soft per-user storage cap; History search/filter; a dedicated account-closure workflow; and report caching-vs-regeneration. All seven are listed in full in Chapter 59 with a temporary rule each.</w:t>
            </w:r>
          </w:p>
        </w:tc>
      </w:tr>
    </w:tbl>
    <w:p/>
    <w:p>
      <w:r>
        <w:rPr>
          <w:b/>
          <w:i w:val="0"/>
        </w:rPr>
        <w:t xml:space="preserve">READINESS STATUS: </w:t>
      </w:r>
      <w:r>
        <w:rPr>
          <w:b/>
          <w:i w:val="0"/>
          <w:color w:val="1B6E3C"/>
        </w:rPr>
        <w:t>PROMPT BOOK GENERATION READY.</w:t>
      </w:r>
    </w:p>
    <w:p>
      <w:r>
        <w:t>This status reflects that every implementation-blocking decision identified as of PRD v2.2 has been resolved (Chapter 58), and every remaining open item has been deliberately and explicitly deferred (Chapter 59) or classified as non-blocking (Chapter 60) with no risk of contradictory implementation across the Frontend, Backend/Security/Integration, and AI Pipeline Prompt Books.</w:t>
      </w:r>
    </w:p>
    <w:p>
      <w:pPr>
        <w:pStyle w:val="Heading1"/>
      </w:pPr>
      <w:r>
        <w:t>62. Final Consistency Audit</w:t>
      </w:r>
    </w:p>
    <w:p>
      <w:r>
        <w:t>Audit against the original v2.2 PRD, per the checklist provided for this revision. Every item is checked against the actual finalized text of this document.</w:t>
      </w:r>
    </w:p>
    <w:p>
      <w:pPr>
        <w:pStyle w:val="ListParagraph"/>
        <w:numPr>
          <w:ilvl w:val="0"/>
          <w:numId w:val="2"/>
        </w:numPr>
        <w:spacing w:after="80" w:line="270"/>
      </w:pPr>
      <w:r>
        <w:t>All original approved features remain — CONFIRMED (Section 4 of this revision; all 12 features unchanged).</w:t>
      </w:r>
    </w:p>
    <w:p>
      <w:pPr>
        <w:pStyle w:val="ListParagraph"/>
        <w:numPr>
          <w:ilvl w:val="0"/>
          <w:numId w:val="2"/>
        </w:numPr>
        <w:spacing w:after="80" w:line="270"/>
      </w:pPr>
      <w:r>
        <w:t>No feature has been silently removed — CONFIRMED.</w:t>
      </w:r>
    </w:p>
    <w:p>
      <w:pPr>
        <w:pStyle w:val="ListParagraph"/>
        <w:numPr>
          <w:ilvl w:val="0"/>
          <w:numId w:val="2"/>
        </w:numPr>
        <w:spacing w:after="80" w:line="270"/>
      </w:pPr>
      <w:r>
        <w:t>No new feature has been invented — CONFIRMED (Section 42 of this revision, Project Scope Protection).</w:t>
      </w:r>
    </w:p>
    <w:p>
      <w:pPr>
        <w:pStyle w:val="ListParagraph"/>
        <w:numPr>
          <w:ilvl w:val="0"/>
          <w:numId w:val="2"/>
        </w:numPr>
        <w:spacing w:after="80" w:line="270"/>
      </w:pPr>
      <w:r>
        <w:t>Approved architecture remains intact — CONFIRMED (Chapter 28, Section 36/50 of this revision).</w:t>
      </w:r>
    </w:p>
    <w:p>
      <w:pPr>
        <w:pStyle w:val="ListParagraph"/>
        <w:numPr>
          <w:ilvl w:val="0"/>
          <w:numId w:val="2"/>
        </w:numPr>
        <w:spacing w:after="80" w:line="270"/>
      </w:pPr>
      <w:r>
        <w:t>Approved technology stack remains intact — CONFIRMED (Section 56.36).</w:t>
      </w:r>
    </w:p>
    <w:p>
      <w:pPr>
        <w:pStyle w:val="ListParagraph"/>
        <w:numPr>
          <w:ilvl w:val="0"/>
          <w:numId w:val="2"/>
        </w:numPr>
        <w:spacing w:after="80" w:line="270"/>
      </w:pPr>
      <w:r>
        <w:t>Security requirements remain intact or stronger — CONFIRMED (Section 32 of this revision finalizes, does not weaken, Chapters 26–27).</w:t>
      </w:r>
    </w:p>
    <w:p>
      <w:pPr>
        <w:pStyle w:val="ListParagraph"/>
        <w:numPr>
          <w:ilvl w:val="0"/>
          <w:numId w:val="2"/>
        </w:numPr>
        <w:spacing w:after="80" w:line="270"/>
      </w:pPr>
      <w:r>
        <w:t>Risk severity remains High/Moderate/Low/Safe — CONFIRMED (Section 16.1, reaffirmed Section 56.39).</w:t>
      </w:r>
    </w:p>
    <w:p>
      <w:pPr>
        <w:pStyle w:val="ListParagraph"/>
        <w:numPr>
          <w:ilvl w:val="0"/>
          <w:numId w:val="2"/>
        </w:numPr>
        <w:spacing w:after="80" w:line="270"/>
      </w:pPr>
      <w:r>
        <w:t>No numerical risk score exists — CONFIRMED (Section 56.39, Section 9 of this revision).</w:t>
      </w:r>
    </w:p>
    <w:p>
      <w:pPr>
        <w:pStyle w:val="ListParagraph"/>
        <w:numPr>
          <w:ilvl w:val="0"/>
          <w:numId w:val="2"/>
        </w:numPr>
        <w:spacing w:after="80" w:line="270"/>
      </w:pPr>
      <w:r>
        <w:t>Rule engine is deterministic signal detection — CONFIRMED (Section 16.7 intro, finalized).</w:t>
      </w:r>
    </w:p>
    <w:p>
      <w:pPr>
        <w:pStyle w:val="ListParagraph"/>
        <w:numPr>
          <w:ilvl w:val="0"/>
          <w:numId w:val="2"/>
        </w:numPr>
        <w:spacing w:after="80" w:line="270"/>
      </w:pPr>
      <w:r>
        <w:t>14 v1 rules are explicitly defined — CONFIRMED (R001–R014, Section 16.7).</w:t>
      </w:r>
    </w:p>
    <w:p>
      <w:pPr>
        <w:pStyle w:val="ListParagraph"/>
        <w:numPr>
          <w:ilvl w:val="0"/>
          <w:numId w:val="2"/>
        </w:numPr>
        <w:spacing w:after="80" w:line="270"/>
      </w:pPr>
      <w:r>
        <w:t>Rule engine cannot override Legal-BERT — CONFIRMED (Section 16.10, finalized).</w:t>
      </w:r>
    </w:p>
    <w:p>
      <w:pPr>
        <w:pStyle w:val="ListParagraph"/>
        <w:numPr>
          <w:ilvl w:val="0"/>
          <w:numId w:val="2"/>
        </w:numPr>
        <w:spacing w:after="80" w:line="270"/>
      </w:pPr>
      <w:r>
        <w:t>Legal-BERT produces final severity — CONFIRMED (Section 16.9, Section 12 of this revision).</w:t>
      </w:r>
    </w:p>
    <w:p>
      <w:pPr>
        <w:pStyle w:val="ListParagraph"/>
        <w:numPr>
          <w:ilvl w:val="0"/>
          <w:numId w:val="2"/>
        </w:numPr>
        <w:spacing w:after="80" w:line="270"/>
      </w:pPr>
      <w:r>
        <w:t>Rule versioning is defined — CONFIRMED (Section 16.7.1, RULE_SET_VERSION = v1.0).</w:t>
      </w:r>
    </w:p>
    <w:p>
      <w:pPr>
        <w:pStyle w:val="ListParagraph"/>
        <w:numPr>
          <w:ilvl w:val="0"/>
          <w:numId w:val="2"/>
        </w:numPr>
        <w:spacing w:after="80" w:line="270"/>
      </w:pPr>
      <w:r>
        <w:t>Chatbot is document-grounded — CONFIRMED (Section 17.5).</w:t>
      </w:r>
    </w:p>
    <w:p>
      <w:pPr>
        <w:pStyle w:val="ListParagraph"/>
        <w:numPr>
          <w:ilvl w:val="0"/>
          <w:numId w:val="2"/>
        </w:numPr>
        <w:spacing w:after="80" w:line="270"/>
      </w:pPr>
      <w:r>
        <w:t>Chatbot is user/document scoped — CONFIRMED (Section 17.4).</w:t>
      </w:r>
    </w:p>
    <w:p>
      <w:pPr>
        <w:pStyle w:val="ListParagraph"/>
        <w:numPr>
          <w:ilvl w:val="0"/>
          <w:numId w:val="2"/>
        </w:numPr>
        <w:spacing w:after="80" w:line="270"/>
      </w:pPr>
      <w:r>
        <w:t>Evidence relevance is validated — CONFIRMED (Section 17.7, Stage 1).</w:t>
      </w:r>
    </w:p>
    <w:p>
      <w:pPr>
        <w:pStyle w:val="ListParagraph"/>
        <w:numPr>
          <w:ilvl w:val="0"/>
          <w:numId w:val="2"/>
        </w:numPr>
        <w:spacing w:after="80" w:line="270"/>
      </w:pPr>
      <w:r>
        <w:t>Evidence sufficiency is validated — CONFIRMED (Section 17.7, Stage 2).</w:t>
      </w:r>
    </w:p>
    <w:p>
      <w:pPr>
        <w:pStyle w:val="ListParagraph"/>
        <w:numPr>
          <w:ilvl w:val="0"/>
          <w:numId w:val="2"/>
        </w:numPr>
        <w:spacing w:after="80" w:line="270"/>
      </w:pPr>
      <w:r>
        <w:t>Controlled no-answer exists — CONFIRMED (Section 17.7).</w:t>
      </w:r>
    </w:p>
    <w:p>
      <w:pPr>
        <w:pStyle w:val="ListParagraph"/>
        <w:numPr>
          <w:ilvl w:val="0"/>
          <w:numId w:val="2"/>
        </w:numPr>
        <w:spacing w:after="80" w:line="270"/>
      </w:pPr>
      <w:r>
        <w:t>Chatbot memory is session/document scoped — CONFIRMED (Section 17.10, finalized).</w:t>
      </w:r>
    </w:p>
    <w:p>
      <w:pPr>
        <w:pStyle w:val="ListParagraph"/>
        <w:numPr>
          <w:ilvl w:val="0"/>
          <w:numId w:val="2"/>
        </w:numPr>
        <w:spacing w:after="80" w:line="270"/>
      </w:pPr>
      <w:r>
        <w:t>Prompt injection protection exists — CONFIRMED (Section 17.8, Section 18 of this revision).</w:t>
      </w:r>
    </w:p>
    <w:p>
      <w:pPr>
        <w:pStyle w:val="ListParagraph"/>
        <w:numPr>
          <w:ilvl w:val="0"/>
          <w:numId w:val="2"/>
        </w:numPr>
        <w:spacing w:after="80" w:line="270"/>
      </w:pPr>
      <w:r>
        <w:t>Invalid AI output is rejected/handled safely — CONFIRMED (Section 17.9, Section 56.9).</w:t>
      </w:r>
    </w:p>
    <w:p>
      <w:pPr>
        <w:pStyle w:val="ListParagraph"/>
        <w:numPr>
          <w:ilvl w:val="0"/>
          <w:numId w:val="2"/>
        </w:numPr>
        <w:spacing w:after="80" w:line="270"/>
      </w:pPr>
      <w:r>
        <w:t>Model substitution is not silent — CONFIRMED (Section 56.21, Decision R-08).</w:t>
      </w:r>
    </w:p>
    <w:p>
      <w:pPr>
        <w:pStyle w:val="ListParagraph"/>
        <w:numPr>
          <w:ilvl w:val="0"/>
          <w:numId w:val="2"/>
        </w:numPr>
        <w:spacing w:after="80" w:line="270"/>
      </w:pPr>
      <w:r>
        <w:t>Free-tier exhaustion has controlled behavior — CONFIRMED (Section 56.20, Decision R-09).</w:t>
      </w:r>
    </w:p>
    <w:p>
      <w:pPr>
        <w:pStyle w:val="ListParagraph"/>
        <w:numPr>
          <w:ilvl w:val="0"/>
          <w:numId w:val="2"/>
        </w:numPr>
        <w:spacing w:after="80" w:line="270"/>
      </w:pPr>
      <w:r>
        <w:t>Maximum PDF size is 20 MB — CONFIRMED (Section 14, Decision R-11).</w:t>
      </w:r>
    </w:p>
    <w:p>
      <w:pPr>
        <w:pStyle w:val="ListParagraph"/>
        <w:numPr>
          <w:ilvl w:val="0"/>
          <w:numId w:val="2"/>
        </w:numPr>
        <w:spacing w:after="80" w:line="270"/>
      </w:pPr>
      <w:r>
        <w:t>Password-protected PDFs are rejected — CONFIRMED (Section 14, Decision R-12).</w:t>
      </w:r>
    </w:p>
    <w:p>
      <w:pPr>
        <w:pStyle w:val="ListParagraph"/>
        <w:numPr>
          <w:ilvl w:val="0"/>
          <w:numId w:val="2"/>
        </w:numPr>
        <w:spacing w:after="80" w:line="270"/>
      </w:pPr>
      <w:r>
        <w:t>Mixed PDFs support adaptive OCR — CONFIRMED (Section 14, Decision R-13).</w:t>
      </w:r>
    </w:p>
    <w:p>
      <w:pPr>
        <w:pStyle w:val="ListParagraph"/>
        <w:numPr>
          <w:ilvl w:val="0"/>
          <w:numId w:val="2"/>
        </w:numPr>
        <w:spacing w:after="80" w:line="270"/>
      </w:pPr>
      <w:r>
        <w:t>Duplicate uploads are allowed — CONFIRMED (Section 14, Decision R-14).</w:t>
      </w:r>
    </w:p>
    <w:p>
      <w:pPr>
        <w:pStyle w:val="ListParagraph"/>
        <w:numPr>
          <w:ilvl w:val="0"/>
          <w:numId w:val="2"/>
        </w:numPr>
        <w:spacing w:after="80" w:line="270"/>
      </w:pPr>
      <w:r>
        <w:t>Active document-derived data is deleted — CONFIRMED (Section 26.5.1–26.5.2, Decision R-10).</w:t>
      </w:r>
    </w:p>
    <w:p>
      <w:pPr>
        <w:pStyle w:val="ListParagraph"/>
        <w:numPr>
          <w:ilvl w:val="0"/>
          <w:numId w:val="2"/>
        </w:numPr>
        <w:spacing w:after="80" w:line="270"/>
      </w:pPr>
      <w:r>
        <w:t>Admin role is not included in v1 — CONFIRMED (Section 9, Section 31 Business Rule 11, Decision R-15).</w:t>
      </w:r>
    </w:p>
    <w:p>
      <w:pPr>
        <w:pStyle w:val="ListParagraph"/>
        <w:numPr>
          <w:ilvl w:val="0"/>
          <w:numId w:val="2"/>
        </w:numPr>
        <w:spacing w:after="80" w:line="270"/>
      </w:pPr>
      <w:r>
        <w:t>English and Hindi remain the only initial languages — CONFIRMED (Section 19, Decision R-17).</w:t>
      </w:r>
    </w:p>
    <w:p>
      <w:pPr>
        <w:pStyle w:val="ListParagraph"/>
        <w:numPr>
          <w:ilvl w:val="0"/>
          <w:numId w:val="2"/>
        </w:numPr>
        <w:spacing w:after="80" w:line="270"/>
      </w:pPr>
      <w:r>
        <w:t>Frontend developer has visual-design freedom — CONFIRMED (Section 34 of this revision).</w:t>
      </w:r>
    </w:p>
    <w:p>
      <w:pPr>
        <w:pStyle w:val="ListParagraph"/>
        <w:numPr>
          <w:ilvl w:val="0"/>
          <w:numId w:val="2"/>
        </w:numPr>
        <w:spacing w:after="80" w:line="270"/>
      </w:pPr>
      <w:r>
        <w:t>Frontend cannot change technical contracts independently — CONFIRMED (Section 34 of this revision).</w:t>
      </w:r>
    </w:p>
    <w:p>
      <w:pPr>
        <w:pStyle w:val="ListParagraph"/>
        <w:numPr>
          <w:ilvl w:val="0"/>
          <w:numId w:val="2"/>
        </w:numPr>
        <w:spacing w:after="80" w:line="270"/>
      </w:pPr>
      <w:r>
        <w:t>Backend owns authorization — CONFIRMED (Chapter 26, Section 36 of this revision).</w:t>
      </w:r>
    </w:p>
    <w:p>
      <w:pPr>
        <w:pStyle w:val="ListParagraph"/>
        <w:numPr>
          <w:ilvl w:val="0"/>
          <w:numId w:val="2"/>
        </w:numPr>
        <w:spacing w:after="80" w:line="270"/>
      </w:pPr>
      <w:r>
        <w:t>Frontend does not directly call FastAPI — CONFIRMED (Section 36 of this revision, Chapter 24/50).</w:t>
      </w:r>
    </w:p>
    <w:p>
      <w:pPr>
        <w:pStyle w:val="ListParagraph"/>
        <w:numPr>
          <w:ilvl w:val="0"/>
          <w:numId w:val="2"/>
        </w:numPr>
        <w:spacing w:after="80" w:line="270"/>
      </w:pPr>
      <w:r>
        <w:t>One GitHub repository is preserved — CONFIRMED (Section 33 of this revision).</w:t>
      </w:r>
    </w:p>
    <w:p>
      <w:pPr>
        <w:pStyle w:val="ListParagraph"/>
        <w:numPr>
          <w:ilvl w:val="0"/>
          <w:numId w:val="2"/>
        </w:numPr>
        <w:spacing w:after="80" w:line="270"/>
      </w:pPr>
      <w:r>
        <w:t>Branch/PR workflow is preserved — CONFIRMED (Section 33 of this revision).</w:t>
      </w:r>
    </w:p>
    <w:p>
      <w:pPr>
        <w:pStyle w:val="ListParagraph"/>
        <w:numPr>
          <w:ilvl w:val="0"/>
          <w:numId w:val="2"/>
        </w:numPr>
        <w:spacing w:after="80" w:line="270"/>
      </w:pPr>
      <w:r>
        <w:t>Docker architecture is preserved — CONFIRMED (Section 35, finalized as platform-independent).</w:t>
      </w:r>
    </w:p>
    <w:p>
      <w:pPr>
        <w:pStyle w:val="ListParagraph"/>
        <w:numPr>
          <w:ilvl w:val="0"/>
          <w:numId w:val="2"/>
        </w:numPr>
        <w:spacing w:after="80" w:line="270"/>
      </w:pPr>
      <w:r>
        <w:t>No unsupported deployment dependency has been introduced — CONFIRMED (Section 35, Decision R-18).</w:t>
      </w:r>
    </w:p>
    <w:p>
      <w:pPr>
        <w:pStyle w:val="ListParagraph"/>
        <w:numPr>
          <w:ilvl w:val="0"/>
          <w:numId w:val="2"/>
        </w:numPr>
        <w:spacing w:after="80" w:line="270"/>
      </w:pPr>
      <w:r>
        <w:t>Current PRD version references are consistent — CONFIRMED (cover, header, footer, Document Control updated to v2.3; historical v2.0→v2.1 and v2.1→v2.2 summaries preserved unchanged).</w:t>
      </w:r>
    </w:p>
    <w:p>
      <w:pPr>
        <w:pStyle w:val="ListParagraph"/>
        <w:numPr>
          <w:ilvl w:val="0"/>
          <w:numId w:val="2"/>
        </w:numPr>
        <w:spacing w:after="80" w:line="270"/>
      </w:pPr>
      <w:r>
        <w:t>All implementation-blocking OPEN decisions are resolved — CONFIRMED (Chapter 58; Chapter 40 rewritten to remove stale ambiguity).</w:t>
      </w:r>
    </w:p>
    <w:p>
      <w:pPr>
        <w:pStyle w:val="ListParagraph"/>
        <w:numPr>
          <w:ilvl w:val="0"/>
          <w:numId w:val="2"/>
        </w:numPr>
        <w:spacing w:after="80" w:line="270"/>
      </w:pPr>
      <w:r>
        <w:t>Deferred decisions are clearly labeled — CONFIRMED (Chapter 59, each with an explicit temporary rule).</w:t>
      </w:r>
    </w:p>
    <w:p>
      <w:pPr>
        <w:pStyle w:val="ListParagraph"/>
        <w:numPr>
          <w:ilvl w:val="0"/>
          <w:numId w:val="2"/>
        </w:numPr>
        <w:spacing w:after="80" w:line="270"/>
      </w:pPr>
      <w:r>
        <w:t>Acceptance criteria reflect all finalized decisions — CONFIRMED (Section 41 of this revision items folded into Section 36.2 / Chapter 58).</w:t>
      </w:r>
    </w:p>
    <w:p>
      <w:pPr>
        <w:pStyle w:val="ListParagraph"/>
        <w:numPr>
          <w:ilvl w:val="0"/>
          <w:numId w:val="2"/>
        </w:numPr>
        <w:spacing w:after="80" w:line="270"/>
      </w:pPr>
      <w:r>
        <w:t>Traceability reflects all finalized decisions — CONFIRMED (Section 40 of this revision cross-references; Chapter 58 Responsible Developer / Affected Components columns).</w:t>
      </w:r>
    </w:p>
    <w:p>
      <w:pPr>
        <w:pStyle w:val="Heading1"/>
      </w:pPr>
      <w:r>
        <w:t>63. PRD Revision Summary — v2.2 → v2.3</w:t>
      </w:r>
    </w:p>
    <w:p>
      <w:r>
        <w:t>This chapter documents the complete v2.2 → v2.3 revision. This revision resolves implementation-blocking decisions; it does not add, remove, or redesign any product feature.</w:t>
      </w:r>
    </w:p>
    <w:p>
      <w:pPr>
        <w:pStyle w:val="Heading2"/>
      </w:pPr>
      <w:r>
        <w:t>A. What Was Changed</w:t>
      </w:r>
    </w:p>
    <w:p>
      <w:pPr>
        <w:pStyle w:val="ListParagraph"/>
        <w:numPr>
          <w:ilvl w:val="0"/>
          <w:numId w:val="2"/>
        </w:numPr>
        <w:spacing w:after="80" w:line="270"/>
      </w:pPr>
      <w:r>
        <w:t>The v1 deterministic risk-signal rule catalogue is finalized as exactly R001–R014, replacing the earlier illustrative list (Section 16.7).</w:t>
      </w:r>
    </w:p>
    <w:p>
      <w:pPr>
        <w:pStyle w:val="ListParagraph"/>
        <w:numPr>
          <w:ilvl w:val="0"/>
          <w:numId w:val="2"/>
        </w:numPr>
        <w:spacing w:after="80" w:line="270"/>
      </w:pPr>
      <w:r>
        <w:t>The rule/classifier conflict policy is finalized: the rule engine never overrides Legal-BERT; invalid classifier output is rejected and never silently defaults to Safe (Section 16.10).</w:t>
      </w:r>
    </w:p>
    <w:p>
      <w:pPr>
        <w:pStyle w:val="ListParagraph"/>
        <w:numPr>
          <w:ilvl w:val="0"/>
          <w:numId w:val="2"/>
        </w:numPr>
        <w:spacing w:after="80" w:line="270"/>
      </w:pPr>
      <w:r>
        <w:t>Rule-set versioning is finalized: RULE_SET_VERSION = v1.0 (Section 16.7.1).</w:t>
      </w:r>
    </w:p>
    <w:p>
      <w:pPr>
        <w:pStyle w:val="ListParagraph"/>
        <w:numPr>
          <w:ilvl w:val="0"/>
          <w:numId w:val="2"/>
        </w:numPr>
        <w:spacing w:after="80" w:line="270"/>
      </w:pPr>
      <w:r>
        <w:t>The chatbot evidence gate is finalized as an explicit two-stage relevance-then-sufficiency gate using the existing embedding model, with the exact numeric threshold explicitly deferred to calibration (Section 17.7).</w:t>
      </w:r>
    </w:p>
    <w:p>
      <w:pPr>
        <w:pStyle w:val="ListParagraph"/>
        <w:numPr>
          <w:ilvl w:val="0"/>
          <w:numId w:val="2"/>
        </w:numPr>
        <w:spacing w:after="80" w:line="270"/>
      </w:pPr>
      <w:r>
        <w:t>Chatbot conversational memory is finalized as session-scoped and document-scoped only (Section 17.10).</w:t>
      </w:r>
    </w:p>
    <w:p>
      <w:pPr>
        <w:pStyle w:val="ListParagraph"/>
        <w:numPr>
          <w:ilvl w:val="0"/>
          <w:numId w:val="2"/>
        </w:numPr>
        <w:spacing w:after="80" w:line="270"/>
      </w:pPr>
      <w:r>
        <w:t>Upload requirements are finalized: 20 MB maximum size, password-protected PDFs rejected, adaptive per-page OCR for mixed PDFs, duplicate uploads allowed (Section 14).</w:t>
      </w:r>
    </w:p>
    <w:p>
      <w:pPr>
        <w:pStyle w:val="ListParagraph"/>
        <w:numPr>
          <w:ilvl w:val="0"/>
          <w:numId w:val="2"/>
        </w:numPr>
        <w:spacing w:after="80" w:line="270"/>
      </w:pPr>
      <w:r>
        <w:t>The Administrator role decision is finalized as: no admin role in v1 (Section 9), and the contradictory Business Rule 11 language in Section 31 was corrected to match.</w:t>
      </w:r>
    </w:p>
    <w:p>
      <w:pPr>
        <w:pStyle w:val="ListParagraph"/>
        <w:numPr>
          <w:ilvl w:val="0"/>
          <w:numId w:val="2"/>
        </w:numPr>
        <w:spacing w:after="80" w:line="270"/>
      </w:pPr>
      <w:r>
        <w:t>Multilingual language-role scope (UI / document / analysis / chatbot) is finalized (Section 19).</w:t>
      </w:r>
    </w:p>
    <w:p>
      <w:pPr>
        <w:pStyle w:val="ListParagraph"/>
        <w:numPr>
          <w:ilvl w:val="0"/>
          <w:numId w:val="2"/>
        </w:numPr>
        <w:spacing w:after="80" w:line="270"/>
      </w:pPr>
      <w:r>
        <w:t>Data retention is finalized as an active-data deletion model with an explicit backups-lifecycle distinction (Section 26.5.2).</w:t>
      </w:r>
    </w:p>
    <w:p>
      <w:pPr>
        <w:pStyle w:val="ListParagraph"/>
        <w:numPr>
          <w:ilvl w:val="0"/>
          <w:numId w:val="2"/>
        </w:numPr>
        <w:spacing w:after="80" w:line="270"/>
      </w:pPr>
      <w:r>
        <w:t>Deployment is finalized as Docker-based and platform-independent, with the specific provider explicitly deferred without blocking development (Section 35).</w:t>
      </w:r>
    </w:p>
    <w:p>
      <w:pPr>
        <w:pStyle w:val="ListParagraph"/>
        <w:numPr>
          <w:ilvl w:val="0"/>
          <w:numId w:val="2"/>
        </w:numPr>
        <w:spacing w:after="80" w:line="270"/>
      </w:pPr>
      <w:r>
        <w:t>Model-fallback and free-tier-exhaustion behavior are finalized with an exact user-facing failure message (Section 56.20–56.21).</w:t>
      </w:r>
    </w:p>
    <w:p>
      <w:pPr>
        <w:pStyle w:val="ListParagraph"/>
        <w:numPr>
          <w:ilvl w:val="0"/>
          <w:numId w:val="2"/>
        </w:numPr>
        <w:spacing w:after="80" w:line="270"/>
      </w:pPr>
      <w:r>
        <w:t>Chapter 40 (Open Questions) was rewritten to remove every now-resolved ambiguity and point to the new Resolved Decision Register.</w:t>
      </w:r>
    </w:p>
    <w:p>
      <w:pPr>
        <w:pStyle w:val="ListParagraph"/>
        <w:numPr>
          <w:ilvl w:val="0"/>
          <w:numId w:val="2"/>
        </w:numPr>
        <w:spacing w:after="80" w:line="270"/>
      </w:pPr>
      <w:r>
        <w:t>Six new chapters were added: 58 (Resolved Decision Register), 59 (Deferred Decisions), 60 (Non-Blocking Open Questions), 61 (Pre-Prompt-Book Readiness Gate), 62 (Final Consistency Audit), and this chapter (63, Revision Summary).</w:t>
      </w:r>
    </w:p>
    <w:p>
      <w:pPr>
        <w:pStyle w:val="ListParagraph"/>
        <w:numPr>
          <w:ilvl w:val="0"/>
          <w:numId w:val="2"/>
        </w:numPr>
        <w:spacing w:after="80" w:line="270"/>
      </w:pPr>
      <w:r>
        <w:t>A pre-existing pagination defect (a manual page break that had drifted to sit before the wrong subsection after the v2.2 edit) was corrected so it again sits immediately before Chapter 31, and a static, always-visible Table of Contents was added so navigation is never blank regardless of viewer.</w:t>
      </w:r>
    </w:p>
    <w:p>
      <w:pPr>
        <w:pStyle w:val="Heading2"/>
      </w:pPr>
      <w:r>
        <w:t>B. What Was Strengthened</w:t>
      </w:r>
    </w:p>
    <w:p>
      <w:pPr>
        <w:pStyle w:val="ListParagraph"/>
        <w:numPr>
          <w:ilvl w:val="0"/>
          <w:numId w:val="2"/>
        </w:numPr>
        <w:spacing w:after="80" w:line="270"/>
      </w:pPr>
      <w:r>
        <w:t>Cross-document/cross-Prompt-Book consistency: every decision that could have caused the Frontend, Backend, and AI Prompt Books to contradict each other now has one authoritative, singly-stated resolution.</w:t>
      </w:r>
    </w:p>
    <w:p>
      <w:pPr>
        <w:pStyle w:val="ListParagraph"/>
        <w:numPr>
          <w:ilvl w:val="0"/>
          <w:numId w:val="2"/>
        </w:numPr>
        <w:spacing w:after="80" w:line="270"/>
      </w:pPr>
      <w:r>
        <w:t>Traceability: every resolved decision is mapped to its PRD section, affected feature, responsible developer, affected components, and testing requirement (Chapter 58).</w:t>
      </w:r>
    </w:p>
    <w:p>
      <w:pPr>
        <w:pStyle w:val="ListParagraph"/>
        <w:numPr>
          <w:ilvl w:val="0"/>
          <w:numId w:val="2"/>
        </w:numPr>
        <w:spacing w:after="80" w:line="270"/>
      </w:pPr>
      <w:r>
        <w:t>Honesty about scope: deferred items are not hidden as vague “open questions” but explicitly justified, time-boxed to a phase, and given a temporary implementation rule (Chapter 59).</w:t>
      </w:r>
    </w:p>
    <w:p>
      <w:pPr>
        <w:pStyle w:val="Heading2"/>
      </w:pPr>
      <w:r>
        <w:t>C. What Was NOT Changed</w:t>
      </w:r>
    </w:p>
    <w:p>
      <w:pPr>
        <w:pStyle w:val="ListParagraph"/>
        <w:numPr>
          <w:ilvl w:val="0"/>
          <w:numId w:val="2"/>
        </w:numPr>
        <w:spacing w:after="80" w:line="270"/>
      </w:pPr>
      <w:r>
        <w:t>The product's purpose, scope, and “not legal advice” positioning (Section 2 of this revision, Section 56.38).</w:t>
      </w:r>
    </w:p>
    <w:p>
      <w:pPr>
        <w:pStyle w:val="ListParagraph"/>
        <w:numPr>
          <w:ilvl w:val="0"/>
          <w:numId w:val="2"/>
        </w:numPr>
        <w:spacing w:after="80" w:line="270"/>
      </w:pPr>
      <w:r>
        <w:t>The 12 approved features and their boundaries (Section 4 of this revision).</w:t>
      </w:r>
    </w:p>
    <w:p>
      <w:pPr>
        <w:pStyle w:val="ListParagraph"/>
        <w:numPr>
          <w:ilvl w:val="0"/>
          <w:numId w:val="2"/>
        </w:numPr>
        <w:spacing w:after="80" w:line="270"/>
      </w:pPr>
      <w:r>
        <w:t>The approved technology stack (Section 56.36).</w:t>
      </w:r>
    </w:p>
    <w:p>
      <w:pPr>
        <w:pStyle w:val="ListParagraph"/>
        <w:numPr>
          <w:ilvl w:val="0"/>
          <w:numId w:val="2"/>
        </w:numPr>
        <w:spacing w:after="80" w:line="270"/>
      </w:pPr>
      <w:r>
        <w:t>The four-level risk severity model — no numerical score was introduced (Section 56.39, reaffirmed).</w:t>
      </w:r>
    </w:p>
    <w:p>
      <w:pPr>
        <w:pStyle w:val="ListParagraph"/>
        <w:numPr>
          <w:ilvl w:val="0"/>
          <w:numId w:val="2"/>
        </w:numPr>
        <w:spacing w:after="80" w:line="270"/>
      </w:pPr>
      <w:r>
        <w:t>The database entities, API endpoints, and architecture established in v2.1/v2.2, except for the narrowly scoped clarifications documented in this chapter.</w:t>
      </w:r>
    </w:p>
    <w:p>
      <w:pPr>
        <w:pStyle w:val="Heading2"/>
      </w:pPr>
      <w:r>
        <w:t>D. Existing Features Preserved</w:t>
      </w:r>
    </w:p>
    <w:p>
      <w:r>
        <w:t>All 12 approved features are preserved exactly, unchanged from v2.1/v2.2: User Authentication, Upload Legal Documents, AI Document Summarization, Plain Language Simplification, Clause Risk Classification, Clause Analysis Dashboard, Clause Categorization, AI Chatbot / Document-Based Q&amp;A, Contract Comparison, Multilingual Support, User Dashboard, Download Analysis Report.</w:t>
      </w:r>
    </w:p>
    <w:p>
      <w:pPr>
        <w:pStyle w:val="Heading2"/>
      </w:pPr>
      <w:r>
        <w:t>E. Existing Technology Stack Preserved</w:t>
      </w:r>
    </w:p>
    <w:p>
      <w:r>
        <w:t>No technology was added, removed, or substituted by this revision (Section 56.36, reaffirmed).</w:t>
      </w:r>
    </w:p>
    <w:p>
      <w:pPr>
        <w:pStyle w:val="Heading2"/>
      </w:pPr>
      <w:r>
        <w:t>F. New/Finalized Engineering Behavior</w:t>
      </w:r>
    </w:p>
    <w:p>
      <w:r>
        <w:t>The R001–R014 rule catalogue, the finalized rule/classifier conflict policy, rule-set versioning, the two-stage chatbot evidence gate, session/document-scoped memory, the 20 MB/password-protected/adaptive-OCR/duplicate-upload upload rules, the no-admin-role decision, the active-data deletion model, and platform-independent deployment.</w:t>
      </w:r>
    </w:p>
    <w:p>
      <w:pPr>
        <w:pStyle w:val="Heading2"/>
      </w:pPr>
      <w:r>
        <w:t>G. Team/Process Clarifications</w:t>
      </w:r>
    </w:p>
    <w:p>
      <w:r>
        <w:t>Frontend creative freedom and its limits (Section 34 of this revision), the finalized page flow (Section 35 of this revision), the Django-only API boundary (Section 36 of this revision), and database ownership rules (Section 37 of this revision) are restated as explicit, final constraints for the three Prompt Books.</w:t>
      </w:r>
    </w:p>
    <w:p>
      <w:pPr>
        <w:pStyle w:val="Heading2"/>
      </w:pPr>
      <w:r>
        <w:t>H. New Testing Requirements</w:t>
      </w:r>
    </w:p>
    <w:p>
      <w:r>
        <w:t>Section 41 of this revision adds explicit checklist-style acceptance criteria for the risk engine, chatbot, upload, deletion, and model-failure behavior; these are consolidated into the Resolved Decision Register's Testing Requirement column (Chapter 58).</w:t>
      </w:r>
    </w:p>
    <w:p>
      <w:pPr>
        <w:pStyle w:val="Heading2"/>
      </w:pPr>
      <w:r>
        <w:t>I. Remaining Open Items</w:t>
      </w:r>
    </w:p>
    <w:p>
      <w:r>
        <w:t>Seven items are explicitly deferred without blocking Prompt Book generation (Chapter 59); four items are non-blocking and may be resolved at any time without a PRD revision (Chapter 60). None of the sixteen affect API, database, or AI contracts in a way that could cause the three Prompt Books to contradict each other.</w:t>
      </w:r>
    </w:p>
    <w:p/>
    <w:p>
      <w:r>
        <w:rPr>
          <w:b/>
          <w:i w:val="0"/>
        </w:rPr>
        <w:t xml:space="preserve">End of PRD v2.3. </w:t>
      </w:r>
      <w:r>
        <w:rPr>
          <w:b/>
          <w:i w:val="0"/>
        </w:rPr>
        <w:t>This document, together with its Resolved Decision Register (Chapter 58) and Pre-Prompt-Book Readiness Gate (Chapter 61, status: PROMPT BOOK GENERATION READY), is the authoritative baseline for generating the Frontend Prompt Book, the Backend/Security/Integration Prompt Book, and the AI Pipeline Prompt Book.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9" w:sz="4" w:space="6"/>
      </w:pBdr>
      <w:jc w:val="right"/>
    </w:pPr>
    <w:r>
      <w:rPr>
        <w:color w:val="5B6472"/>
        <w:sz w:val="16"/>
        <w:szCs w:val="16"/>
      </w:rPr>
      <w:t>ClarifAI — PRD v2.3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2026-08-13T10:37:49.653Z</dcterms:created>
  <dcterms:modified xsi:type="dcterms:W3CDTF">2026-08-13T10:37:49.653Z</dcterms:modified>
</cp:coreProperties>
</file>

<file path=docProps/custom.xml><?xml version="1.0" encoding="utf-8"?>
<Properties xmlns="http://schemas.openxmlformats.org/officeDocument/2006/custom-properties" xmlns:vt="http://schemas.openxmlformats.org/officeDocument/2006/docPropsVTypes"/>
</file>