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Amazon → Tally Automation Agent</w:t>
      </w:r>
    </w:p>
    <w:p>
      <w:pPr>
        <w:spacing w:after="80"/>
      </w:pPr>
      <w:r>
        <w:rPr>
          <w:b/>
          <w:bCs/>
          <w:color w:val="1C7350"/>
          <w:sz w:val="28"/>
          <w:szCs w:val="28"/>
        </w:rPr>
        <w:t xml:space="preserve">Rules Document — Derived from the PRD</w:t>
      </w:r>
    </w:p>
    <w:p>
      <w:pPr>
        <w:spacing w:after="240"/>
      </w:pPr>
      <w:r>
        <w:rPr>
          <w:i/>
          <w:iCs/>
          <w:color w:val="5A6B72"/>
          <w:sz w:val="20"/>
          <w:szCs w:val="20"/>
        </w:rPr>
        <w:t xml:space="preserve">Prepared 24 August 2026 · source: PRD | PIL.pdf · cross-checked against the live exceptions seen on the April 2026 test run</w:t>
      </w:r>
    </w:p>
    <w:p>
      <w:pPr>
        <w:spacing w:after="140"/>
      </w:pPr>
      <w:r>
        <w:t xml:space="preserve">Every row of your April 2026 test data is currently escalating in the “Exceptions in the final sheet” queue because five rule/mapping categories have no configuration yet. This document goes through each one, quotes exactly what the PRD says (if anything), and states plainly whether it's ready to configure or needs a decision from someone who wasn't asked in the PRD itself.</w:t>
      </w:r>
    </w:p>
    <w:p>
      <w:pPr>
        <w:spacing w:after="100"/>
      </w:pPr>
      <w:r>
        <w:rPr>
          <w:b/>
          <w:bCs/>
        </w:rPr>
        <w:t xml:space="preserve">Bottom line:  </w:t>
      </w:r>
      <w:r>
        <w:t xml:space="preserve">Of the 5 categories below, only 1 (Row filter) is fully defined by the PRD and ready to configure as-is. 1 more (Party Name) is partially defined. Tax split needs no rule at all — it's a field-mapping gap, not a rules gap. The remaining 2 (Voucher type, Ledger mapping) have zero specification in the PRD and are the reason nearly every row is failing right now.</w:t>
      </w:r>
    </w:p>
    <w:p>
      <w:pPr>
        <w:pBdr>
          <w:bottom w:val="single" w:color="CCCCCC" w:sz="6"/>
        </w:pBdr>
        <w:spacing w:after="220" w:before="220"/>
      </w:pPr>
    </w:p>
    <w:p>
      <w:pPr>
        <w:pStyle w:val="Heading1"/>
        <w:spacing w:after="160" w:before="320"/>
      </w:pPr>
      <w:r>
        <w:t xml:space="preserve">1. Row filter — which Transaction Types to include</w:t>
      </w:r>
    </w:p>
    <w:p>
      <w:pPr>
        <w:spacing w:after="120"/>
      </w:pPr>
      <w:r>
        <w:rPr>
          <w:b/>
          <w:bCs/>
          <w:color w:val="FFFFFF"/>
          <w:shd w:fill="1C7350" w:val="clear"/>
        </w:rPr>
        <w:t xml:space="preserve">  DEFINED IN PRD — READY TO CONFIGURE  </w:t>
      </w:r>
    </w:p>
    <w:p>
      <w:pPr>
        <w:pBdr>
          <w:left w:val="single" w:color="CCCCCC" w:sz="12" w:space="8"/>
        </w:pBdr>
        <w:spacing w:after="140" w:before="60"/>
        <w:ind w:left="360"/>
      </w:pPr>
      <w:r>
        <w:rPr>
          <w:i/>
          <w:iCs/>
          <w:color w:val="5A6B72"/>
        </w:rPr>
        <w:t xml:space="preserve">“The data picked from the MTR reports is only: Column ‘Transaction Type’ = ‘Shipment’ OR ‘Refund’ OR ‘Free replacement’” — PRD, §1(c)(i)</w:t>
      </w:r>
    </w:p>
    <w:p>
      <w:pPr>
        <w:spacing w:after="140"/>
      </w:pPr>
      <w:r>
        <w:t xml:space="preserve">Configure in /admin → Rules as a row_filter rule:</w:t>
      </w:r>
    </w:p>
    <w:p>
      <w:pPr>
        <w:pStyle w:val="ListParagraph"/>
        <w:numPr>
          <w:ilvl w:val="0"/>
          <w:numId w:val="1"/>
        </w:numPr>
        <w:spacing w:after="60"/>
      </w:pPr>
      <w:r>
        <w:t xml:space="preserve">Condition: transaction_type in [Shipment, Refund, Free replacement]</w:t>
      </w:r>
    </w:p>
    <w:p>
      <w:pPr>
        <w:pStyle w:val="ListParagraph"/>
        <w:numPr>
          <w:ilvl w:val="0"/>
          <w:numId w:val="1"/>
        </w:numPr>
        <w:spacing w:after="60"/>
      </w:pPr>
      <w:r>
        <w:t xml:space="preserve">Action: include_row</w:t>
      </w:r>
    </w:p>
    <w:p>
      <w:pPr>
        <w:spacing w:after="140"/>
      </w:pPr>
      <w:r>
        <w:t xml:space="preserve">A row that fails this is excluded from the output entirely — never flagged as an exception. This is the only category where the PRD gives an unambiguous, ready-to-use rule.</w:t>
      </w:r>
    </w:p>
    <w:p>
      <w:pPr>
        <w:pBdr>
          <w:bottom w:val="single" w:color="CCCCCC" w:sz="6"/>
        </w:pBdr>
        <w:spacing w:after="220" w:before="220"/>
      </w:pPr>
    </w:p>
    <w:p>
      <w:pPr>
        <w:pStyle w:val="Heading1"/>
        <w:spacing w:after="160" w:before="320"/>
      </w:pPr>
      <w:r>
        <w:t xml:space="preserve">2. Voucher type — which Tally voucher type to use</w:t>
      </w:r>
    </w:p>
    <w:p>
      <w:pPr>
        <w:spacing w:after="120"/>
      </w:pPr>
      <w:r>
        <w:rPr>
          <w:b/>
          <w:bCs/>
          <w:color w:val="FFFFFF"/>
          <w:shd w:fill="C0552F" w:val="clear"/>
        </w:rPr>
        <w:t xml:space="preserve">  NOT DEFINED IN PRD — FLAGGED, NEEDS INPUT  </w:t>
      </w:r>
    </w:p>
    <w:p>
      <w:pPr>
        <w:spacing w:after="140"/>
      </w:pPr>
      <w:r>
        <w:t xml:space="preserve">The PRD's 23-column table (the core spec for this whole build) has no “Voucher Type” row at all, and no other section mentions it. There is nothing to derive a rule from — this needs a direct answer from whoever owns the Tally setup, most likely the accounts team.</w:t>
      </w:r>
    </w:p>
    <w:p>
      <w:pPr>
        <w:spacing w:after="100"/>
      </w:pPr>
      <w:r>
        <w:rPr>
          <w:b/>
          <w:bCs/>
        </w:rPr>
        <w:t xml:space="preserve">Question to ask:  </w:t>
      </w:r>
      <w:r>
        <w:t xml:space="preserve">What Tally voucher type should every row use? Is it a single fixed value (e.g. “Sales”) for all Amazon rows, or does it vary — by B2B vs B2C, by Transaction Type (Shipment vs Refund), or something else?</w:t>
      </w:r>
    </w:p>
    <w:p>
      <w:pPr>
        <w:spacing w:after="140"/>
      </w:pPr>
      <w:r>
        <w:t xml:space="preserve">Until this is answered, every single row will keep escalating on this rule group — it's marked mandatory by design, since guessing a voucher type silently would misfile the entry in Tally.</w:t>
      </w:r>
    </w:p>
    <w:p>
      <w:pPr>
        <w:pBdr>
          <w:bottom w:val="single" w:color="CCCCCC" w:sz="6"/>
        </w:pBdr>
        <w:spacing w:after="220" w:before="220"/>
      </w:pPr>
    </w:p>
    <w:p>
      <w:pPr>
        <w:pStyle w:val="Heading1"/>
        <w:spacing w:after="160" w:before="320"/>
      </w:pPr>
      <w:r>
        <w:t xml:space="preserve">3. Ledger mapping — which sales ledger to post to</w:t>
      </w:r>
    </w:p>
    <w:p>
      <w:pPr>
        <w:spacing w:after="120"/>
      </w:pPr>
      <w:r>
        <w:rPr>
          <w:b/>
          <w:bCs/>
          <w:color w:val="FFFFFF"/>
          <w:shd w:fill="C0552F" w:val="clear"/>
        </w:rPr>
        <w:t xml:space="preserve">  NOT DEFINED IN PRD — FLAGGED, NEEDS INPUT  </w:t>
      </w:r>
    </w:p>
    <w:p>
      <w:pPr>
        <w:spacing w:after="140"/>
      </w:pPr>
      <w:r>
        <w:t xml:space="preserve">Same situation as Voucher type: absent from the PRD's column table entirely.</w:t>
      </w:r>
    </w:p>
    <w:p>
      <w:pPr>
        <w:spacing w:after="100"/>
      </w:pPr>
      <w:r>
        <w:rPr>
          <w:b/>
          <w:bCs/>
        </w:rPr>
        <w:t xml:space="preserve">Question to ask:  </w:t>
      </w:r>
      <w:r>
        <w:t xml:space="preserve">Is there one Sales ledger for all Amazon transactions, or does it split — e.g. by B2B vs B2C, by intra-state vs inter-state (CGST+SGST vs IGST), or by Transaction Type (a Refund might need a different ledger than a Shipment)?</w:t>
      </w:r>
    </w:p>
    <w:p>
      <w:pPr>
        <w:spacing w:after="140"/>
      </w:pPr>
      <w:r>
        <w:t xml:space="preserve">This is also marked mandatory, for the same reason — an unconfigured ledger should never be silently defaulted.</w:t>
      </w:r>
    </w:p>
    <w:p>
      <w:pPr>
        <w:pBdr>
          <w:bottom w:val="single" w:color="CCCCCC" w:sz="6"/>
        </w:pBdr>
        <w:spacing w:after="220" w:before="220"/>
      </w:pPr>
    </w:p>
    <w:p>
      <w:pPr>
        <w:pStyle w:val="Heading1"/>
        <w:spacing w:after="160" w:before="320"/>
      </w:pPr>
      <w:r>
        <w:t xml:space="preserve">4. Tax split — CGST+SGST vs IGST</w:t>
      </w:r>
    </w:p>
    <w:p>
      <w:pPr>
        <w:spacing w:after="120"/>
      </w:pPr>
      <w:r>
        <w:rPr>
          <w:b/>
          <w:bCs/>
          <w:color w:val="FFFFFF"/>
          <w:shd w:fill="1C7350" w:val="clear"/>
        </w:rPr>
        <w:t xml:space="preserve">  NO RULE NEEDED — THIS IS A FIELD MAPPING GAP  </w:t>
      </w:r>
    </w:p>
    <w:p>
      <w:pPr>
        <w:pBdr>
          <w:left w:val="single" w:color="CCCCCC" w:sz="12" w:space="8"/>
        </w:pBdr>
        <w:spacing w:after="140" w:before="60"/>
        <w:ind w:left="360"/>
      </w:pPr>
      <w:r>
        <w:rPr>
          <w:i/>
          <w:iCs/>
          <w:color w:val="5A6B72"/>
        </w:rPr>
        <w:t xml:space="preserve">“CGST = Tax exclusive gross × Cgst Rate … SGST = … × Sgst Rate … IGST = … × Igst Rate” — PRD, columns table</w:t>
      </w:r>
    </w:p>
    <w:p>
      <w:pPr>
        <w:spacing w:after="140"/>
      </w:pPr>
      <w:r>
        <w:t xml:space="preserve">The PRD's own formula computes CGST/SGST/IGST directly from the rate columns Amazon's MTR already reports per row — no same-state/different-state decision needs to be made by a rule, because Amazon has already made that determination and encoded it as zeros in the columns that don't apply. The pipeline is built to do exactly this: once cgst_rate, sgst_rate, utgst_rate, and igst_rate are mapped in /admin → Field Mapping for this platform, this exception disappears with no rule required at all.</w:t>
      </w:r>
    </w:p>
    <w:p>
      <w:pPr>
        <w:spacing w:after="140"/>
      </w:pPr>
      <w:r>
        <w:t xml:space="preserve">This is why it's currently failing: it's not a missing rule, it's that those four rate columns haven't been mapped yet for this run's platform. Fix it in Field Mapping, not Rules.</w:t>
      </w:r>
    </w:p>
    <w:p>
      <w:pPr>
        <w:spacing w:after="100"/>
      </w:pPr>
      <w:r>
        <w:rPr>
          <w:b/>
          <w:bCs/>
        </w:rPr>
        <w:t xml:space="preserve">Minor PRD note (no action needed):  </w:t>
      </w:r>
      <w:r>
        <w:t xml:space="preserve">the source table repeats “Applicable if stock moved between the same state” for the CGST, SGST, and IGST rows alike (page 5) — almost certainly a copy-paste artifact in the original document, since IGST is by definition the inter-state tax. Doesn't affect the computation either way, since it's driven by Amazon's own per-row rates, not a state comparison in this pipeline.</w:t>
      </w:r>
    </w:p>
    <w:p>
      <w:pPr>
        <w:pBdr>
          <w:bottom w:val="single" w:color="CCCCCC" w:sz="6"/>
        </w:pBdr>
        <w:spacing w:after="220" w:before="220"/>
      </w:pPr>
    </w:p>
    <w:p>
      <w:pPr>
        <w:pStyle w:val="Heading1"/>
        <w:spacing w:after="160" w:before="320"/>
      </w:pPr>
      <w:r>
        <w:t xml:space="preserve">5. Godown — Warehouse ID, with a PRD-defined exception</w:t>
      </w:r>
    </w:p>
    <w:p>
      <w:pPr>
        <w:spacing w:after="120"/>
      </w:pPr>
      <w:r>
        <w:rPr>
          <w:b/>
          <w:bCs/>
          <w:color w:val="FFFFFF"/>
          <w:shd w:fill="C0552F" w:val="clear"/>
        </w:rPr>
        <w:t xml:space="preserve">  CONFLICTS WITH YOUR EARLIER INSTRUCTION — NEEDS A DECISION  </w:t>
      </w:r>
    </w:p>
    <w:p>
      <w:pPr>
        <w:pBdr>
          <w:left w:val="single" w:color="CCCCCC" w:sz="12" w:space="8"/>
        </w:pBdr>
        <w:spacing w:after="140" w:before="60"/>
        <w:ind w:left="360"/>
      </w:pPr>
      <w:r>
        <w:rPr>
          <w:i/>
          <w:iCs/>
          <w:color w:val="5A6B72"/>
        </w:rPr>
        <w:t xml:space="preserve">“Godown — Amazon MTR — Warehouse ID — exception: if Invoice Number = ‘IN - XYZ’, warehouse ID = IN” — PRD, columns table</w:t>
      </w:r>
    </w:p>
    <w:p>
      <w:pPr>
        <w:spacing w:after="140"/>
      </w:pPr>
      <w:r>
        <w:t xml:space="preserve">Read plainly, this says: when Warehouse ID is blank (this happens on MFN / self-fulfilled orders, 244 rows in your April data), infer Godown = “IN” from an “IN-” style prefix on the Invoice Number instead of leaving it blank.</w:t>
      </w:r>
    </w:p>
    <w:p>
      <w:pPr>
        <w:spacing w:after="140"/>
      </w:pPr>
      <w:r>
        <w:t xml:space="preserve">This directly conflicts with your own explicit instruction earlier in this project: “keep Godown as Amazon's Warehouse ID as mentioned, don't override it with anything.” Because of that instruction, this build currently hard-blocks Godown from ever being set by a rule at the code level (not just a convention — the rule-save endpoint rejects it outright).</w:t>
      </w:r>
    </w:p>
    <w:p>
      <w:pPr>
        <w:spacing w:after="140"/>
      </w:pPr>
      <w:r>
        <w:t xml:space="preserve">This is the same gap already sent to your accounts team as “1.4 MFN Godown defaulting” in Open_Points_for_Accounts_Team.docx — surfacing it again here because the PRD does actually define a fallback, so their answer should explicitly choose one of:</w:t>
      </w:r>
    </w:p>
    <w:p>
      <w:pPr>
        <w:pStyle w:val="ListParagraph"/>
        <w:numPr>
          <w:ilvl w:val="0"/>
          <w:numId w:val="1"/>
        </w:numPr>
        <w:spacing w:after="60"/>
      </w:pPr>
      <w:r>
        <w:t xml:space="preserve">Adopt the PRD's Invoice-prefix rule for blank Warehouse ID rows (would need a small code change, since Godown is currently rule-proof by design).</w:t>
      </w:r>
    </w:p>
    <w:p>
      <w:pPr>
        <w:pStyle w:val="ListParagraph"/>
        <w:numPr>
          <w:ilvl w:val="0"/>
          <w:numId w:val="1"/>
        </w:numPr>
        <w:spacing w:after="60"/>
      </w:pPr>
      <w:r>
        <w:t xml:space="preserve">Keep Godown strictly verbatim from Warehouse ID as instructed, and leave MFN rows as a manual per-row fix every month (current behaviour).</w:t>
      </w:r>
    </w:p>
    <w:p>
      <w:pPr>
        <w:pBdr>
          <w:bottom w:val="single" w:color="CCCCCC" w:sz="6"/>
        </w:pBdr>
        <w:spacing w:after="220" w:before="220"/>
      </w:pPr>
    </w:p>
    <w:p>
      <w:pPr>
        <w:pStyle w:val="Heading1"/>
        <w:spacing w:after="160" w:before="320"/>
      </w:pPr>
      <w:r>
        <w:t xml:space="preserve">6. Party Name — derived from Godown</w:t>
      </w:r>
    </w:p>
    <w:p>
      <w:pPr>
        <w:spacing w:after="120"/>
      </w:pPr>
      <w:r>
        <w:rPr>
          <w:b/>
          <w:bCs/>
          <w:color w:val="FFFFFF"/>
          <w:shd w:fill="C0552F" w:val="clear"/>
        </w:rPr>
        <w:t xml:space="preserve">  PARTIALLY DEFINED — 2 OF ~19 CODES COVERED  </w:t>
      </w:r>
    </w:p>
    <w:p>
      <w:pPr>
        <w:pBdr>
          <w:left w:val="single" w:color="CCCCCC" w:sz="12" w:space="8"/>
        </w:pBdr>
        <w:spacing w:after="140" w:before="60"/>
        <w:ind w:left="360"/>
      </w:pPr>
      <w:r>
        <w:rPr>
          <w:i/>
          <w:iCs/>
          <w:color w:val="5A6B72"/>
        </w:rPr>
        <w:t xml:space="preserve">“Party Name = ‘Amazon FBA’ &amp;&amp; Godown — If Godown = ‘IN’, value = Amazon Seller Central; If Godown = ‘VZPL’, value = Amazon Seller Flex” — PRD, columns table</w:t>
      </w:r>
    </w:p>
    <w:p>
      <w:pPr>
        <w:spacing w:after="140"/>
      </w:pPr>
      <w:r>
        <w:t xml:space="preserve">Ready to configure now, as two ledger_mapping-style rules:</w:t>
      </w:r>
    </w:p>
    <w:p>
      <w:pPr>
        <w:pStyle w:val="ListParagraph"/>
        <w:numPr>
          <w:ilvl w:val="0"/>
          <w:numId w:val="1"/>
        </w:numPr>
        <w:spacing w:after="60"/>
      </w:pPr>
      <w:r>
        <w:t xml:space="preserve">Condition: godown equals IN → Action: set_field, field party_name, value “Amazon Seller Central”</w:t>
      </w:r>
    </w:p>
    <w:p>
      <w:pPr>
        <w:pStyle w:val="ListParagraph"/>
        <w:numPr>
          <w:ilvl w:val="0"/>
          <w:numId w:val="1"/>
        </w:numPr>
        <w:spacing w:after="60"/>
      </w:pPr>
      <w:r>
        <w:t xml:space="preserve">Condition: godown equals VZPL → Action: set_field, field party_name, value “Amazon Seller Flex”</w:t>
      </w:r>
    </w:p>
    <w:p>
      <w:pPr>
        <w:spacing w:after="140"/>
      </w:pPr>
      <w:r>
        <w:t xml:space="preserve">But your real April 2026 data has roughly 19 distinct Warehouse ID codes (BLR7, BLR8, HYD3, HYD8, DED4, CCX1, CCX2, JPX1, JPX2, PNQ3, AMD2, BOM5, BOM7, LKO1, VZPL, ATX1, DEL4, DEL5, IN) — 17 of them have no PRD-defined Party Name. This is the same full-table request already sent to accounts team as “1.2 Party Name mapping” in Open_Points_for_Accounts_Team.docx. Party Name isn't a hard-required field in this build, so it won't block generation on its own — but it will be blank on 17 warehouse codes' worth of rows until that table comes back.</w:t>
      </w:r>
    </w:p>
    <w:p>
      <w:pPr>
        <w:pBdr>
          <w:bottom w:val="single" w:color="CCCCCC" w:sz="6"/>
        </w:pBdr>
        <w:spacing w:after="220" w:before="220"/>
      </w:pPr>
    </w:p>
    <w:p>
      <w:pPr>
        <w:pStyle w:val="Heading1"/>
        <w:spacing w:after="160" w:before="320"/>
      </w:pPr>
      <w:r>
        <w:t xml:space="preserve">Suggested order of operations</w:t>
      </w:r>
    </w:p>
    <w:p>
      <w:pPr>
        <w:pStyle w:val="ListParagraph"/>
        <w:numPr>
          <w:ilvl w:val="0"/>
          <w:numId w:val="2"/>
        </w:numPr>
        <w:spacing w:after="60"/>
      </w:pPr>
      <w:r>
        <w:t xml:space="preserve">Map cgst_rate/sgst_rate/utgst_rate/igst_rate (and order_id, godown, and the rest) in /admin → Field Mapping — clears the Tax split exceptions and the “missing required field” exceptions immediately.</w:t>
      </w:r>
    </w:p>
    <w:p>
      <w:pPr>
        <w:pStyle w:val="ListParagraph"/>
        <w:numPr>
          <w:ilvl w:val="0"/>
          <w:numId w:val="2"/>
        </w:numPr>
        <w:spacing w:after="60"/>
      </w:pPr>
      <w:r>
        <w:t xml:space="preserve">Add the Row filter rule (§1 above) — fully defined, no decision needed.</w:t>
      </w:r>
    </w:p>
    <w:p>
      <w:pPr>
        <w:pStyle w:val="ListParagraph"/>
        <w:numPr>
          <w:ilvl w:val="0"/>
          <w:numId w:val="2"/>
        </w:numPr>
        <w:spacing w:after="60"/>
      </w:pPr>
      <w:r>
        <w:t xml:space="preserve">Add the 2 known Party Name rules (§6) — fully defined for those 2 codes.</w:t>
      </w:r>
    </w:p>
    <w:p>
      <w:pPr>
        <w:pStyle w:val="ListParagraph"/>
        <w:numPr>
          <w:ilvl w:val="0"/>
          <w:numId w:val="2"/>
        </w:numPr>
        <w:spacing w:after="60"/>
      </w:pPr>
      <w:r>
        <w:t xml:space="preserve">Get answers from the accounts team on Voucher type and Ledger mapping (§2–§3) — nothing will fully clear until these are answered, since they're mandatory for every row.</w:t>
      </w:r>
    </w:p>
    <w:p>
      <w:pPr>
        <w:pStyle w:val="ListParagraph"/>
        <w:numPr>
          <w:ilvl w:val="0"/>
          <w:numId w:val="2"/>
        </w:numPr>
        <w:spacing w:after="60"/>
      </w:pPr>
      <w:r>
        <w:t xml:space="preserve">Fold the Godown and full Party Name table decisions (§5–§6) in alongside the existing Open Points doc — same conversation with accounts team, not a separate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2026-08-24T05:51:41.910Z</dcterms:created>
  <dcterms:modified xsi:type="dcterms:W3CDTF">2026-08-24T05:51:41.913Z</dcterms:modified>
</cp:coreProperties>
</file>

<file path=docProps/custom.xml><?xml version="1.0" encoding="utf-8"?>
<Properties xmlns="http://schemas.openxmlformats.org/officeDocument/2006/custom-properties" xmlns:vt="http://schemas.openxmlformats.org/officeDocument/2006/docPropsVTypes"/>
</file>