
<file path=word/document.xml><?xml version="1.0" encoding="utf-8"?>
<w:document xmlns:w="http://schemas.openxmlformats.org/wordprocessingml/2006/main">
  <w:body>
    <w:p>
      <w:pPr>
        <w:pStyle w:val="Heading1"/>
      </w:pPr>
      <w:r>
        <w:t>Section 1: Fleet Information Security Policy</w:t>
      </w:r>
    </w:p>
    <w:p>
      <w:r>
        <w:t>All homelab nodes must operate completely air-gapped without unauthenticated ingress.</w:t>
      </w:r>
    </w:p>
    <w:p>
      <w:pPr>
        <w:pStyle w:val="Heading2"/>
      </w:pPr>
      <w:r>
        <w:t>Section 1.2: Backup Retention Standards</w:t>
      </w:r>
    </w:p>
    <w:p>
      <w:r>
        <w:t>Document archives in .ingested/ must be retained according to the following schedule:</w:t>
      </w:r>
    </w:p>
    <w:tbl>
      <w:tr>
        <w:tc>
          <w:p>
            <w:r>
              <w:t>Document Class</w:t>
            </w:r>
          </w:p>
        </w:tc>
        <w:tc>
          <w:p>
            <w:r>
              <w:t>Minimum Retention Period</w:t>
            </w:r>
          </w:p>
        </w:tc>
      </w:tr>
      <w:tr>
        <w:tc>
          <w:p>
            <w:r>
              <w:t>Privileged Corporate Paper</w:t>
            </w:r>
          </w:p>
        </w:tc>
        <w:tc>
          <w:p>
            <w:r>
              <w:t>Seven (7) Years</w:t>
            </w:r>
          </w:p>
        </w:tc>
      </w:tr>
    </w:tbl>
    <w:p>
      <w:r>
        <w:t>Purging of records prior to the expiration of seven years constitutes a policy violation.</w:t>
      </w:r>
    </w:p>
  </w:body>
</w:document>
</file>