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6C5198" w14:textId="77777777" w:rsidR="00003A42" w:rsidRPr="00D87E5F" w:rsidRDefault="00003A42" w:rsidP="7ADE0578">
      <w:pPr>
        <w:spacing w:line="240" w:lineRule="auto"/>
        <w:ind w:firstLine="0"/>
        <w:contextualSpacing w:val="0"/>
        <w:jc w:val="left"/>
        <w:rPr>
          <w:rFonts w:eastAsia="Times New Roman" w:cs="Times New Roman"/>
          <w:color w:val="auto"/>
          <w:lang w:val="es-ES"/>
        </w:rPr>
      </w:pPr>
      <w:bookmarkStart w:id="0" w:name="_Toc530139148"/>
      <w:bookmarkStart w:id="1" w:name="_GoBack"/>
      <w:bookmarkEnd w:id="1"/>
    </w:p>
    <w:p w14:paraId="2B32A47B" w14:textId="02FA3BD1" w:rsidR="00003A42" w:rsidRPr="00DC73E8" w:rsidRDefault="00003A42" w:rsidP="7ADE0578">
      <w:pPr>
        <w:rPr>
          <w:rFonts w:eastAsia="Times New Roman" w:cs="Times New Roman"/>
          <w:color w:val="auto"/>
        </w:rPr>
      </w:pPr>
    </w:p>
    <w:p w14:paraId="54D56EB5" w14:textId="77777777" w:rsidR="00732AF2" w:rsidRPr="00DC73E8" w:rsidRDefault="00732AF2" w:rsidP="7ADE0578">
      <w:pPr>
        <w:rPr>
          <w:rFonts w:eastAsia="Times New Roman" w:cs="Times New Roman"/>
          <w:color w:val="auto"/>
        </w:rPr>
      </w:pPr>
    </w:p>
    <w:p w14:paraId="406A1BDE" w14:textId="77777777" w:rsidR="00003A42" w:rsidRPr="00DC73E8" w:rsidRDefault="00003A42" w:rsidP="7ADE0578">
      <w:pPr>
        <w:jc w:val="center"/>
        <w:rPr>
          <w:rFonts w:eastAsia="Times New Roman" w:cs="Times New Roman"/>
          <w:color w:val="auto"/>
          <w:sz w:val="28"/>
          <w:szCs w:val="28"/>
        </w:rPr>
      </w:pPr>
    </w:p>
    <w:p w14:paraId="1C3D04EA" w14:textId="24495B35" w:rsidR="00437D98" w:rsidRPr="00DC73E8" w:rsidRDefault="7ADE0578" w:rsidP="7ADE0578">
      <w:pPr>
        <w:spacing w:line="240" w:lineRule="auto"/>
        <w:ind w:firstLine="0"/>
        <w:contextualSpacing w:val="0"/>
        <w:jc w:val="center"/>
        <w:rPr>
          <w:rFonts w:eastAsia="Times New Roman" w:cs="Times New Roman"/>
          <w:color w:val="auto"/>
          <w:sz w:val="32"/>
          <w:szCs w:val="32"/>
        </w:rPr>
      </w:pPr>
      <w:r w:rsidRPr="00DC73E8">
        <w:rPr>
          <w:rFonts w:eastAsia="Times New Roman" w:cs="Times New Roman"/>
          <w:color w:val="auto"/>
          <w:sz w:val="32"/>
          <w:szCs w:val="32"/>
        </w:rPr>
        <w:t>LAND ARC/SOILS/ENV ST 695:</w:t>
      </w:r>
    </w:p>
    <w:p w14:paraId="2E726C99" w14:textId="18CF67BA" w:rsidR="00022BDF" w:rsidRPr="00DC73E8" w:rsidRDefault="7ADE0578" w:rsidP="7ADE0578">
      <w:pPr>
        <w:spacing w:line="240" w:lineRule="auto"/>
        <w:ind w:firstLine="0"/>
        <w:contextualSpacing w:val="0"/>
        <w:jc w:val="center"/>
        <w:rPr>
          <w:rFonts w:eastAsia="Times New Roman" w:cs="Times New Roman"/>
          <w:color w:val="auto"/>
          <w:sz w:val="26"/>
          <w:szCs w:val="26"/>
        </w:rPr>
      </w:pPr>
      <w:r w:rsidRPr="00DC73E8">
        <w:rPr>
          <w:rFonts w:eastAsia="Times New Roman" w:cs="Times New Roman"/>
          <w:color w:val="auto"/>
          <w:sz w:val="26"/>
          <w:szCs w:val="26"/>
        </w:rPr>
        <w:t>Applications of GIS in Natural Resources</w:t>
      </w:r>
    </w:p>
    <w:p w14:paraId="67CB0204" w14:textId="77777777" w:rsidR="00313792" w:rsidRPr="00DC73E8" w:rsidRDefault="00313792" w:rsidP="7ADE0578">
      <w:pPr>
        <w:spacing w:line="240" w:lineRule="auto"/>
        <w:ind w:firstLine="0"/>
        <w:contextualSpacing w:val="0"/>
        <w:jc w:val="center"/>
        <w:rPr>
          <w:rFonts w:eastAsia="Times New Roman" w:cs="Times New Roman"/>
          <w:color w:val="auto"/>
          <w:sz w:val="28"/>
          <w:szCs w:val="28"/>
        </w:rPr>
      </w:pPr>
    </w:p>
    <w:p w14:paraId="5E87A921" w14:textId="2D3CD7EC" w:rsidR="00003A42" w:rsidRPr="00DC73E8" w:rsidRDefault="7ADE0578" w:rsidP="7ADE0578">
      <w:pPr>
        <w:spacing w:line="240" w:lineRule="auto"/>
        <w:ind w:firstLine="0"/>
        <w:contextualSpacing w:val="0"/>
        <w:jc w:val="center"/>
        <w:rPr>
          <w:rFonts w:eastAsia="Times New Roman" w:cs="Times New Roman"/>
          <w:color w:val="auto"/>
          <w:sz w:val="32"/>
          <w:szCs w:val="32"/>
        </w:rPr>
      </w:pPr>
      <w:r w:rsidRPr="00DC73E8">
        <w:rPr>
          <w:rFonts w:eastAsia="Times New Roman" w:cs="Times New Roman"/>
          <w:color w:val="auto"/>
          <w:sz w:val="32"/>
          <w:szCs w:val="32"/>
        </w:rPr>
        <w:t>Written report of the group project</w:t>
      </w:r>
    </w:p>
    <w:p w14:paraId="12344025" w14:textId="77777777" w:rsidR="00F223BC" w:rsidRPr="00DC73E8" w:rsidRDefault="00F223BC" w:rsidP="7ADE0578">
      <w:pPr>
        <w:spacing w:line="240" w:lineRule="auto"/>
        <w:ind w:firstLine="0"/>
        <w:contextualSpacing w:val="0"/>
        <w:jc w:val="center"/>
        <w:rPr>
          <w:rFonts w:eastAsia="Times New Roman" w:cs="Times New Roman"/>
          <w:color w:val="auto"/>
          <w:sz w:val="32"/>
          <w:szCs w:val="32"/>
        </w:rPr>
      </w:pPr>
    </w:p>
    <w:p w14:paraId="4D4CCC80" w14:textId="77777777" w:rsidR="00313792" w:rsidRPr="00DC73E8" w:rsidRDefault="00313792" w:rsidP="7ADE0578">
      <w:pPr>
        <w:spacing w:line="240" w:lineRule="auto"/>
        <w:ind w:firstLine="0"/>
        <w:contextualSpacing w:val="0"/>
        <w:jc w:val="center"/>
        <w:rPr>
          <w:rFonts w:eastAsia="Times New Roman" w:cs="Times New Roman"/>
          <w:color w:val="auto"/>
          <w:sz w:val="32"/>
          <w:szCs w:val="32"/>
        </w:rPr>
      </w:pPr>
    </w:p>
    <w:p w14:paraId="5383EB99" w14:textId="77777777" w:rsidR="00A57E04" w:rsidRPr="00DC73E8" w:rsidRDefault="00A57E04" w:rsidP="7ADE0578">
      <w:pPr>
        <w:tabs>
          <w:tab w:val="left" w:pos="4013"/>
        </w:tabs>
        <w:spacing w:line="240" w:lineRule="auto"/>
        <w:ind w:firstLine="0"/>
        <w:contextualSpacing w:val="0"/>
        <w:jc w:val="center"/>
        <w:rPr>
          <w:rFonts w:eastAsia="Times New Roman" w:cs="Times New Roman"/>
          <w:b/>
          <w:bCs/>
          <w:color w:val="auto"/>
          <w:sz w:val="36"/>
          <w:szCs w:val="36"/>
        </w:rPr>
      </w:pPr>
    </w:p>
    <w:p w14:paraId="249211E9" w14:textId="449CEEDA" w:rsidR="00003A42" w:rsidRPr="00DC73E8" w:rsidRDefault="7ADE0578" w:rsidP="7ADE0578">
      <w:pPr>
        <w:tabs>
          <w:tab w:val="left" w:pos="4013"/>
        </w:tabs>
        <w:spacing w:line="240" w:lineRule="auto"/>
        <w:ind w:firstLine="0"/>
        <w:contextualSpacing w:val="0"/>
        <w:jc w:val="center"/>
        <w:rPr>
          <w:rFonts w:eastAsia="Times New Roman" w:cs="Times New Roman"/>
          <w:b/>
          <w:bCs/>
          <w:color w:val="auto"/>
          <w:sz w:val="32"/>
          <w:szCs w:val="32"/>
        </w:rPr>
      </w:pPr>
      <w:r w:rsidRPr="00DC73E8">
        <w:rPr>
          <w:rFonts w:eastAsia="Times New Roman" w:cs="Times New Roman"/>
          <w:b/>
          <w:bCs/>
          <w:color w:val="auto"/>
          <w:sz w:val="32"/>
          <w:szCs w:val="32"/>
        </w:rPr>
        <w:t>Deforestation risk assessment in the state of Pará, Brazil</w:t>
      </w:r>
    </w:p>
    <w:p w14:paraId="1F924E6E" w14:textId="77777777" w:rsidR="005A7E44" w:rsidRPr="00DC73E8" w:rsidRDefault="005A7E44" w:rsidP="7ADE0578">
      <w:pPr>
        <w:tabs>
          <w:tab w:val="left" w:pos="4013"/>
        </w:tabs>
        <w:spacing w:line="240" w:lineRule="auto"/>
        <w:ind w:firstLine="0"/>
        <w:contextualSpacing w:val="0"/>
        <w:jc w:val="center"/>
        <w:rPr>
          <w:rFonts w:eastAsia="Times New Roman" w:cs="Times New Roman"/>
          <w:b/>
          <w:bCs/>
          <w:color w:val="auto"/>
        </w:rPr>
      </w:pPr>
    </w:p>
    <w:p w14:paraId="12C5D1B8" w14:textId="3693248A" w:rsidR="00003A42" w:rsidRPr="00DC73E8" w:rsidRDefault="7ADE0578" w:rsidP="7ADE0578">
      <w:pPr>
        <w:spacing w:line="240" w:lineRule="auto"/>
        <w:ind w:firstLine="0"/>
        <w:contextualSpacing w:val="0"/>
        <w:jc w:val="center"/>
        <w:rPr>
          <w:rFonts w:eastAsia="Times New Roman" w:cs="Times New Roman"/>
          <w:color w:val="auto"/>
          <w:sz w:val="22"/>
        </w:rPr>
      </w:pPr>
      <w:r w:rsidRPr="00DC73E8">
        <w:rPr>
          <w:rFonts w:eastAsia="Times New Roman" w:cs="Times New Roman"/>
          <w:color w:val="auto"/>
          <w:sz w:val="22"/>
        </w:rPr>
        <w:t>Colleen Henegan</w:t>
      </w:r>
      <w:r w:rsidRPr="00DC73E8">
        <w:rPr>
          <w:rFonts w:eastAsia="Times New Roman" w:cs="Times New Roman"/>
          <w:b/>
          <w:bCs/>
          <w:color w:val="auto"/>
          <w:sz w:val="22"/>
          <w:vertAlign w:val="superscript"/>
        </w:rPr>
        <w:t>1</w:t>
      </w:r>
      <w:r w:rsidRPr="00DC73E8">
        <w:rPr>
          <w:rFonts w:eastAsia="Times New Roman" w:cs="Times New Roman"/>
          <w:color w:val="auto"/>
          <w:sz w:val="22"/>
        </w:rPr>
        <w:t>, Irene Duch-Latorre</w:t>
      </w:r>
      <w:r w:rsidRPr="00DC73E8">
        <w:rPr>
          <w:rFonts w:eastAsia="Times New Roman" w:cs="Times New Roman"/>
          <w:b/>
          <w:bCs/>
          <w:color w:val="auto"/>
          <w:sz w:val="22"/>
          <w:vertAlign w:val="superscript"/>
        </w:rPr>
        <w:t>2</w:t>
      </w:r>
      <w:r w:rsidRPr="00DC73E8">
        <w:rPr>
          <w:rFonts w:eastAsia="Times New Roman" w:cs="Times New Roman"/>
          <w:color w:val="auto"/>
          <w:sz w:val="22"/>
        </w:rPr>
        <w:t>, Jake Kruse</w:t>
      </w:r>
      <w:r w:rsidRPr="00DC73E8">
        <w:rPr>
          <w:rFonts w:eastAsia="Times New Roman" w:cs="Times New Roman"/>
          <w:b/>
          <w:bCs/>
          <w:color w:val="auto"/>
          <w:sz w:val="22"/>
          <w:vertAlign w:val="superscript"/>
        </w:rPr>
        <w:t>3</w:t>
      </w:r>
      <w:r w:rsidRPr="00DC73E8">
        <w:rPr>
          <w:rFonts w:eastAsia="Times New Roman" w:cs="Times New Roman"/>
          <w:color w:val="auto"/>
          <w:sz w:val="22"/>
        </w:rPr>
        <w:t>, Jordi Francis Clar</w:t>
      </w:r>
      <w:r w:rsidRPr="00DC73E8">
        <w:rPr>
          <w:rFonts w:eastAsia="Times New Roman" w:cs="Times New Roman"/>
          <w:b/>
          <w:bCs/>
          <w:color w:val="auto"/>
          <w:sz w:val="22"/>
          <w:vertAlign w:val="superscript"/>
        </w:rPr>
        <w:t>4</w:t>
      </w:r>
      <w:r w:rsidRPr="00DC73E8">
        <w:rPr>
          <w:rFonts w:eastAsia="Times New Roman" w:cs="Times New Roman"/>
          <w:color w:val="auto"/>
          <w:sz w:val="22"/>
        </w:rPr>
        <w:t>, Juliana Lira Brandao</w:t>
      </w:r>
      <w:r w:rsidRPr="00DC73E8">
        <w:rPr>
          <w:rFonts w:eastAsia="Times New Roman" w:cs="Times New Roman"/>
          <w:b/>
          <w:bCs/>
          <w:color w:val="auto"/>
          <w:sz w:val="22"/>
          <w:vertAlign w:val="superscript"/>
        </w:rPr>
        <w:t>5</w:t>
      </w:r>
    </w:p>
    <w:p w14:paraId="3363423C" w14:textId="771CBD2B" w:rsidR="0041192E" w:rsidRPr="00DC73E8" w:rsidRDefault="0041192E" w:rsidP="7ADE0578">
      <w:pPr>
        <w:spacing w:line="240" w:lineRule="auto"/>
        <w:ind w:firstLine="0"/>
        <w:contextualSpacing w:val="0"/>
        <w:jc w:val="center"/>
        <w:rPr>
          <w:rFonts w:eastAsia="Times New Roman" w:cs="Times New Roman"/>
          <w:b/>
          <w:bCs/>
          <w:color w:val="auto"/>
        </w:rPr>
      </w:pPr>
    </w:p>
    <w:p w14:paraId="47577333" w14:textId="77777777" w:rsidR="00A57E04" w:rsidRPr="00DC73E8" w:rsidRDefault="00A57E04" w:rsidP="7ADE0578">
      <w:pPr>
        <w:spacing w:line="240" w:lineRule="auto"/>
        <w:ind w:firstLine="0"/>
        <w:contextualSpacing w:val="0"/>
        <w:jc w:val="center"/>
        <w:rPr>
          <w:rFonts w:eastAsia="Times New Roman" w:cs="Times New Roman"/>
          <w:color w:val="auto"/>
        </w:rPr>
      </w:pPr>
    </w:p>
    <w:p w14:paraId="5B21CC38" w14:textId="77777777" w:rsidR="00A57E04" w:rsidRPr="00DC73E8" w:rsidRDefault="00A57E04" w:rsidP="7ADE0578">
      <w:pPr>
        <w:spacing w:line="240" w:lineRule="auto"/>
        <w:ind w:firstLine="0"/>
        <w:contextualSpacing w:val="0"/>
        <w:jc w:val="center"/>
        <w:rPr>
          <w:rFonts w:eastAsia="Times New Roman" w:cs="Times New Roman"/>
          <w:color w:val="auto"/>
        </w:rPr>
      </w:pPr>
    </w:p>
    <w:p w14:paraId="4EBA137C" w14:textId="77777777" w:rsidR="00A57E04" w:rsidRPr="00DC73E8" w:rsidRDefault="00A57E04" w:rsidP="7ADE0578">
      <w:pPr>
        <w:spacing w:line="240" w:lineRule="auto"/>
        <w:ind w:firstLine="0"/>
        <w:contextualSpacing w:val="0"/>
        <w:jc w:val="center"/>
        <w:rPr>
          <w:rFonts w:eastAsia="Times New Roman" w:cs="Times New Roman"/>
          <w:color w:val="auto"/>
        </w:rPr>
      </w:pPr>
    </w:p>
    <w:p w14:paraId="7E2A4A54" w14:textId="77777777" w:rsidR="00A57E04" w:rsidRPr="00DC73E8" w:rsidRDefault="00A57E04" w:rsidP="7ADE0578">
      <w:pPr>
        <w:spacing w:line="240" w:lineRule="auto"/>
        <w:ind w:firstLine="0"/>
        <w:contextualSpacing w:val="0"/>
        <w:jc w:val="center"/>
        <w:rPr>
          <w:rFonts w:eastAsia="Times New Roman" w:cs="Times New Roman"/>
          <w:color w:val="auto"/>
        </w:rPr>
      </w:pPr>
    </w:p>
    <w:p w14:paraId="3F96451C" w14:textId="77777777" w:rsidR="00A57E04" w:rsidRPr="00DC73E8" w:rsidRDefault="00A57E04" w:rsidP="7ADE0578">
      <w:pPr>
        <w:spacing w:line="240" w:lineRule="auto"/>
        <w:ind w:firstLine="0"/>
        <w:contextualSpacing w:val="0"/>
        <w:jc w:val="center"/>
        <w:rPr>
          <w:rFonts w:eastAsia="Times New Roman" w:cs="Times New Roman"/>
          <w:color w:val="auto"/>
        </w:rPr>
      </w:pPr>
    </w:p>
    <w:p w14:paraId="4E560BE5" w14:textId="77777777" w:rsidR="00A57E04" w:rsidRPr="00DC73E8" w:rsidRDefault="00A57E04" w:rsidP="7ADE0578">
      <w:pPr>
        <w:spacing w:line="240" w:lineRule="auto"/>
        <w:ind w:firstLine="0"/>
        <w:contextualSpacing w:val="0"/>
        <w:jc w:val="center"/>
        <w:rPr>
          <w:rFonts w:eastAsia="Times New Roman" w:cs="Times New Roman"/>
          <w:color w:val="auto"/>
        </w:rPr>
      </w:pPr>
    </w:p>
    <w:p w14:paraId="385A3C6B" w14:textId="77777777" w:rsidR="00A57E04" w:rsidRPr="00DC73E8" w:rsidRDefault="00A57E04" w:rsidP="7ADE0578">
      <w:pPr>
        <w:spacing w:line="240" w:lineRule="auto"/>
        <w:ind w:firstLine="0"/>
        <w:contextualSpacing w:val="0"/>
        <w:jc w:val="center"/>
        <w:rPr>
          <w:rFonts w:eastAsia="Times New Roman" w:cs="Times New Roman"/>
          <w:color w:val="auto"/>
        </w:rPr>
      </w:pPr>
    </w:p>
    <w:p w14:paraId="5E1B1C03" w14:textId="77777777" w:rsidR="00A57E04" w:rsidRPr="00DC73E8" w:rsidRDefault="00A57E04" w:rsidP="7ADE0578">
      <w:pPr>
        <w:spacing w:line="240" w:lineRule="auto"/>
        <w:ind w:firstLine="0"/>
        <w:contextualSpacing w:val="0"/>
        <w:jc w:val="center"/>
        <w:rPr>
          <w:rFonts w:eastAsia="Times New Roman" w:cs="Times New Roman"/>
          <w:color w:val="auto"/>
        </w:rPr>
      </w:pPr>
    </w:p>
    <w:p w14:paraId="37E25EDA" w14:textId="331F801E" w:rsidR="00A57E04" w:rsidRPr="00DC73E8" w:rsidRDefault="00A57E04" w:rsidP="7ADE0578">
      <w:pPr>
        <w:spacing w:line="240" w:lineRule="auto"/>
        <w:ind w:firstLine="0"/>
        <w:contextualSpacing w:val="0"/>
        <w:jc w:val="center"/>
        <w:rPr>
          <w:rFonts w:eastAsia="Times New Roman" w:cs="Times New Roman"/>
          <w:color w:val="auto"/>
        </w:rPr>
      </w:pPr>
    </w:p>
    <w:p w14:paraId="5A82D883" w14:textId="68B8FCB8" w:rsidR="0024410F" w:rsidRPr="00DC73E8" w:rsidRDefault="0024410F" w:rsidP="7ADE0578">
      <w:pPr>
        <w:spacing w:line="240" w:lineRule="auto"/>
        <w:ind w:firstLine="0"/>
        <w:contextualSpacing w:val="0"/>
        <w:jc w:val="center"/>
        <w:rPr>
          <w:rFonts w:eastAsia="Times New Roman" w:cs="Times New Roman"/>
          <w:color w:val="auto"/>
        </w:rPr>
      </w:pPr>
    </w:p>
    <w:p w14:paraId="1BC40499" w14:textId="49F12EAF" w:rsidR="0024410F" w:rsidRPr="00DC73E8" w:rsidRDefault="0024410F" w:rsidP="7ADE0578">
      <w:pPr>
        <w:spacing w:line="240" w:lineRule="auto"/>
        <w:ind w:firstLine="0"/>
        <w:contextualSpacing w:val="0"/>
        <w:jc w:val="center"/>
        <w:rPr>
          <w:rFonts w:eastAsia="Times New Roman" w:cs="Times New Roman"/>
          <w:color w:val="auto"/>
        </w:rPr>
      </w:pPr>
    </w:p>
    <w:p w14:paraId="4498C5E4" w14:textId="33EC9F42" w:rsidR="0024410F" w:rsidRPr="00DC73E8" w:rsidRDefault="0024410F" w:rsidP="7ADE0578">
      <w:pPr>
        <w:spacing w:line="240" w:lineRule="auto"/>
        <w:ind w:firstLine="0"/>
        <w:contextualSpacing w:val="0"/>
        <w:jc w:val="center"/>
        <w:rPr>
          <w:rFonts w:eastAsia="Times New Roman" w:cs="Times New Roman"/>
          <w:color w:val="auto"/>
        </w:rPr>
      </w:pPr>
    </w:p>
    <w:p w14:paraId="17A6823E" w14:textId="69DF4123" w:rsidR="0024410F" w:rsidRPr="00DC73E8" w:rsidRDefault="0024410F" w:rsidP="7ADE0578">
      <w:pPr>
        <w:spacing w:line="240" w:lineRule="auto"/>
        <w:ind w:firstLine="0"/>
        <w:contextualSpacing w:val="0"/>
        <w:jc w:val="center"/>
        <w:rPr>
          <w:rFonts w:eastAsia="Times New Roman" w:cs="Times New Roman"/>
          <w:color w:val="auto"/>
        </w:rPr>
      </w:pPr>
    </w:p>
    <w:p w14:paraId="34D2D9E5" w14:textId="77777777" w:rsidR="0024410F" w:rsidRPr="00DC73E8" w:rsidRDefault="0024410F" w:rsidP="7ADE0578">
      <w:pPr>
        <w:spacing w:line="240" w:lineRule="auto"/>
        <w:ind w:firstLine="0"/>
        <w:contextualSpacing w:val="0"/>
        <w:jc w:val="center"/>
        <w:rPr>
          <w:rFonts w:eastAsia="Times New Roman" w:cs="Times New Roman"/>
          <w:color w:val="auto"/>
        </w:rPr>
      </w:pPr>
    </w:p>
    <w:p w14:paraId="5CEA9BC9" w14:textId="77777777" w:rsidR="00A57E04" w:rsidRPr="00DC73E8" w:rsidRDefault="00A57E04" w:rsidP="7ADE0578">
      <w:pPr>
        <w:spacing w:line="240" w:lineRule="auto"/>
        <w:ind w:firstLine="0"/>
        <w:contextualSpacing w:val="0"/>
        <w:jc w:val="center"/>
        <w:rPr>
          <w:rFonts w:eastAsia="Times New Roman" w:cs="Times New Roman"/>
          <w:color w:val="auto"/>
        </w:rPr>
      </w:pPr>
    </w:p>
    <w:p w14:paraId="2CE875CC" w14:textId="0E683CB5" w:rsidR="00A57E04" w:rsidRPr="00DC73E8" w:rsidRDefault="7ADE0578" w:rsidP="7ADE0578">
      <w:pPr>
        <w:spacing w:line="240" w:lineRule="auto"/>
        <w:ind w:firstLine="0"/>
        <w:contextualSpacing w:val="0"/>
        <w:jc w:val="center"/>
        <w:rPr>
          <w:rFonts w:eastAsia="Times New Roman" w:cs="Times New Roman"/>
          <w:b/>
          <w:bCs/>
          <w:color w:val="auto"/>
          <w:vertAlign w:val="superscript"/>
        </w:rPr>
      </w:pPr>
      <w:r w:rsidRPr="00DC73E8">
        <w:rPr>
          <w:rFonts w:eastAsia="Times New Roman" w:cs="Times New Roman"/>
          <w:b/>
          <w:bCs/>
          <w:color w:val="auto"/>
          <w:vertAlign w:val="superscript"/>
        </w:rPr>
        <w:t>1</w:t>
      </w:r>
      <w:r w:rsidRPr="00DC73E8">
        <w:rPr>
          <w:rFonts w:eastAsia="Times New Roman" w:cs="Times New Roman"/>
          <w:color w:val="auto"/>
        </w:rPr>
        <w:t>Nelson Institute for Environmental Studies</w:t>
      </w:r>
    </w:p>
    <w:p w14:paraId="2FC9389B" w14:textId="479C688A" w:rsidR="00003A42" w:rsidRPr="00DC73E8" w:rsidRDefault="7ADE0578" w:rsidP="7ADE0578">
      <w:pPr>
        <w:spacing w:line="240" w:lineRule="auto"/>
        <w:ind w:firstLine="0"/>
        <w:contextualSpacing w:val="0"/>
        <w:jc w:val="center"/>
        <w:rPr>
          <w:rFonts w:eastAsia="Times New Roman" w:cs="Times New Roman"/>
          <w:b/>
          <w:bCs/>
          <w:color w:val="auto"/>
        </w:rPr>
      </w:pPr>
      <w:r w:rsidRPr="00DC73E8">
        <w:rPr>
          <w:rFonts w:eastAsia="Times New Roman" w:cs="Times New Roman"/>
          <w:b/>
          <w:bCs/>
          <w:color w:val="auto"/>
          <w:vertAlign w:val="superscript"/>
        </w:rPr>
        <w:t>2</w:t>
      </w:r>
      <w:r w:rsidRPr="00DC73E8">
        <w:rPr>
          <w:rFonts w:eastAsia="Times New Roman" w:cs="Times New Roman"/>
          <w:color w:val="auto"/>
        </w:rPr>
        <w:t xml:space="preserve"> Strier Lab, Department of Anthropology</w:t>
      </w:r>
    </w:p>
    <w:p w14:paraId="4D079BBF" w14:textId="455DD76F" w:rsidR="474ED94D" w:rsidRPr="00DC73E8" w:rsidRDefault="7ADE0578" w:rsidP="7ADE0578">
      <w:pPr>
        <w:spacing w:line="240" w:lineRule="auto"/>
        <w:ind w:firstLine="0"/>
        <w:jc w:val="center"/>
        <w:rPr>
          <w:rFonts w:eastAsia="Times New Roman" w:cs="Times New Roman"/>
          <w:color w:val="auto"/>
        </w:rPr>
      </w:pPr>
      <w:r w:rsidRPr="00DC73E8">
        <w:rPr>
          <w:rFonts w:eastAsia="Times New Roman" w:cs="Times New Roman"/>
          <w:b/>
          <w:bCs/>
          <w:color w:val="auto"/>
          <w:vertAlign w:val="superscript"/>
        </w:rPr>
        <w:t>3</w:t>
      </w:r>
      <w:r w:rsidRPr="00DC73E8">
        <w:rPr>
          <w:rFonts w:eastAsia="Times New Roman" w:cs="Times New Roman"/>
          <w:color w:val="auto"/>
          <w:vertAlign w:val="superscript"/>
        </w:rPr>
        <w:t xml:space="preserve"> </w:t>
      </w:r>
      <w:r w:rsidRPr="00DC73E8">
        <w:rPr>
          <w:rFonts w:eastAsia="Times New Roman" w:cs="Times New Roman"/>
          <w:color w:val="auto"/>
        </w:rPr>
        <w:t>Barak Lab, Department of Soil Science</w:t>
      </w:r>
    </w:p>
    <w:p w14:paraId="1D0B01E9" w14:textId="33EE74FE" w:rsidR="5AED126A" w:rsidRPr="00DC73E8" w:rsidRDefault="7ADE0578" w:rsidP="7ADE0578">
      <w:pPr>
        <w:spacing w:line="240" w:lineRule="auto"/>
        <w:ind w:firstLine="0"/>
        <w:jc w:val="center"/>
        <w:rPr>
          <w:rFonts w:eastAsia="Times New Roman" w:cs="Times New Roman"/>
          <w:color w:val="auto"/>
        </w:rPr>
      </w:pPr>
      <w:r w:rsidRPr="00DC73E8">
        <w:rPr>
          <w:rFonts w:eastAsia="Times New Roman" w:cs="Times New Roman"/>
          <w:b/>
          <w:bCs/>
          <w:color w:val="auto"/>
          <w:vertAlign w:val="superscript"/>
        </w:rPr>
        <w:t xml:space="preserve">4 </w:t>
      </w:r>
      <w:r w:rsidRPr="00DC73E8">
        <w:rPr>
          <w:rFonts w:eastAsia="Times New Roman" w:cs="Times New Roman"/>
          <w:color w:val="auto"/>
        </w:rPr>
        <w:t>Anex Lab, Department of Biological Systems Engineering</w:t>
      </w:r>
    </w:p>
    <w:p w14:paraId="18608E8F" w14:textId="34CB2D90" w:rsidR="00003A42" w:rsidRPr="00DC73E8" w:rsidRDefault="7ADE0578" w:rsidP="7ADE0578">
      <w:pPr>
        <w:spacing w:line="240" w:lineRule="auto"/>
        <w:ind w:firstLine="0"/>
        <w:contextualSpacing w:val="0"/>
        <w:jc w:val="center"/>
        <w:rPr>
          <w:rFonts w:eastAsia="Times New Roman" w:cs="Times New Roman"/>
          <w:color w:val="auto"/>
          <w:sz w:val="16"/>
          <w:szCs w:val="16"/>
        </w:rPr>
      </w:pPr>
      <w:r w:rsidRPr="00DC73E8">
        <w:rPr>
          <w:rFonts w:eastAsia="Times New Roman" w:cs="Times New Roman"/>
          <w:b/>
          <w:bCs/>
          <w:color w:val="auto"/>
          <w:vertAlign w:val="superscript"/>
        </w:rPr>
        <w:t>5</w:t>
      </w:r>
      <w:r w:rsidRPr="00DC73E8">
        <w:rPr>
          <w:rFonts w:eastAsia="Times New Roman" w:cs="Times New Roman"/>
          <w:color w:val="auto"/>
          <w:vertAlign w:val="superscript"/>
        </w:rPr>
        <w:t xml:space="preserve"> </w:t>
      </w:r>
      <w:r w:rsidRPr="00DC73E8">
        <w:rPr>
          <w:rFonts w:eastAsia="Times New Roman" w:cs="Times New Roman"/>
          <w:color w:val="auto"/>
        </w:rPr>
        <w:t>Gibbs Land Use and Environment Lab, Nelson Institute for Environmental Studies</w:t>
      </w:r>
    </w:p>
    <w:p w14:paraId="01488B56" w14:textId="1B04EEEC" w:rsidR="00003A42" w:rsidRPr="00DC73E8" w:rsidRDefault="00003A42" w:rsidP="7ADE0578">
      <w:pPr>
        <w:spacing w:line="240" w:lineRule="auto"/>
        <w:ind w:firstLine="0"/>
        <w:contextualSpacing w:val="0"/>
        <w:jc w:val="center"/>
        <w:rPr>
          <w:rFonts w:eastAsia="Times New Roman" w:cs="Times New Roman"/>
          <w:b/>
          <w:bCs/>
          <w:color w:val="auto"/>
        </w:rPr>
      </w:pPr>
    </w:p>
    <w:p w14:paraId="5C292FE6" w14:textId="77777777" w:rsidR="0024410F" w:rsidRPr="00DC73E8" w:rsidRDefault="0024410F" w:rsidP="7ADE0578">
      <w:pPr>
        <w:spacing w:line="240" w:lineRule="auto"/>
        <w:ind w:firstLine="0"/>
        <w:contextualSpacing w:val="0"/>
        <w:jc w:val="left"/>
        <w:rPr>
          <w:rFonts w:eastAsia="Times New Roman" w:cs="Times New Roman"/>
          <w:b/>
          <w:bCs/>
          <w:color w:val="auto"/>
        </w:rPr>
      </w:pPr>
      <w:r w:rsidRPr="00DC73E8">
        <w:rPr>
          <w:rFonts w:eastAsia="Times New Roman" w:cs="Times New Roman"/>
          <w:color w:val="auto"/>
        </w:rPr>
        <w:br w:type="page"/>
      </w:r>
    </w:p>
    <w:p w14:paraId="4EB96A92" w14:textId="77777777" w:rsidR="000B5F4D" w:rsidRPr="00D87E5F" w:rsidRDefault="7ADE0578" w:rsidP="000B5F4D">
      <w:pPr>
        <w:pStyle w:val="Heading1"/>
        <w:spacing w:after="240"/>
        <w:ind w:left="0" w:firstLine="0"/>
        <w:rPr>
          <w:rFonts w:ascii="Times New Roman" w:eastAsia="Times New Roman" w:hAnsi="Times New Roman"/>
          <w:color w:val="auto"/>
        </w:rPr>
      </w:pPr>
      <w:r w:rsidRPr="00DC73E8">
        <w:rPr>
          <w:rFonts w:ascii="Times New Roman" w:eastAsia="Times New Roman" w:hAnsi="Times New Roman"/>
          <w:color w:val="auto"/>
        </w:rPr>
        <w:lastRenderedPageBreak/>
        <w:t>Introduction</w:t>
      </w:r>
      <w:bookmarkEnd w:id="0"/>
    </w:p>
    <w:p w14:paraId="41CC19C0" w14:textId="5725584D" w:rsidR="1BABBFFE" w:rsidRPr="00DC73E8" w:rsidRDefault="7ADE0578" w:rsidP="000B5F4D">
      <w:pPr>
        <w:pStyle w:val="Heading1"/>
        <w:spacing w:after="240"/>
        <w:ind w:left="0" w:firstLine="0"/>
        <w:rPr>
          <w:rFonts w:ascii="Times New Roman" w:eastAsia="Times New Roman" w:hAnsi="Times New Roman"/>
          <w:color w:val="auto"/>
        </w:rPr>
      </w:pPr>
      <w:r w:rsidRPr="00DC73E8">
        <w:rPr>
          <w:rFonts w:ascii="Times New Roman" w:eastAsia="Times New Roman" w:hAnsi="Times New Roman"/>
          <w:b w:val="0"/>
          <w:color w:val="auto"/>
          <w:szCs w:val="22"/>
        </w:rPr>
        <w:t xml:space="preserve">Brazil retains the largest area of the Amazon rainforest, that accounts for half of the world’s remaining tropical forests (Bax </w:t>
      </w:r>
      <w:r w:rsidRPr="00DC73E8">
        <w:rPr>
          <w:rFonts w:ascii="Times New Roman" w:eastAsia="Times New Roman" w:hAnsi="Times New Roman"/>
          <w:b w:val="0"/>
          <w:i/>
          <w:color w:val="auto"/>
          <w:szCs w:val="22"/>
        </w:rPr>
        <w:t>et al.</w:t>
      </w:r>
      <w:r w:rsidRPr="00DC73E8">
        <w:rPr>
          <w:rFonts w:ascii="Times New Roman" w:eastAsia="Times New Roman" w:hAnsi="Times New Roman"/>
          <w:b w:val="0"/>
          <w:color w:val="auto"/>
          <w:szCs w:val="22"/>
        </w:rPr>
        <w:t xml:space="preserve"> 2016) and holds the greatest amount of biodiversity on Earth (Aide </w:t>
      </w:r>
      <w:r w:rsidRPr="00DC73E8">
        <w:rPr>
          <w:rFonts w:ascii="Times New Roman" w:eastAsia="Times New Roman" w:hAnsi="Times New Roman"/>
          <w:b w:val="0"/>
          <w:i/>
          <w:color w:val="auto"/>
          <w:szCs w:val="22"/>
        </w:rPr>
        <w:t>et al.</w:t>
      </w:r>
      <w:r w:rsidRPr="00DC73E8">
        <w:rPr>
          <w:rFonts w:ascii="Times New Roman" w:eastAsia="Times New Roman" w:hAnsi="Times New Roman"/>
          <w:b w:val="0"/>
          <w:color w:val="auto"/>
          <w:szCs w:val="22"/>
        </w:rPr>
        <w:t xml:space="preserve"> 2013; Boucher </w:t>
      </w:r>
      <w:r w:rsidRPr="00DC73E8">
        <w:rPr>
          <w:rFonts w:ascii="Times New Roman" w:eastAsia="Times New Roman" w:hAnsi="Times New Roman"/>
          <w:b w:val="0"/>
          <w:i/>
          <w:color w:val="auto"/>
          <w:szCs w:val="22"/>
        </w:rPr>
        <w:t>et al.</w:t>
      </w:r>
      <w:r w:rsidRPr="00DC73E8">
        <w:rPr>
          <w:rFonts w:ascii="Times New Roman" w:eastAsia="Times New Roman" w:hAnsi="Times New Roman"/>
          <w:b w:val="0"/>
          <w:color w:val="auto"/>
          <w:szCs w:val="22"/>
        </w:rPr>
        <w:t xml:space="preserve"> 2013). However, the Brazilian Amazon is severely threatened by deforestation, which has increased dramatically</w:t>
      </w:r>
      <w:r w:rsidRPr="00DC73E8">
        <w:rPr>
          <w:rFonts w:ascii="Times New Roman" w:eastAsia="Times New Roman" w:hAnsi="Times New Roman"/>
          <w:b w:val="0"/>
          <w:color w:val="auto"/>
        </w:rPr>
        <w:t xml:space="preserve"> in recent decades (Fearnside 2017a, Fearnside and Barbosa 2004).</w:t>
      </w:r>
    </w:p>
    <w:p w14:paraId="2F37DE72" w14:textId="2134B582" w:rsidR="009F75D4" w:rsidRPr="00DC73E8" w:rsidRDefault="004006C5" w:rsidP="7ADE0578">
      <w:pPr>
        <w:spacing w:after="240" w:line="480" w:lineRule="auto"/>
        <w:rPr>
          <w:rFonts w:eastAsia="Times New Roman" w:cs="Times New Roman"/>
          <w:color w:val="auto"/>
        </w:rPr>
      </w:pPr>
      <w:r w:rsidRPr="00DC73E8">
        <w:rPr>
          <w:rFonts w:eastAsia="Times New Roman" w:cs="Times New Roman"/>
          <w:color w:val="auto"/>
        </w:rPr>
        <w:t>P</w:t>
      </w:r>
      <w:r w:rsidR="00C91B60" w:rsidRPr="00DC73E8">
        <w:rPr>
          <w:rFonts w:eastAsia="Times New Roman" w:cs="Times New Roman"/>
          <w:color w:val="auto"/>
        </w:rPr>
        <w:t>ro-deforestation policies from the 1970’s created incentives for cattle ranching and agriculture in the region</w:t>
      </w:r>
      <w:r w:rsidR="00732AF2" w:rsidRPr="00DC73E8">
        <w:rPr>
          <w:rFonts w:eastAsia="Times New Roman" w:cs="Times New Roman"/>
          <w:color w:val="auto"/>
        </w:rPr>
        <w:t xml:space="preserve"> (</w:t>
      </w:r>
      <w:r w:rsidR="0024410F" w:rsidRPr="00DC73E8">
        <w:rPr>
          <w:rFonts w:eastAsia="Times New Roman" w:cs="Times New Roman"/>
          <w:color w:val="auto"/>
        </w:rPr>
        <w:t xml:space="preserve">Fearnside 2005, Kaimowitz </w:t>
      </w:r>
      <w:r w:rsidR="0024410F" w:rsidRPr="00DC73E8">
        <w:rPr>
          <w:rFonts w:eastAsia="Times New Roman" w:cs="Times New Roman"/>
          <w:i/>
          <w:iCs/>
          <w:color w:val="auto"/>
        </w:rPr>
        <w:t>et al.</w:t>
      </w:r>
      <w:r w:rsidR="0024410F" w:rsidRPr="00DC73E8">
        <w:rPr>
          <w:rFonts w:eastAsia="Times New Roman" w:cs="Times New Roman"/>
          <w:color w:val="auto"/>
        </w:rPr>
        <w:t xml:space="preserve"> 2004, Margulis 2004, </w:t>
      </w:r>
      <w:r w:rsidR="00732AF2" w:rsidRPr="00DC73E8">
        <w:rPr>
          <w:rFonts w:eastAsia="Times New Roman" w:cs="Times New Roman"/>
          <w:color w:val="auto"/>
        </w:rPr>
        <w:t>Moran 1993)</w:t>
      </w:r>
      <w:r w:rsidR="00C91B60" w:rsidRPr="00DC73E8">
        <w:rPr>
          <w:rFonts w:eastAsia="Times New Roman" w:cs="Times New Roman"/>
          <w:color w:val="auto"/>
        </w:rPr>
        <w:t>. As a result</w:t>
      </w:r>
      <w:r w:rsidR="00630A3E" w:rsidRPr="00DC73E8">
        <w:rPr>
          <w:rFonts w:eastAsia="Times New Roman" w:cs="Times New Roman"/>
          <w:color w:val="auto"/>
        </w:rPr>
        <w:t>,</w:t>
      </w:r>
      <w:r w:rsidR="004A2042" w:rsidRPr="00DC73E8">
        <w:rPr>
          <w:rFonts w:eastAsia="Times New Roman" w:cs="Times New Roman"/>
          <w:color w:val="auto"/>
        </w:rPr>
        <w:t xml:space="preserve"> 29,000,000 ha</w:t>
      </w:r>
      <w:r w:rsidR="00C91B60" w:rsidRPr="00DC73E8">
        <w:rPr>
          <w:rFonts w:eastAsia="Times New Roman" w:cs="Times New Roman"/>
          <w:color w:val="auto"/>
        </w:rPr>
        <w:t xml:space="preserve"> of forest w</w:t>
      </w:r>
      <w:r w:rsidR="00C003A7" w:rsidRPr="00DC73E8">
        <w:rPr>
          <w:rFonts w:eastAsia="Times New Roman" w:cs="Times New Roman"/>
          <w:color w:val="auto"/>
        </w:rPr>
        <w:t>ere</w:t>
      </w:r>
      <w:r w:rsidR="00C91B60" w:rsidRPr="00DC73E8">
        <w:rPr>
          <w:rFonts w:eastAsia="Times New Roman" w:cs="Times New Roman"/>
          <w:color w:val="auto"/>
        </w:rPr>
        <w:t xml:space="preserve"> lost </w:t>
      </w:r>
      <w:r w:rsidR="004A2042" w:rsidRPr="00DC73E8">
        <w:rPr>
          <w:rFonts w:eastAsia="Times New Roman" w:cs="Times New Roman"/>
          <w:color w:val="auto"/>
        </w:rPr>
        <w:t xml:space="preserve">by </w:t>
      </w:r>
      <w:r w:rsidR="722EDEAE" w:rsidRPr="00DC73E8">
        <w:rPr>
          <w:rFonts w:eastAsia="Times New Roman" w:cs="Times New Roman"/>
          <w:color w:val="auto"/>
        </w:rPr>
        <w:t>1991</w:t>
      </w:r>
      <w:r w:rsidR="004A2042" w:rsidRPr="00DC73E8">
        <w:rPr>
          <w:rFonts w:eastAsia="Times New Roman" w:cs="Times New Roman"/>
          <w:color w:val="auto"/>
        </w:rPr>
        <w:t>,</w:t>
      </w:r>
      <w:r w:rsidR="722EDEAE" w:rsidRPr="00DC73E8">
        <w:rPr>
          <w:rFonts w:eastAsia="Times New Roman" w:cs="Times New Roman"/>
          <w:color w:val="auto"/>
        </w:rPr>
        <w:t xml:space="preserve"> </w:t>
      </w:r>
      <w:r w:rsidR="004A2042" w:rsidRPr="00DC73E8">
        <w:rPr>
          <w:rFonts w:eastAsia="Times New Roman" w:cs="Times New Roman"/>
          <w:color w:val="auto"/>
        </w:rPr>
        <w:t xml:space="preserve">and 60,000,000 ha were lost by 2004 – most were </w:t>
      </w:r>
      <w:r w:rsidR="00C91B60" w:rsidRPr="00DC73E8">
        <w:rPr>
          <w:rFonts w:eastAsia="Times New Roman" w:cs="Times New Roman"/>
          <w:color w:val="auto"/>
        </w:rPr>
        <w:t>cleared for pasture</w:t>
      </w:r>
      <w:r w:rsidR="004A2042" w:rsidRPr="00DC73E8">
        <w:rPr>
          <w:rFonts w:eastAsia="Times New Roman" w:cs="Times New Roman"/>
          <w:color w:val="auto"/>
        </w:rPr>
        <w:t xml:space="preserve"> lands</w:t>
      </w:r>
      <w:r w:rsidR="00C003A7" w:rsidRPr="00DC73E8">
        <w:rPr>
          <w:rFonts w:eastAsia="Times New Roman" w:cs="Times New Roman"/>
          <w:color w:val="auto"/>
        </w:rPr>
        <w:t xml:space="preserve"> </w:t>
      </w:r>
      <w:r w:rsidR="00C003A7" w:rsidRPr="00DC73E8">
        <w:rPr>
          <w:color w:val="auto"/>
        </w:rPr>
        <w:fldChar w:fldCharType="begin" w:fldLock="1"/>
      </w:r>
      <w:r w:rsidR="00C003A7" w:rsidRPr="00DC73E8">
        <w:rPr>
          <w:rFonts w:cs="Times New Roman"/>
          <w:color w:val="auto"/>
          <w:szCs w:val="24"/>
        </w:rPr>
        <w:instrText>ADDIN CSL_CITATION {"citationItems":[{"id":"ITEM-1","itemData":{"URL":"https://www.terraclass.gov.br/","accessed":{"date-parts":[["2019","3","10"]]},"author":[{"dropping-particle":"","family":"Embrapa","given":"","non-dropping-particle":"","parse-names":false,"suffix":""},{"dropping-particle":"","family":"INPE","given":"","non-dropping-particle":"","parse-names":false,"suffix":""}],"id":"ITEM-1","issued":{"date-parts":[["2014"]]},"title":"TerraClass Project - Land use maps from the Brazilian Amazon: 1991, 2000, 2004, 2008, 2010, 2012, 2014","type":"webpage"},"uris":["http://www.mendeley.com/documents/?uuid=d07ecf95-9a9c-37ca-a728-f0ab42e0f3f5"]}],"mendeley":{"formattedCitation":"(Embrapa and INPE 2014)","plainTextFormattedCitation":"(Embrapa and INPE 2014)","previouslyFormattedCitation":"(Embrapa and INPE 2014)"},"properties":{"noteIndex":0},"schema":"https://github.com/citation-style-language/schema/raw/master/csl-citation.json"}</w:instrText>
      </w:r>
      <w:r w:rsidR="00C003A7" w:rsidRPr="00DC73E8">
        <w:rPr>
          <w:rFonts w:cs="Times New Roman"/>
          <w:color w:val="auto"/>
          <w:szCs w:val="24"/>
        </w:rPr>
        <w:fldChar w:fldCharType="separate"/>
      </w:r>
      <w:r w:rsidR="00C003A7" w:rsidRPr="00DC73E8">
        <w:rPr>
          <w:rFonts w:cs="Times New Roman"/>
          <w:color w:val="auto"/>
        </w:rPr>
        <w:t>(Embrapa and INPE 2014)</w:t>
      </w:r>
      <w:r w:rsidR="00C003A7" w:rsidRPr="00DC73E8">
        <w:rPr>
          <w:color w:val="auto"/>
        </w:rPr>
        <w:fldChar w:fldCharType="end"/>
      </w:r>
      <w:r w:rsidR="00C91B60" w:rsidRPr="00DC73E8">
        <w:rPr>
          <w:rFonts w:eastAsia="Times New Roman" w:cs="Times New Roman"/>
          <w:color w:val="auto"/>
        </w:rPr>
        <w:t>. C</w:t>
      </w:r>
      <w:r w:rsidR="722EDEAE" w:rsidRPr="00DC73E8">
        <w:rPr>
          <w:rFonts w:eastAsia="Times New Roman" w:cs="Times New Roman"/>
          <w:color w:val="auto"/>
        </w:rPr>
        <w:t>onservation efforts began in 1991</w:t>
      </w:r>
      <w:r w:rsidR="00B51C0C" w:rsidRPr="00DC73E8">
        <w:rPr>
          <w:rFonts w:eastAsia="Times New Roman" w:cs="Times New Roman"/>
          <w:color w:val="auto"/>
        </w:rPr>
        <w:t xml:space="preserve"> that</w:t>
      </w:r>
      <w:r w:rsidR="002228E3" w:rsidRPr="00DC73E8">
        <w:rPr>
          <w:rFonts w:eastAsia="Times New Roman" w:cs="Times New Roman"/>
          <w:color w:val="auto"/>
        </w:rPr>
        <w:t xml:space="preserve"> were crucial </w:t>
      </w:r>
      <w:r w:rsidR="00C91B60" w:rsidRPr="00DC73E8">
        <w:rPr>
          <w:rFonts w:eastAsia="Times New Roman" w:cs="Times New Roman"/>
          <w:color w:val="auto"/>
        </w:rPr>
        <w:t xml:space="preserve">in reducing </w:t>
      </w:r>
      <w:r w:rsidR="00CC5F17" w:rsidRPr="00DC73E8">
        <w:rPr>
          <w:rFonts w:eastAsia="Times New Roman" w:cs="Times New Roman"/>
          <w:color w:val="auto"/>
        </w:rPr>
        <w:t xml:space="preserve">the annual deforestation rate </w:t>
      </w:r>
      <w:r w:rsidR="00C91B60" w:rsidRPr="00DC73E8">
        <w:rPr>
          <w:rFonts w:eastAsia="Times New Roman" w:cs="Times New Roman"/>
          <w:color w:val="auto"/>
        </w:rPr>
        <w:t>by 84%</w:t>
      </w:r>
      <w:r w:rsidR="00747EBD" w:rsidRPr="00DC73E8">
        <w:rPr>
          <w:rFonts w:eastAsia="Times New Roman" w:cs="Times New Roman"/>
          <w:color w:val="auto"/>
        </w:rPr>
        <w:t xml:space="preserve"> (Arima </w:t>
      </w:r>
      <w:r w:rsidR="00747EBD" w:rsidRPr="00DC73E8">
        <w:rPr>
          <w:rFonts w:eastAsia="Times New Roman" w:cs="Times New Roman"/>
          <w:i/>
          <w:iCs/>
          <w:color w:val="auto"/>
        </w:rPr>
        <w:t>et al.</w:t>
      </w:r>
      <w:r w:rsidR="00747EBD" w:rsidRPr="00DC73E8">
        <w:rPr>
          <w:rFonts w:eastAsia="Times New Roman" w:cs="Times New Roman"/>
          <w:color w:val="auto"/>
        </w:rPr>
        <w:t xml:space="preserve"> 2014, Diniz </w:t>
      </w:r>
      <w:r w:rsidR="00747EBD" w:rsidRPr="00DC73E8">
        <w:rPr>
          <w:rFonts w:eastAsia="Times New Roman" w:cs="Times New Roman"/>
          <w:i/>
          <w:iCs/>
          <w:color w:val="auto"/>
        </w:rPr>
        <w:t>et al.</w:t>
      </w:r>
      <w:r w:rsidR="00747EBD" w:rsidRPr="00DC73E8">
        <w:rPr>
          <w:rFonts w:eastAsia="Times New Roman" w:cs="Times New Roman"/>
          <w:color w:val="auto"/>
        </w:rPr>
        <w:t xml:space="preserve"> 2015, Nepstad </w:t>
      </w:r>
      <w:r w:rsidR="00747EBD" w:rsidRPr="00DC73E8">
        <w:rPr>
          <w:rFonts w:eastAsia="Times New Roman" w:cs="Times New Roman"/>
          <w:i/>
          <w:iCs/>
          <w:color w:val="auto"/>
        </w:rPr>
        <w:t>et al.</w:t>
      </w:r>
      <w:r w:rsidR="00747EBD" w:rsidRPr="00DC73E8">
        <w:rPr>
          <w:rFonts w:eastAsia="Times New Roman" w:cs="Times New Roman"/>
          <w:color w:val="auto"/>
        </w:rPr>
        <w:t xml:space="preserve"> 2014, Mello and Artaxo 2017, Rajão </w:t>
      </w:r>
      <w:r w:rsidR="00747EBD" w:rsidRPr="00DC73E8">
        <w:rPr>
          <w:rFonts w:eastAsia="Times New Roman" w:cs="Times New Roman"/>
          <w:i/>
          <w:iCs/>
          <w:color w:val="auto"/>
        </w:rPr>
        <w:t>et al.</w:t>
      </w:r>
      <w:r w:rsidR="009F75D4" w:rsidRPr="00DC73E8">
        <w:rPr>
          <w:rFonts w:eastAsia="Times New Roman" w:cs="Times New Roman"/>
          <w:color w:val="auto"/>
        </w:rPr>
        <w:t xml:space="preserve"> 2017)</w:t>
      </w:r>
      <w:r w:rsidR="7ADE0578" w:rsidRPr="00DC73E8">
        <w:rPr>
          <w:rFonts w:eastAsia="Times New Roman" w:cs="Times New Roman"/>
          <w:color w:val="auto"/>
        </w:rPr>
        <w:t>.</w:t>
      </w:r>
      <w:r w:rsidR="00B51C0C" w:rsidRPr="00DC73E8">
        <w:rPr>
          <w:rFonts w:eastAsia="Times New Roman" w:cs="Times New Roman"/>
          <w:color w:val="auto"/>
        </w:rPr>
        <w:t xml:space="preserve"> </w:t>
      </w:r>
      <w:r w:rsidR="007A4D32" w:rsidRPr="00DC73E8">
        <w:rPr>
          <w:rFonts w:eastAsia="Times New Roman" w:cs="Times New Roman"/>
          <w:color w:val="auto"/>
        </w:rPr>
        <w:t xml:space="preserve">However, deforestation in Brazilian Amazon </w:t>
      </w:r>
      <w:r w:rsidR="00C91B60" w:rsidRPr="00DC73E8">
        <w:rPr>
          <w:rFonts w:eastAsia="Times New Roman" w:cs="Times New Roman"/>
          <w:color w:val="auto"/>
        </w:rPr>
        <w:t xml:space="preserve">suffered a setback after 2013 </w:t>
      </w:r>
      <w:r w:rsidR="00C91B60" w:rsidRPr="00DC73E8">
        <w:rPr>
          <w:color w:val="auto"/>
        </w:rPr>
        <w:fldChar w:fldCharType="begin" w:fldLock="1"/>
      </w:r>
      <w:r w:rsidR="00C91B60" w:rsidRPr="00DC73E8">
        <w:rPr>
          <w:rFonts w:cs="Times New Roman"/>
          <w:color w:val="auto"/>
          <w:szCs w:val="24"/>
        </w:rPr>
        <w:instrText>ADDIN CSL_CITATION {"citationItems":[{"id":"ITEM-1","itemData":{"DOI":"10.1093/acrefore/9780199389414.013.102","ISBN":"9780199389414","abstract":"and Keywords Deforestation in Brazilian Amazonia destroys environmental services that are important for the whole world, and especially for Brazil itself. These services include maintaining biodiversity, avoiding global warming, and recycling water that provides rainfall to Amazonia, to other parts of Brazil, such as São Paulo, and to neighboring countries, such as Argentina. The forest also maintains the human populations and cultures that depend on it. Deforestation rates have gone up and down over the years with major economic cycles. A peak of 27,772 km2/year was reached in 2004, followed by a major decline to 4571 km2/year in 2012, after which the rate trended upward, reaching 7989 km2/year in 2016 (equivalent to about 1.5 hectares per minute). Most (70%) of the decline occurred by 2007, and the slowing in this period is almost entirely explained by declining prices of export commodities such as soy and beef. Government repression measures explain the continued decline from 2008 to 2012, but an important part of the effect of the repression program hinges on a fragile base: a 2008 decision that makes the absence of pending fines a prerequisite for obtaining credit for agriculture and ranching. This could be reversed at the stroke of a pen, and this is a priority for the powerful \" ruralist \" voting bloc in the National Congress. Massive plans for highways, dams, and other infrastructure in Amazonia, if carried out, will add to forces in the direction of increased deforestation.","author":[{"dropping-particle":"","family":"Fearnside","given":"Phillip","non-dropping-particle":"","parse-names":false,"suffix":""}],"container-title":"Oxford Research Encyclopedia of Environmental Science","id":"ITEM-1","issue":"March 2018","issued":{"date-parts":[["2017","9","26"]]},"number-of-pages":"3 - 59","publisher":"Oxford University Press","title":"Deforestation of the Brazilian Amazon","type":"book","volume":"1"},"uris":["http://www.mendeley.com/documents/?uuid=ccacc384-3e6a-4028-b749-8edcd8af861b"]},{"id":"ITEM-2","itemData":{"DOI":"10.12952/journal.elementa.100125","ISSN":"2325-1026","abstract":"Amazon deforestation causes severe climatic and ecological disruptions, with negative consequences for the livelihood of forest-dependent peoples. To avoid further disruptions, Brazil will need to take bold steps to eliminate both illegal and legal Amazon deforestation over the short term. Amazon deforestation declined by 70% between 2005 and 2014 due to drops in commodity prices and interventions by federal and state governments, such as law enforcement campaigns and credit restrictions for landowners who deforest illegally. Despite these impressive achievements, Brazil still deforests 5,000 km2 of Amazonian forests each year. How then will Brazil eliminate Amazon deforestation altogether if the country is only committed to cut illegal deforestation by 2030-as stated in its Intended Nationally Determined Contributions (iNDC) to the 2015 climate change treaty meeting in Paris? Here we provide an analysis of the major socio-economic-political threats that could constrain Brazil from achieving its current goals. We then propose six fundamental strategies to help Brazil achieve a more ambitious goal to eliminate all major legal and illegal Amazon deforestation. These strategies involve bringing social and environmental safeguards to the infrastructure plans in the region, consolidating and expanding positive incentives for the production of sustainable commodities, establishing a new policy to guarantee the social and environmental sustainability of rural settlements, fully implementing the national legislation protecting forests (the Forest Code), protecting the land rights of indigenous people and traditional communities, and expanding the existing network of protected areas, allocating the 80 million hectares of not designated public forests as protected areas or areas for sustainable use of timber and non-timber forest products. The implementation of these strategies however depends on the formulation of a new development paradigm that promotes economic growth, social justice and productive agriculture, while protecting the fundamentally important ecological services of tropical forests. ©2016 Moutinho, Guerra and Azevedo-Ramos.","author":[{"dropping-particle":"","family":"Moutinho","given":"Paulo","non-dropping-particle":"","parse-names":false,"suffix":""},{"dropping-particle":"","family":"Guerra","given":"Raissa","non-dropping-particle":"","parse-names":false,"suffix":""},{"dropping-particle":"","family":"Azevedo-Ramos","given":"Claudia","non-dropping-particle":"","parse-names":false,"suffix":""}],"container-title":"Elementa: Science of the Anthropocene","id":"ITEM-2","issued":{"date-parts":[["2016","11","11"]]},"page":"100125","title":"Achieving zero deforestation in the Brazilian Amazon: What is missing?","type":"article-journal","volume":"4"},"uris":["http://www.mendeley.com/documents/?uuid=dc835555-9c76-460b-8204-a69caa8925b5"]}],"mendeley":{"formattedCitation":"(Moutinho et al. 2016; Fearnside 2017a)","plainTextFormattedCitation":"(Moutinho et al. 2016; Fearnside 2017a)","previouslyFormattedCitation":"(Moutinho et al. 2016; Fearnside 2017a)"},"properties":{"noteIndex":0},"schema":"https://github.com/citation-style-language/schema/raw/master/csl-citation.json"}</w:instrText>
      </w:r>
      <w:r w:rsidR="00C91B60" w:rsidRPr="00DC73E8">
        <w:rPr>
          <w:rFonts w:cs="Times New Roman"/>
          <w:color w:val="auto"/>
          <w:szCs w:val="24"/>
        </w:rPr>
        <w:fldChar w:fldCharType="separate"/>
      </w:r>
      <w:r w:rsidR="00C91B60" w:rsidRPr="00DC73E8">
        <w:rPr>
          <w:rFonts w:cs="Times New Roman"/>
          <w:color w:val="auto"/>
        </w:rPr>
        <w:t>(</w:t>
      </w:r>
      <w:r w:rsidR="000B34A6" w:rsidRPr="00DC73E8">
        <w:rPr>
          <w:rFonts w:cs="Times New Roman"/>
          <w:color w:val="auto"/>
        </w:rPr>
        <w:t xml:space="preserve">Fearnside 2017a, </w:t>
      </w:r>
      <w:r w:rsidR="00C91B60" w:rsidRPr="00DC73E8">
        <w:rPr>
          <w:rFonts w:cs="Times New Roman"/>
          <w:color w:val="auto"/>
        </w:rPr>
        <w:t xml:space="preserve">Moutinho </w:t>
      </w:r>
      <w:r w:rsidR="00C91B60" w:rsidRPr="00DC73E8">
        <w:rPr>
          <w:rFonts w:cs="Times New Roman"/>
          <w:i/>
          <w:iCs/>
          <w:color w:val="auto"/>
        </w:rPr>
        <w:t>et al</w:t>
      </w:r>
      <w:r w:rsidR="00C91B60" w:rsidRPr="00DC73E8">
        <w:rPr>
          <w:rFonts w:cs="Times New Roman"/>
          <w:color w:val="auto"/>
        </w:rPr>
        <w:t>. 2016)</w:t>
      </w:r>
      <w:r w:rsidR="00C91B60" w:rsidRPr="00DC73E8">
        <w:rPr>
          <w:color w:val="auto"/>
        </w:rPr>
        <w:fldChar w:fldCharType="end"/>
      </w:r>
      <w:r w:rsidR="00C91B60" w:rsidRPr="00DC73E8">
        <w:rPr>
          <w:rFonts w:eastAsia="Times New Roman" w:cs="Times New Roman"/>
          <w:color w:val="auto"/>
        </w:rPr>
        <w:t>. Between 2013 and 2018, the annual deforestation rate was 50% higher than th</w:t>
      </w:r>
      <w:r w:rsidR="000670C6" w:rsidRPr="00DC73E8">
        <w:rPr>
          <w:rFonts w:eastAsia="Times New Roman" w:cs="Times New Roman"/>
          <w:color w:val="auto"/>
        </w:rPr>
        <w:t>at of</w:t>
      </w:r>
      <w:r w:rsidR="00C91B60" w:rsidRPr="00DC73E8">
        <w:rPr>
          <w:rFonts w:eastAsia="Times New Roman" w:cs="Times New Roman"/>
          <w:color w:val="auto"/>
        </w:rPr>
        <w:t xml:space="preserve"> 2012</w:t>
      </w:r>
      <w:r w:rsidR="00A909E2" w:rsidRPr="00DC73E8">
        <w:rPr>
          <w:rFonts w:eastAsia="Times New Roman" w:cs="Times New Roman"/>
          <w:color w:val="auto"/>
        </w:rPr>
        <w:t xml:space="preserve"> </w:t>
      </w:r>
      <w:r w:rsidR="00C91B60" w:rsidRPr="00DC73E8">
        <w:rPr>
          <w:color w:val="auto"/>
        </w:rPr>
        <w:fldChar w:fldCharType="begin" w:fldLock="1"/>
      </w:r>
      <w:r w:rsidR="00C91B60" w:rsidRPr="00DC73E8">
        <w:rPr>
          <w:rFonts w:cs="Times New Roman"/>
          <w:color w:val="auto"/>
          <w:szCs w:val="24"/>
        </w:rPr>
        <w:instrText>ADDIN CSL_CITATION {"citationItems":[{"id":"ITEM-1","itemData":{"author":[{"dropping-particle":"","family":"INPE","given":"","non-dropping-particle":"","parse-names":false,"suffix":""}],"container-title":"2017","id":"ITEM-1","issued":{"date-parts":[["2017"]]},"title":"PRODES - Monitoramento da floresta amazônica brasileira por satélite","type":"webpage"},"uris":["http://www.mendeley.com/documents/?uuid=20c0e51e-fba4-443a-bfd2-80f0d37d9441"]}],"mendeley":{"formattedCitation":"(INPE 2017)","plainTextFormattedCitation":"(INPE 2017)","previouslyFormattedCitation":"(INPE 2017)"},"properties":{"noteIndex":0},"schema":"https://github.com/citation-style-language/schema/raw/master/csl-citation.json"}</w:instrText>
      </w:r>
      <w:r w:rsidR="00C91B60" w:rsidRPr="00DC73E8">
        <w:rPr>
          <w:rFonts w:cs="Times New Roman"/>
          <w:color w:val="auto"/>
          <w:szCs w:val="24"/>
        </w:rPr>
        <w:fldChar w:fldCharType="separate"/>
      </w:r>
      <w:r w:rsidR="00C91B60" w:rsidRPr="00DC73E8">
        <w:rPr>
          <w:rFonts w:cs="Times New Roman"/>
          <w:color w:val="auto"/>
        </w:rPr>
        <w:t>(INPE 2017)</w:t>
      </w:r>
      <w:r w:rsidR="00C91B60" w:rsidRPr="00DC73E8">
        <w:rPr>
          <w:color w:val="auto"/>
        </w:rPr>
        <w:fldChar w:fldCharType="end"/>
      </w:r>
      <w:r w:rsidR="006465E5" w:rsidRPr="00DC73E8">
        <w:rPr>
          <w:rFonts w:eastAsia="Times New Roman" w:cs="Times New Roman"/>
          <w:color w:val="auto"/>
        </w:rPr>
        <w:t xml:space="preserve">. This rapid escalation was tied to an increase in international demand for </w:t>
      </w:r>
      <w:r w:rsidR="00086506" w:rsidRPr="00DC73E8">
        <w:rPr>
          <w:rFonts w:eastAsia="Times New Roman" w:cs="Times New Roman"/>
          <w:color w:val="auto"/>
        </w:rPr>
        <w:t xml:space="preserve">Brazilian </w:t>
      </w:r>
      <w:r w:rsidR="00E860AD" w:rsidRPr="00DC73E8">
        <w:rPr>
          <w:rFonts w:eastAsia="Times New Roman" w:cs="Times New Roman"/>
          <w:color w:val="auto"/>
        </w:rPr>
        <w:t xml:space="preserve">beef </w:t>
      </w:r>
      <w:r w:rsidR="00086506" w:rsidRPr="00DC73E8">
        <w:rPr>
          <w:rFonts w:eastAsia="Times New Roman" w:cs="Times New Roman"/>
          <w:color w:val="auto"/>
        </w:rPr>
        <w:t>and soybean</w:t>
      </w:r>
      <w:r w:rsidR="00C91B60" w:rsidRPr="00DC73E8">
        <w:rPr>
          <w:rFonts w:eastAsia="Times New Roman" w:cs="Times New Roman"/>
          <w:color w:val="auto"/>
        </w:rPr>
        <w:t xml:space="preserve">. </w:t>
      </w:r>
      <w:r w:rsidR="00FC37C3" w:rsidRPr="00DC73E8">
        <w:rPr>
          <w:rFonts w:eastAsia="Times New Roman" w:cs="Times New Roman"/>
          <w:color w:val="auto"/>
        </w:rPr>
        <w:t>The state of Pará</w:t>
      </w:r>
      <w:r w:rsidR="000945D2" w:rsidRPr="00DC73E8">
        <w:rPr>
          <w:rFonts w:eastAsia="Times New Roman" w:cs="Times New Roman"/>
          <w:color w:val="auto"/>
        </w:rPr>
        <w:t xml:space="preserve"> in Brazil</w:t>
      </w:r>
      <w:r w:rsidR="00FC37C3" w:rsidRPr="00DC73E8">
        <w:rPr>
          <w:rFonts w:eastAsia="Times New Roman" w:cs="Times New Roman"/>
          <w:color w:val="auto"/>
        </w:rPr>
        <w:t xml:space="preserve"> </w:t>
      </w:r>
      <w:r w:rsidR="007C494D" w:rsidRPr="00DC73E8">
        <w:rPr>
          <w:rFonts w:eastAsia="Times New Roman" w:cs="Times New Roman"/>
          <w:color w:val="auto"/>
        </w:rPr>
        <w:t>is</w:t>
      </w:r>
      <w:r w:rsidR="00FC37C3" w:rsidRPr="00DC73E8">
        <w:rPr>
          <w:rFonts w:eastAsia="Times New Roman" w:cs="Times New Roman"/>
          <w:color w:val="auto"/>
        </w:rPr>
        <w:t xml:space="preserve"> </w:t>
      </w:r>
      <w:r w:rsidR="00B65A01" w:rsidRPr="00DC73E8">
        <w:rPr>
          <w:rFonts w:eastAsia="Times New Roman" w:cs="Times New Roman"/>
          <w:color w:val="auto"/>
        </w:rPr>
        <w:t>a hotspot for land speculation and cattle expansion and hence one</w:t>
      </w:r>
      <w:r w:rsidR="00FC37C3" w:rsidRPr="00DC73E8">
        <w:rPr>
          <w:rFonts w:eastAsia="Times New Roman" w:cs="Times New Roman"/>
          <w:color w:val="auto"/>
        </w:rPr>
        <w:t xml:space="preserve"> of the largest contributors</w:t>
      </w:r>
      <w:r w:rsidR="004A2042" w:rsidRPr="00DC73E8">
        <w:rPr>
          <w:rFonts w:eastAsia="Times New Roman" w:cs="Times New Roman"/>
          <w:color w:val="auto"/>
        </w:rPr>
        <w:t xml:space="preserve"> to </w:t>
      </w:r>
      <w:r w:rsidR="009F75D4" w:rsidRPr="00DC73E8">
        <w:rPr>
          <w:rFonts w:eastAsia="Times New Roman" w:cs="Times New Roman"/>
          <w:color w:val="auto"/>
        </w:rPr>
        <w:t>deforestation of the</w:t>
      </w:r>
      <w:r w:rsidR="007C494D" w:rsidRPr="00DC73E8">
        <w:rPr>
          <w:rFonts w:eastAsia="Times New Roman" w:cs="Times New Roman"/>
          <w:color w:val="auto"/>
        </w:rPr>
        <w:t xml:space="preserve"> Amazon rainforest </w:t>
      </w:r>
      <w:r w:rsidR="00FC37C3" w:rsidRPr="00DC73E8">
        <w:rPr>
          <w:rFonts w:eastAsia="Times New Roman" w:cs="Times New Roman"/>
          <w:color w:val="auto"/>
        </w:rPr>
        <w:t xml:space="preserve">(Barona </w:t>
      </w:r>
      <w:r w:rsidR="00FC37C3" w:rsidRPr="00DC73E8">
        <w:rPr>
          <w:rFonts w:eastAsia="Times New Roman" w:cs="Times New Roman"/>
          <w:i/>
          <w:iCs/>
          <w:color w:val="auto"/>
        </w:rPr>
        <w:t xml:space="preserve">et al. </w:t>
      </w:r>
      <w:r w:rsidR="00FC37C3" w:rsidRPr="00DC73E8">
        <w:rPr>
          <w:rFonts w:eastAsia="Times New Roman" w:cs="Times New Roman"/>
          <w:color w:val="auto"/>
        </w:rPr>
        <w:t>2010</w:t>
      </w:r>
      <w:r w:rsidR="00C25F23" w:rsidRPr="00DC73E8">
        <w:rPr>
          <w:rFonts w:eastAsia="Times New Roman" w:cs="Times New Roman"/>
          <w:color w:val="auto"/>
        </w:rPr>
        <w:t>;</w:t>
      </w:r>
      <w:r w:rsidR="006E50A7" w:rsidRPr="00DC73E8">
        <w:rPr>
          <w:rFonts w:eastAsia="Times New Roman" w:cs="Times New Roman"/>
          <w:color w:val="auto"/>
        </w:rPr>
        <w:t xml:space="preserve"> Fearnside 2017b</w:t>
      </w:r>
      <w:r w:rsidR="00FC37C3" w:rsidRPr="00DC73E8">
        <w:rPr>
          <w:rFonts w:eastAsia="Times New Roman" w:cs="Times New Roman"/>
          <w:color w:val="auto"/>
        </w:rPr>
        <w:t>).</w:t>
      </w:r>
    </w:p>
    <w:p w14:paraId="6757E523" w14:textId="3C03557A" w:rsidR="00BC1A36" w:rsidRPr="00DC73E8" w:rsidRDefault="7ADE0578" w:rsidP="7ADE0578">
      <w:pPr>
        <w:spacing w:after="240" w:line="480" w:lineRule="auto"/>
        <w:rPr>
          <w:rFonts w:eastAsia="Times New Roman" w:cs="Times New Roman"/>
          <w:color w:val="auto"/>
        </w:rPr>
      </w:pPr>
      <w:r w:rsidRPr="00DC73E8">
        <w:rPr>
          <w:rFonts w:eastAsia="Times New Roman" w:cs="Times New Roman"/>
          <w:color w:val="auto"/>
        </w:rPr>
        <w:t>It is essential to understand the dynamics of deforestation within Pará, as well as within the Brazilian Amazon, in order to reduce the alarming rates of deforestation. The major drivers of deforestation in Brazil are road construction, mining, population growth, and</w:t>
      </w:r>
      <w:r w:rsidR="00B65A01" w:rsidRPr="00DC73E8">
        <w:rPr>
          <w:rFonts w:eastAsia="Times New Roman" w:cs="Times New Roman"/>
          <w:color w:val="auto"/>
        </w:rPr>
        <w:t xml:space="preserve"> low</w:t>
      </w:r>
      <w:r w:rsidRPr="00DC73E8">
        <w:rPr>
          <w:rFonts w:eastAsia="Times New Roman" w:cs="Times New Roman"/>
          <w:color w:val="auto"/>
        </w:rPr>
        <w:t xml:space="preserve"> household income. Roads provide access to the forest, although rivers also provide “clandestine” roads to deforesters.  The risk of deforestation also increases in proximity to hydroelectric dams, which </w:t>
      </w:r>
      <w:r w:rsidR="00C22F12" w:rsidRPr="00DC73E8">
        <w:rPr>
          <w:rFonts w:eastAsia="Times New Roman" w:cs="Times New Roman"/>
          <w:color w:val="auto"/>
        </w:rPr>
        <w:t xml:space="preserve">provide energy </w:t>
      </w:r>
      <w:r w:rsidR="00102A0A" w:rsidRPr="00DC73E8">
        <w:rPr>
          <w:rFonts w:eastAsia="Times New Roman" w:cs="Times New Roman"/>
          <w:color w:val="auto"/>
        </w:rPr>
        <w:t>for</w:t>
      </w:r>
      <w:r w:rsidR="00C22F12" w:rsidRPr="00DC73E8">
        <w:rPr>
          <w:rFonts w:eastAsia="Times New Roman" w:cs="Times New Roman"/>
          <w:color w:val="auto"/>
        </w:rPr>
        <w:t xml:space="preserve"> mining</w:t>
      </w:r>
      <w:r w:rsidRPr="00DC73E8">
        <w:rPr>
          <w:rFonts w:eastAsia="Times New Roman" w:cs="Times New Roman"/>
          <w:color w:val="auto"/>
        </w:rPr>
        <w:t>. Human population growth is positively correlated with deforestation.</w:t>
      </w:r>
      <w:r w:rsidR="00B65A01" w:rsidRPr="00DC73E8">
        <w:rPr>
          <w:rFonts w:eastAsia="Times New Roman" w:cs="Times New Roman"/>
          <w:color w:val="auto"/>
        </w:rPr>
        <w:t xml:space="preserve"> In addition, household income is negatively correlated with deforestation. Finally</w:t>
      </w:r>
      <w:r w:rsidRPr="00DC73E8">
        <w:rPr>
          <w:rFonts w:eastAsia="Times New Roman" w:cs="Times New Roman"/>
          <w:color w:val="auto"/>
        </w:rPr>
        <w:t xml:space="preserve">, creating and strengthening protected areas </w:t>
      </w:r>
      <w:r w:rsidRPr="00DC73E8">
        <w:rPr>
          <w:rFonts w:eastAsia="Times New Roman" w:cs="Times New Roman"/>
          <w:color w:val="auto"/>
        </w:rPr>
        <w:lastRenderedPageBreak/>
        <w:t xml:space="preserve">is another important step to prevent deforestation, including not only “conservation units” but also “military areas” and “indigenous lands” (Fearnside 2017a). </w:t>
      </w:r>
    </w:p>
    <w:p w14:paraId="10D68814" w14:textId="3638EEBC" w:rsidR="00DB275E" w:rsidRPr="00DC73E8" w:rsidRDefault="7ADE0578" w:rsidP="007352C3">
      <w:pPr>
        <w:spacing w:after="240" w:line="480" w:lineRule="auto"/>
        <w:rPr>
          <w:rFonts w:eastAsia="Times New Roman" w:cs="Times New Roman"/>
          <w:color w:val="auto"/>
        </w:rPr>
      </w:pPr>
      <w:r w:rsidRPr="00DC73E8">
        <w:rPr>
          <w:rFonts w:eastAsia="Times New Roman" w:cs="Times New Roman"/>
          <w:color w:val="auto"/>
        </w:rPr>
        <w:t xml:space="preserve">Therefore, this study aims at developing a simple spatial model that is able to predict the location of future deforestation in Pará. Here we define deforestation as the removal of primary forests (Bax </w:t>
      </w:r>
      <w:r w:rsidRPr="00DC73E8">
        <w:rPr>
          <w:rFonts w:eastAsia="Times New Roman" w:cs="Times New Roman"/>
          <w:i/>
          <w:iCs/>
          <w:color w:val="auto"/>
        </w:rPr>
        <w:t>et al</w:t>
      </w:r>
      <w:r w:rsidRPr="00DC73E8">
        <w:rPr>
          <w:rFonts w:eastAsia="Times New Roman" w:cs="Times New Roman"/>
          <w:color w:val="auto"/>
        </w:rPr>
        <w:t>. 2016</w:t>
      </w:r>
      <w:r w:rsidRPr="00DC73E8">
        <w:rPr>
          <w:rFonts w:eastAsia="Times New Roman" w:cs="Times New Roman"/>
          <w:i/>
          <w:iCs/>
          <w:color w:val="auto"/>
        </w:rPr>
        <w:t xml:space="preserve">). </w:t>
      </w:r>
      <w:r w:rsidRPr="00DC73E8">
        <w:rPr>
          <w:rFonts w:eastAsia="Times New Roman" w:cs="Times New Roman"/>
          <w:color w:val="auto"/>
        </w:rPr>
        <w:t>More specifically, this study has the following aims:</w:t>
      </w:r>
      <w:r w:rsidR="007352C3" w:rsidRPr="00DC73E8">
        <w:rPr>
          <w:rFonts w:eastAsia="Times New Roman" w:cs="Times New Roman"/>
          <w:color w:val="auto"/>
        </w:rPr>
        <w:t xml:space="preserve"> </w:t>
      </w:r>
      <w:r w:rsidRPr="00DC73E8">
        <w:rPr>
          <w:rFonts w:eastAsia="Times New Roman" w:cs="Times New Roman"/>
          <w:color w:val="auto"/>
        </w:rPr>
        <w:t>(i) to create a Deforestation Risk Map of Pará</w:t>
      </w:r>
      <w:r w:rsidR="007352C3" w:rsidRPr="00DC73E8">
        <w:rPr>
          <w:rFonts w:eastAsia="Times New Roman" w:cs="Times New Roman"/>
          <w:color w:val="auto"/>
        </w:rPr>
        <w:t xml:space="preserve">, </w:t>
      </w:r>
      <w:r w:rsidRPr="00DC73E8">
        <w:rPr>
          <w:rFonts w:eastAsia="Times New Roman" w:cs="Times New Roman"/>
          <w:color w:val="auto"/>
        </w:rPr>
        <w:t>(ii) to locate the forests in Pará with higher risk of deforestation</w:t>
      </w:r>
      <w:r w:rsidR="007352C3" w:rsidRPr="00DC73E8">
        <w:rPr>
          <w:rFonts w:eastAsia="Times New Roman" w:cs="Times New Roman"/>
          <w:color w:val="auto"/>
        </w:rPr>
        <w:t xml:space="preserve">, </w:t>
      </w:r>
      <w:r w:rsidRPr="00DC73E8">
        <w:rPr>
          <w:rFonts w:eastAsia="Times New Roman" w:cs="Times New Roman"/>
          <w:color w:val="auto"/>
        </w:rPr>
        <w:t>(iii) to identify the driver(s) that best explain(s) deforestation risk in Pará</w:t>
      </w:r>
      <w:r w:rsidR="007352C3" w:rsidRPr="00DC73E8">
        <w:rPr>
          <w:rFonts w:eastAsia="Times New Roman" w:cs="Times New Roman"/>
          <w:color w:val="auto"/>
        </w:rPr>
        <w:t xml:space="preserve">, and </w:t>
      </w:r>
      <w:r w:rsidRPr="00DC73E8">
        <w:rPr>
          <w:rFonts w:eastAsia="Times New Roman" w:cs="Times New Roman"/>
          <w:color w:val="auto"/>
        </w:rPr>
        <w:t>(iv) to assess the predictive power of our model by comparing our predictions to the current estimates of deforestation in Pará</w:t>
      </w:r>
      <w:r w:rsidR="007352C3" w:rsidRPr="00DC73E8">
        <w:rPr>
          <w:rFonts w:eastAsia="Times New Roman" w:cs="Times New Roman"/>
          <w:color w:val="auto"/>
        </w:rPr>
        <w:t>.</w:t>
      </w:r>
    </w:p>
    <w:p w14:paraId="50D81B7F" w14:textId="32C7760B" w:rsidR="000B5F4D" w:rsidRPr="00DC73E8" w:rsidRDefault="7ADE0578" w:rsidP="00047730">
      <w:pPr>
        <w:spacing w:before="240" w:after="240" w:line="480" w:lineRule="auto"/>
        <w:rPr>
          <w:rFonts w:eastAsia="Times New Roman" w:cs="Times New Roman"/>
          <w:color w:val="auto"/>
        </w:rPr>
      </w:pPr>
      <w:r w:rsidRPr="00DC73E8">
        <w:rPr>
          <w:rFonts w:eastAsia="Times New Roman" w:cs="Times New Roman"/>
          <w:color w:val="auto"/>
        </w:rPr>
        <w:t xml:space="preserve">Our study will contribute to a better understanding of the regions that are the most threatened by the drivers of deforestation in Pará and will support the development and implementation of conservation policies in Pará and elsewhere in Brazil.  </w:t>
      </w:r>
    </w:p>
    <w:p w14:paraId="29085C0A" w14:textId="77777777" w:rsidR="00AE7DE6" w:rsidRPr="00DC73E8" w:rsidRDefault="00AE7DE6" w:rsidP="00047730">
      <w:pPr>
        <w:spacing w:before="240" w:after="240" w:line="480" w:lineRule="auto"/>
        <w:rPr>
          <w:rFonts w:eastAsia="Times New Roman" w:cs="Times New Roman"/>
          <w:color w:val="auto"/>
        </w:rPr>
      </w:pPr>
    </w:p>
    <w:p w14:paraId="21F4682C" w14:textId="062EEA1D" w:rsidR="001D4B5B" w:rsidRPr="00DC73E8" w:rsidRDefault="7ADE0578" w:rsidP="000B5F4D">
      <w:pPr>
        <w:spacing w:before="240" w:after="240" w:line="480" w:lineRule="auto"/>
        <w:ind w:firstLine="0"/>
        <w:rPr>
          <w:rFonts w:eastAsia="Times New Roman" w:cs="Times New Roman"/>
          <w:b/>
          <w:color w:val="auto"/>
          <w:szCs w:val="24"/>
        </w:rPr>
      </w:pPr>
      <w:r w:rsidRPr="00DC73E8">
        <w:rPr>
          <w:rFonts w:eastAsia="Times New Roman"/>
          <w:b/>
          <w:color w:val="auto"/>
        </w:rPr>
        <w:t xml:space="preserve">Materials and </w:t>
      </w:r>
      <w:r w:rsidRPr="00DC73E8">
        <w:rPr>
          <w:rFonts w:eastAsia="Times New Roman" w:cs="Times New Roman"/>
          <w:b/>
          <w:color w:val="auto"/>
          <w:szCs w:val="24"/>
        </w:rPr>
        <w:t xml:space="preserve">Methods </w:t>
      </w:r>
    </w:p>
    <w:p w14:paraId="42739602" w14:textId="62BFF853" w:rsidR="00CC5136" w:rsidRPr="00DC73E8" w:rsidRDefault="7ADE0578" w:rsidP="7ADE0578">
      <w:pPr>
        <w:spacing w:after="240" w:line="480" w:lineRule="auto"/>
        <w:ind w:firstLine="0"/>
        <w:rPr>
          <w:rFonts w:eastAsia="Times New Roman" w:cs="Times New Roman"/>
          <w:color w:val="auto"/>
          <w:u w:val="single"/>
        </w:rPr>
      </w:pPr>
      <w:r w:rsidRPr="00DC73E8">
        <w:rPr>
          <w:rFonts w:eastAsia="Times New Roman" w:cs="Times New Roman"/>
          <w:color w:val="auto"/>
          <w:u w:val="single"/>
        </w:rPr>
        <w:t>1. Model construction</w:t>
      </w:r>
    </w:p>
    <w:p w14:paraId="182BB394" w14:textId="4EB288CA" w:rsidR="003843D0" w:rsidRPr="00DC73E8" w:rsidRDefault="7ADE0578" w:rsidP="7ADE0578">
      <w:pPr>
        <w:spacing w:after="240" w:line="480" w:lineRule="auto"/>
        <w:rPr>
          <w:rFonts w:eastAsia="Times New Roman" w:cs="Times New Roman"/>
          <w:color w:val="auto"/>
        </w:rPr>
      </w:pPr>
      <w:r w:rsidRPr="00DC73E8">
        <w:rPr>
          <w:rFonts w:eastAsia="Times New Roman" w:cs="Times New Roman"/>
          <w:color w:val="auto"/>
        </w:rPr>
        <w:t xml:space="preserve">We followed three steps to build our model and our map: (1) select and quantify the deforestation drivers in Pará, (2) </w:t>
      </w:r>
      <w:r w:rsidR="00B65A01" w:rsidRPr="00DC73E8">
        <w:rPr>
          <w:rFonts w:eastAsia="Times New Roman" w:cs="Times New Roman"/>
          <w:color w:val="auto"/>
        </w:rPr>
        <w:t>generate</w:t>
      </w:r>
      <w:r w:rsidRPr="00DC73E8">
        <w:rPr>
          <w:rFonts w:eastAsia="Times New Roman" w:cs="Times New Roman"/>
          <w:color w:val="auto"/>
        </w:rPr>
        <w:t xml:space="preserve"> raster layers to represent the drivers of deforestation, and (3) </w:t>
      </w:r>
      <w:r w:rsidR="00B65A01" w:rsidRPr="00DC73E8">
        <w:rPr>
          <w:rFonts w:eastAsia="Times New Roman" w:cs="Times New Roman"/>
          <w:color w:val="auto"/>
        </w:rPr>
        <w:t>generate</w:t>
      </w:r>
      <w:r w:rsidRPr="00DC73E8">
        <w:rPr>
          <w:rFonts w:eastAsia="Times New Roman" w:cs="Times New Roman"/>
          <w:color w:val="auto"/>
        </w:rPr>
        <w:t xml:space="preserve"> a composite risk assessment map by conducting a weighted overlay of the raster layers that represent the drivers of deforestation.</w:t>
      </w:r>
    </w:p>
    <w:p w14:paraId="247EBE8B" w14:textId="62A4C5B5" w:rsidR="00F24B2B" w:rsidRPr="00DC73E8" w:rsidRDefault="7ADE0578" w:rsidP="001D5D3F">
      <w:pPr>
        <w:spacing w:after="240" w:line="480" w:lineRule="auto"/>
        <w:ind w:left="720" w:firstLine="0"/>
        <w:rPr>
          <w:rFonts w:eastAsia="Times New Roman" w:cs="Times New Roman"/>
          <w:color w:val="auto"/>
        </w:rPr>
      </w:pPr>
      <w:r w:rsidRPr="00DC73E8">
        <w:rPr>
          <w:rFonts w:eastAsia="Times New Roman" w:cs="Times New Roman"/>
          <w:color w:val="auto"/>
        </w:rPr>
        <w:t>1.1.</w:t>
      </w:r>
      <w:r w:rsidRPr="00DC73E8">
        <w:rPr>
          <w:rFonts w:eastAsia="Times New Roman" w:cs="Times New Roman"/>
          <w:smallCaps/>
          <w:color w:val="auto"/>
        </w:rPr>
        <w:t xml:space="preserve"> Selection and quantification of the deforestation drivers</w:t>
      </w:r>
    </w:p>
    <w:p w14:paraId="59CBF3D7" w14:textId="5B2CA062" w:rsidR="002619C2" w:rsidRPr="00DC73E8" w:rsidRDefault="7ADE0578" w:rsidP="7ADE0578">
      <w:pPr>
        <w:spacing w:after="240" w:line="480" w:lineRule="auto"/>
        <w:rPr>
          <w:rFonts w:eastAsia="Times New Roman" w:cs="Times New Roman"/>
          <w:color w:val="auto"/>
        </w:rPr>
      </w:pPr>
      <w:r w:rsidRPr="00DC73E8">
        <w:rPr>
          <w:rFonts w:eastAsia="Times New Roman" w:cs="Times New Roman"/>
          <w:color w:val="auto"/>
        </w:rPr>
        <w:t>F</w:t>
      </w:r>
      <w:r w:rsidR="00B65A01" w:rsidRPr="00DC73E8">
        <w:rPr>
          <w:rFonts w:eastAsia="Times New Roman" w:cs="Times New Roman"/>
          <w:color w:val="auto"/>
        </w:rPr>
        <w:t>irst, and f</w:t>
      </w:r>
      <w:r w:rsidRPr="00DC73E8">
        <w:rPr>
          <w:rFonts w:eastAsia="Times New Roman" w:cs="Times New Roman"/>
          <w:color w:val="auto"/>
        </w:rPr>
        <w:t>ollowing Fearnside (2017</w:t>
      </w:r>
      <w:r w:rsidR="00B65A01" w:rsidRPr="00DC73E8">
        <w:rPr>
          <w:rFonts w:eastAsia="Times New Roman" w:cs="Times New Roman"/>
          <w:color w:val="auto"/>
        </w:rPr>
        <w:t>a</w:t>
      </w:r>
      <w:r w:rsidRPr="00DC73E8">
        <w:rPr>
          <w:rFonts w:eastAsia="Times New Roman" w:cs="Times New Roman"/>
          <w:color w:val="auto"/>
        </w:rPr>
        <w:t xml:space="preserve">), we classified the deforestation drivers in two categories: (a) accessibility and (b) population. Drivers classified under accessibility included proximity to roads (ACC1), proximity to cities (ACC2), proximity to rivers (ACC3), and proximity to dams (ACC4). Drivers included in the population category were human total population, as a proxy for human population growth (POP1), and </w:t>
      </w:r>
      <w:r w:rsidR="00B65A01" w:rsidRPr="00DC73E8">
        <w:rPr>
          <w:rFonts w:eastAsia="Times New Roman" w:cs="Times New Roman"/>
          <w:color w:val="auto"/>
        </w:rPr>
        <w:t>average</w:t>
      </w:r>
      <w:r w:rsidRPr="00DC73E8">
        <w:rPr>
          <w:rFonts w:eastAsia="Times New Roman" w:cs="Times New Roman"/>
          <w:color w:val="auto"/>
        </w:rPr>
        <w:t xml:space="preserve"> household income</w:t>
      </w:r>
      <w:r w:rsidR="00B65A01" w:rsidRPr="00DC73E8">
        <w:rPr>
          <w:rFonts w:eastAsia="Times New Roman" w:cs="Times New Roman"/>
          <w:color w:val="auto"/>
        </w:rPr>
        <w:t xml:space="preserve"> (POP2)</w:t>
      </w:r>
      <w:r w:rsidRPr="00DC73E8">
        <w:rPr>
          <w:rFonts w:eastAsia="Times New Roman" w:cs="Times New Roman"/>
          <w:color w:val="auto"/>
        </w:rPr>
        <w:t>.</w:t>
      </w:r>
    </w:p>
    <w:p w14:paraId="1137A5DE" w14:textId="728726C1" w:rsidR="00FE5D4A" w:rsidRPr="00DC73E8" w:rsidRDefault="00B65A01" w:rsidP="7ADE0578">
      <w:pPr>
        <w:spacing w:after="240" w:line="480" w:lineRule="auto"/>
        <w:rPr>
          <w:rFonts w:eastAsia="Times New Roman" w:cs="Times New Roman"/>
          <w:color w:val="auto"/>
        </w:rPr>
      </w:pPr>
      <w:r w:rsidRPr="00DC73E8">
        <w:rPr>
          <w:rFonts w:eastAsia="Times New Roman" w:cs="Times New Roman"/>
          <w:color w:val="auto"/>
        </w:rPr>
        <w:lastRenderedPageBreak/>
        <w:t>W</w:t>
      </w:r>
      <w:r w:rsidR="7ADE0578" w:rsidRPr="00DC73E8">
        <w:rPr>
          <w:rFonts w:eastAsia="Times New Roman" w:cs="Times New Roman"/>
          <w:color w:val="auto"/>
        </w:rPr>
        <w:t xml:space="preserve">e built a partial risk map for each category of drivers, the Accessibility Risk Map, </w:t>
      </w:r>
      <w:r w:rsidR="7ADE0578" w:rsidRPr="00DC73E8">
        <w:rPr>
          <w:rFonts w:eastAsia="Times New Roman" w:cs="Times New Roman"/>
          <w:i/>
          <w:iCs/>
          <w:color w:val="auto"/>
        </w:rPr>
        <w:t>ACC</w:t>
      </w:r>
      <w:r w:rsidR="7ADE0578" w:rsidRPr="00DC73E8">
        <w:rPr>
          <w:rFonts w:eastAsia="Times New Roman" w:cs="Times New Roman"/>
          <w:color w:val="auto"/>
        </w:rPr>
        <w:t xml:space="preserve">  (Eq. 1) and the Population Risk Map, </w:t>
      </w:r>
      <w:r w:rsidR="7ADE0578" w:rsidRPr="00DC73E8">
        <w:rPr>
          <w:rFonts w:eastAsia="Times New Roman" w:cs="Times New Roman"/>
          <w:i/>
          <w:iCs/>
          <w:color w:val="auto"/>
        </w:rPr>
        <w:t>POP</w:t>
      </w:r>
      <w:r w:rsidR="7ADE0578" w:rsidRPr="00DC73E8">
        <w:rPr>
          <w:rFonts w:eastAsia="Times New Roman" w:cs="Times New Roman"/>
          <w:color w:val="auto"/>
        </w:rPr>
        <w:t xml:space="preserve"> (Eq. 2).</w:t>
      </w:r>
    </w:p>
    <w:p w14:paraId="3B867EA8" w14:textId="77777777" w:rsidR="00302B44" w:rsidRPr="00DC73E8" w:rsidRDefault="00302B44" w:rsidP="00302B44">
      <w:pPr>
        <w:spacing w:after="240" w:line="480" w:lineRule="auto"/>
        <w:jc w:val="center"/>
        <w:rPr>
          <w:rFonts w:eastAsiaTheme="minorEastAsia" w:cs="Times New Roman"/>
          <w:b/>
          <w:color w:val="auto"/>
          <w:sz w:val="22"/>
        </w:rPr>
      </w:pPr>
      <m:oMathPara>
        <m:oMath>
          <m:r>
            <m:rPr>
              <m:sty m:val="bi"/>
            </m:rPr>
            <w:rPr>
              <w:rFonts w:ascii="Cambria Math" w:hAnsi="Cambria Math" w:cs="Times New Roman"/>
              <w:color w:val="auto"/>
              <w:sz w:val="22"/>
            </w:rPr>
            <m:t>ACC</m:t>
          </m:r>
          <m:r>
            <w:rPr>
              <w:rFonts w:ascii="Cambria Math" w:hAnsi="Cambria Math" w:cs="Times New Roman"/>
              <w:color w:val="auto"/>
              <w:sz w:val="22"/>
            </w:rPr>
            <m:t xml:space="preserve"> </m:t>
          </m:r>
          <m:d>
            <m:dPr>
              <m:begChr m:val="["/>
              <m:endChr m:val="]"/>
              <m:ctrlPr>
                <w:rPr>
                  <w:rFonts w:ascii="Cambria Math" w:hAnsi="Cambria Math" w:cs="Times New Roman"/>
                  <w:i/>
                  <w:color w:val="auto"/>
                  <w:sz w:val="22"/>
                </w:rPr>
              </m:ctrlPr>
            </m:dPr>
            <m:e>
              <m:r>
                <w:rPr>
                  <w:rFonts w:ascii="Cambria Math" w:hAnsi="Cambria Math" w:cs="Times New Roman"/>
                  <w:color w:val="auto"/>
                  <w:sz w:val="22"/>
                </w:rPr>
                <m:t>0-12</m:t>
              </m:r>
            </m:e>
          </m:d>
          <m:r>
            <w:rPr>
              <w:rFonts w:ascii="Cambria Math" w:hAnsi="Cambria Math" w:cs="Times New Roman"/>
              <w:color w:val="auto"/>
              <w:sz w:val="22"/>
            </w:rPr>
            <m:t xml:space="preserve">=ACC1 </m:t>
          </m:r>
          <m:d>
            <m:dPr>
              <m:begChr m:val="["/>
              <m:endChr m:val="]"/>
              <m:ctrlPr>
                <w:rPr>
                  <w:rFonts w:ascii="Cambria Math" w:hAnsi="Cambria Math" w:cs="Times New Roman"/>
                  <w:i/>
                  <w:color w:val="auto"/>
                  <w:sz w:val="22"/>
                </w:rPr>
              </m:ctrlPr>
            </m:dPr>
            <m:e>
              <m:r>
                <w:rPr>
                  <w:rFonts w:ascii="Cambria Math" w:hAnsi="Cambria Math" w:cs="Times New Roman"/>
                  <w:color w:val="auto"/>
                  <w:sz w:val="22"/>
                </w:rPr>
                <m:t>0-3</m:t>
              </m:r>
            </m:e>
          </m:d>
          <m:r>
            <w:rPr>
              <w:rFonts w:ascii="Cambria Math" w:hAnsi="Cambria Math" w:cs="Times New Roman"/>
              <w:color w:val="auto"/>
              <w:sz w:val="22"/>
            </w:rPr>
            <m:t xml:space="preserve">+ACC2 </m:t>
          </m:r>
          <m:d>
            <m:dPr>
              <m:begChr m:val="["/>
              <m:endChr m:val="]"/>
              <m:ctrlPr>
                <w:rPr>
                  <w:rFonts w:ascii="Cambria Math" w:hAnsi="Cambria Math" w:cs="Times New Roman"/>
                  <w:i/>
                  <w:color w:val="auto"/>
                  <w:sz w:val="22"/>
                </w:rPr>
              </m:ctrlPr>
            </m:dPr>
            <m:e>
              <m:r>
                <w:rPr>
                  <w:rFonts w:ascii="Cambria Math" w:hAnsi="Cambria Math" w:cs="Times New Roman"/>
                  <w:color w:val="auto"/>
                  <w:sz w:val="22"/>
                </w:rPr>
                <m:t>0-3</m:t>
              </m:r>
            </m:e>
          </m:d>
          <m:r>
            <w:rPr>
              <w:rFonts w:ascii="Cambria Math" w:hAnsi="Cambria Math" w:cs="Times New Roman"/>
              <w:color w:val="auto"/>
              <w:sz w:val="22"/>
            </w:rPr>
            <m:t xml:space="preserve">+ ACC3 </m:t>
          </m:r>
          <m:d>
            <m:dPr>
              <m:begChr m:val="["/>
              <m:endChr m:val="]"/>
              <m:ctrlPr>
                <w:rPr>
                  <w:rFonts w:ascii="Cambria Math" w:hAnsi="Cambria Math" w:cs="Times New Roman"/>
                  <w:i/>
                  <w:color w:val="auto"/>
                  <w:sz w:val="22"/>
                </w:rPr>
              </m:ctrlPr>
            </m:dPr>
            <m:e>
              <m:r>
                <w:rPr>
                  <w:rFonts w:ascii="Cambria Math" w:hAnsi="Cambria Math" w:cs="Times New Roman"/>
                  <w:color w:val="auto"/>
                  <w:sz w:val="22"/>
                </w:rPr>
                <m:t>0-3</m:t>
              </m:r>
            </m:e>
          </m:d>
          <m:r>
            <m:rPr>
              <m:sty m:val="p"/>
            </m:rPr>
            <w:rPr>
              <w:rFonts w:ascii="Cambria Math" w:hAnsi="Cambria Math" w:cs="Times New Roman"/>
              <w:color w:val="auto"/>
              <w:sz w:val="22"/>
            </w:rPr>
            <m:t xml:space="preserve">+ </m:t>
          </m:r>
          <m:r>
            <w:rPr>
              <w:rFonts w:ascii="Cambria Math" w:hAnsi="Cambria Math" w:cs="Times New Roman"/>
              <w:color w:val="auto"/>
              <w:sz w:val="22"/>
            </w:rPr>
            <m:t xml:space="preserve">ACC4 </m:t>
          </m:r>
          <m:d>
            <m:dPr>
              <m:begChr m:val="["/>
              <m:endChr m:val="]"/>
              <m:ctrlPr>
                <w:rPr>
                  <w:rFonts w:ascii="Cambria Math" w:hAnsi="Cambria Math" w:cs="Times New Roman"/>
                  <w:i/>
                  <w:color w:val="auto"/>
                  <w:sz w:val="22"/>
                </w:rPr>
              </m:ctrlPr>
            </m:dPr>
            <m:e>
              <m:r>
                <w:rPr>
                  <w:rFonts w:ascii="Cambria Math" w:hAnsi="Cambria Math" w:cs="Times New Roman"/>
                  <w:color w:val="auto"/>
                  <w:sz w:val="22"/>
                </w:rPr>
                <m:t>0-3</m:t>
              </m:r>
            </m:e>
          </m:d>
          <m:r>
            <w:rPr>
              <w:rFonts w:ascii="Cambria Math" w:hAnsi="Cambria Math" w:cs="Times New Roman"/>
              <w:color w:val="auto"/>
              <w:sz w:val="22"/>
            </w:rPr>
            <m:t xml:space="preserve">                           </m:t>
          </m:r>
          <m:d>
            <m:dPr>
              <m:ctrlPr>
                <w:rPr>
                  <w:rFonts w:ascii="Cambria Math" w:hAnsi="Cambria Math" w:cs="Times New Roman"/>
                  <w:i/>
                  <w:color w:val="auto"/>
                  <w:sz w:val="22"/>
                </w:rPr>
              </m:ctrlPr>
            </m:dPr>
            <m:e>
              <m:r>
                <w:rPr>
                  <w:rFonts w:ascii="Cambria Math" w:hAnsi="Cambria Math" w:cs="Times New Roman"/>
                  <w:color w:val="auto"/>
                  <w:sz w:val="22"/>
                </w:rPr>
                <m:t>Eq. 1</m:t>
              </m:r>
            </m:e>
          </m:d>
        </m:oMath>
      </m:oMathPara>
    </w:p>
    <w:p w14:paraId="31B5CE25" w14:textId="77777777" w:rsidR="00302B44" w:rsidRPr="00DC73E8" w:rsidRDefault="00302B44" w:rsidP="00302B44">
      <w:pPr>
        <w:spacing w:after="240" w:line="480" w:lineRule="auto"/>
        <w:jc w:val="center"/>
        <w:rPr>
          <w:rFonts w:cs="Times New Roman"/>
          <w:i/>
          <w:iCs/>
          <w:color w:val="auto"/>
        </w:rPr>
      </w:pPr>
      <m:oMathPara>
        <m:oMath>
          <m:r>
            <m:rPr>
              <m:sty m:val="bi"/>
            </m:rPr>
            <w:rPr>
              <w:rFonts w:ascii="Cambria Math" w:hAnsi="Cambria Math" w:cs="Times New Roman"/>
              <w:color w:val="auto"/>
              <w:sz w:val="22"/>
            </w:rPr>
            <m:t>POP</m:t>
          </m:r>
          <m:r>
            <w:rPr>
              <w:rFonts w:ascii="Cambria Math" w:hAnsi="Cambria Math" w:cs="Times New Roman"/>
              <w:color w:val="auto"/>
              <w:sz w:val="22"/>
            </w:rPr>
            <m:t xml:space="preserve"> </m:t>
          </m:r>
          <m:d>
            <m:dPr>
              <m:begChr m:val="["/>
              <m:endChr m:val="]"/>
              <m:ctrlPr>
                <w:rPr>
                  <w:rFonts w:ascii="Cambria Math" w:hAnsi="Cambria Math" w:cs="Times New Roman"/>
                  <w:i/>
                  <w:color w:val="auto"/>
                  <w:sz w:val="22"/>
                </w:rPr>
              </m:ctrlPr>
            </m:dPr>
            <m:e>
              <m:r>
                <w:rPr>
                  <w:rFonts w:ascii="Cambria Math" w:hAnsi="Cambria Math" w:cs="Times New Roman"/>
                  <w:color w:val="auto"/>
                  <w:sz w:val="22"/>
                </w:rPr>
                <m:t>2-6</m:t>
              </m:r>
            </m:e>
          </m:d>
          <m:r>
            <w:rPr>
              <w:rFonts w:ascii="Cambria Math" w:hAnsi="Cambria Math" w:cs="Times New Roman"/>
              <w:color w:val="auto"/>
              <w:sz w:val="22"/>
            </w:rPr>
            <m:t xml:space="preserve">=POP1 </m:t>
          </m:r>
          <m:d>
            <m:dPr>
              <m:begChr m:val="["/>
              <m:endChr m:val="]"/>
              <m:ctrlPr>
                <w:rPr>
                  <w:rFonts w:ascii="Cambria Math" w:hAnsi="Cambria Math" w:cs="Times New Roman"/>
                  <w:i/>
                  <w:color w:val="auto"/>
                  <w:sz w:val="22"/>
                </w:rPr>
              </m:ctrlPr>
            </m:dPr>
            <m:e>
              <m:r>
                <w:rPr>
                  <w:rFonts w:ascii="Cambria Math" w:hAnsi="Cambria Math" w:cs="Times New Roman"/>
                  <w:color w:val="auto"/>
                  <w:sz w:val="22"/>
                </w:rPr>
                <m:t>1-3</m:t>
              </m:r>
            </m:e>
          </m:d>
          <m:r>
            <w:rPr>
              <w:rFonts w:ascii="Cambria Math" w:hAnsi="Cambria Math" w:cs="Times New Roman"/>
              <w:color w:val="auto"/>
              <w:sz w:val="22"/>
            </w:rPr>
            <m:t xml:space="preserve">+POP2 </m:t>
          </m:r>
          <m:d>
            <m:dPr>
              <m:begChr m:val="["/>
              <m:endChr m:val="]"/>
              <m:ctrlPr>
                <w:rPr>
                  <w:rFonts w:ascii="Cambria Math" w:hAnsi="Cambria Math" w:cs="Times New Roman"/>
                  <w:i/>
                  <w:color w:val="auto"/>
                  <w:sz w:val="22"/>
                </w:rPr>
              </m:ctrlPr>
            </m:dPr>
            <m:e>
              <m:r>
                <w:rPr>
                  <w:rFonts w:ascii="Cambria Math" w:hAnsi="Cambria Math" w:cs="Times New Roman"/>
                  <w:color w:val="auto"/>
                  <w:sz w:val="22"/>
                </w:rPr>
                <m:t>1-3</m:t>
              </m:r>
            </m:e>
          </m:d>
          <m:r>
            <w:rPr>
              <w:rFonts w:ascii="Cambria Math" w:hAnsi="Cambria Math" w:cs="Times New Roman"/>
              <w:color w:val="auto"/>
              <w:sz w:val="22"/>
            </w:rPr>
            <m:t xml:space="preserve">+ ACC3 </m:t>
          </m:r>
          <m:d>
            <m:dPr>
              <m:begChr m:val="["/>
              <m:endChr m:val="]"/>
              <m:ctrlPr>
                <w:rPr>
                  <w:rFonts w:ascii="Cambria Math" w:hAnsi="Cambria Math" w:cs="Times New Roman"/>
                  <w:i/>
                  <w:color w:val="auto"/>
                  <w:sz w:val="22"/>
                </w:rPr>
              </m:ctrlPr>
            </m:dPr>
            <m:e>
              <m:r>
                <w:rPr>
                  <w:rFonts w:ascii="Cambria Math" w:hAnsi="Cambria Math" w:cs="Times New Roman"/>
                  <w:color w:val="auto"/>
                  <w:sz w:val="22"/>
                </w:rPr>
                <m:t>0-3</m:t>
              </m:r>
            </m:e>
          </m:d>
          <m:r>
            <m:rPr>
              <m:sty m:val="p"/>
            </m:rPr>
            <w:rPr>
              <w:rFonts w:ascii="Cambria Math" w:hAnsi="Cambria Math" w:cs="Times New Roman"/>
              <w:color w:val="auto"/>
              <w:sz w:val="22"/>
            </w:rPr>
            <m:t xml:space="preserve">+ </m:t>
          </m:r>
          <m:r>
            <w:rPr>
              <w:rFonts w:ascii="Cambria Math" w:hAnsi="Cambria Math" w:cs="Times New Roman"/>
              <w:color w:val="auto"/>
              <w:sz w:val="22"/>
            </w:rPr>
            <m:t xml:space="preserve">ACC4 </m:t>
          </m:r>
          <m:d>
            <m:dPr>
              <m:begChr m:val="["/>
              <m:endChr m:val="]"/>
              <m:ctrlPr>
                <w:rPr>
                  <w:rFonts w:ascii="Cambria Math" w:hAnsi="Cambria Math" w:cs="Times New Roman"/>
                  <w:i/>
                  <w:color w:val="auto"/>
                  <w:sz w:val="22"/>
                </w:rPr>
              </m:ctrlPr>
            </m:dPr>
            <m:e>
              <m:r>
                <w:rPr>
                  <w:rFonts w:ascii="Cambria Math" w:hAnsi="Cambria Math" w:cs="Times New Roman"/>
                  <w:color w:val="auto"/>
                  <w:sz w:val="22"/>
                </w:rPr>
                <m:t>0-3</m:t>
              </m:r>
            </m:e>
          </m:d>
          <m:r>
            <w:rPr>
              <w:rFonts w:ascii="Cambria Math" w:hAnsi="Cambria Math" w:cs="Times New Roman"/>
              <w:color w:val="auto"/>
              <w:sz w:val="22"/>
            </w:rPr>
            <m:t xml:space="preserve">                           (Eq.  2)</m:t>
          </m:r>
        </m:oMath>
      </m:oMathPara>
    </w:p>
    <w:p w14:paraId="26B2367D" w14:textId="1B096E62" w:rsidR="00302B44" w:rsidRPr="00DC73E8" w:rsidRDefault="00302B44" w:rsidP="00302B44">
      <w:pPr>
        <w:spacing w:after="240" w:line="480" w:lineRule="auto"/>
        <w:jc w:val="left"/>
        <w:rPr>
          <w:rFonts w:cs="Times New Roman"/>
          <w:color w:val="auto"/>
        </w:rPr>
      </w:pPr>
      <w:r w:rsidRPr="00DC73E8">
        <w:rPr>
          <w:rFonts w:cs="Times New Roman"/>
          <w:color w:val="auto"/>
        </w:rPr>
        <w:t>The number is parenthesis indicate the risk range assigned to each of the variables, low ranking indicates low risk of deforestation while high ranks indicate high risk of deforestation.</w:t>
      </w:r>
    </w:p>
    <w:p w14:paraId="7DDCE956" w14:textId="062535C4" w:rsidR="00C2179C" w:rsidRPr="00DC73E8" w:rsidRDefault="7ADE0578" w:rsidP="00C2179C">
      <w:pPr>
        <w:spacing w:after="240" w:line="480" w:lineRule="auto"/>
        <w:rPr>
          <w:rFonts w:cs="Times New Roman"/>
          <w:color w:val="auto"/>
        </w:rPr>
      </w:pPr>
      <w:r w:rsidRPr="00DC73E8">
        <w:rPr>
          <w:rFonts w:eastAsia="Times New Roman" w:cs="Times New Roman"/>
          <w:color w:val="auto"/>
        </w:rPr>
        <w:t>Second, we built two layers of protected areas, one</w:t>
      </w:r>
      <w:r w:rsidR="002E62F9" w:rsidRPr="00DC73E8">
        <w:rPr>
          <w:rFonts w:eastAsia="Times New Roman" w:cs="Times New Roman"/>
          <w:color w:val="auto"/>
        </w:rPr>
        <w:t xml:space="preserve"> considering only “conservation units” from the Ministry of the Environment of Brazil (</w:t>
      </w:r>
      <w:r w:rsidR="002E62F9" w:rsidRPr="00DC73E8">
        <w:rPr>
          <w:rFonts w:eastAsia="Times New Roman" w:cs="Times New Roman"/>
          <w:i/>
          <w:color w:val="auto"/>
        </w:rPr>
        <w:t>PAR1</w:t>
      </w:r>
      <w:r w:rsidR="002E62F9" w:rsidRPr="00DC73E8">
        <w:rPr>
          <w:rFonts w:eastAsia="Times New Roman" w:cs="Times New Roman"/>
          <w:color w:val="auto"/>
        </w:rPr>
        <w:t xml:space="preserve">, </w:t>
      </w:r>
      <w:r w:rsidR="002E62F9" w:rsidRPr="00DC73E8">
        <w:rPr>
          <w:rFonts w:cs="Times New Roman"/>
          <w:color w:val="auto"/>
        </w:rPr>
        <w:t>Eq. 3</w:t>
      </w:r>
      <w:r w:rsidR="002E62F9" w:rsidRPr="00DC73E8">
        <w:rPr>
          <w:rFonts w:eastAsia="Times New Roman" w:cs="Times New Roman"/>
          <w:color w:val="auto"/>
        </w:rPr>
        <w:t xml:space="preserve">) and one </w:t>
      </w:r>
      <w:r w:rsidRPr="00DC73E8">
        <w:rPr>
          <w:rFonts w:eastAsia="Times New Roman" w:cs="Times New Roman"/>
          <w:color w:val="auto"/>
        </w:rPr>
        <w:t>including all type of protected areas regardless of governance regime (</w:t>
      </w:r>
      <w:r w:rsidRPr="00DC73E8">
        <w:rPr>
          <w:rFonts w:eastAsia="Times New Roman" w:cs="Times New Roman"/>
          <w:i/>
          <w:iCs/>
          <w:color w:val="auto"/>
        </w:rPr>
        <w:t>PAR2</w:t>
      </w:r>
      <w:r w:rsidR="002E62F9" w:rsidRPr="00DC73E8">
        <w:rPr>
          <w:rFonts w:eastAsia="Times New Roman" w:cs="Times New Roman"/>
          <w:i/>
          <w:iCs/>
          <w:color w:val="auto"/>
        </w:rPr>
        <w:t xml:space="preserve">, </w:t>
      </w:r>
      <w:r w:rsidR="002E62F9" w:rsidRPr="00DC73E8">
        <w:rPr>
          <w:rFonts w:eastAsia="Times New Roman" w:cs="Times New Roman"/>
          <w:iCs/>
          <w:color w:val="auto"/>
        </w:rPr>
        <w:t>Eq. 4</w:t>
      </w:r>
      <w:r w:rsidRPr="00DC73E8">
        <w:rPr>
          <w:rFonts w:eastAsia="Times New Roman" w:cs="Times New Roman"/>
          <w:color w:val="auto"/>
        </w:rPr>
        <w:t>)</w:t>
      </w:r>
      <w:r w:rsidR="002E62F9" w:rsidRPr="00DC73E8">
        <w:rPr>
          <w:rFonts w:eastAsia="Times New Roman" w:cs="Times New Roman"/>
          <w:color w:val="auto"/>
        </w:rPr>
        <w:t>.</w:t>
      </w:r>
    </w:p>
    <w:p w14:paraId="1EF073D8" w14:textId="77777777" w:rsidR="00C2179C" w:rsidRPr="00DC73E8" w:rsidRDefault="00C2179C" w:rsidP="00C2179C">
      <w:pPr>
        <w:spacing w:after="240" w:line="480" w:lineRule="auto"/>
        <w:rPr>
          <w:rFonts w:cs="Times New Roman"/>
          <w:color w:val="auto"/>
        </w:rPr>
      </w:pPr>
      <m:oMathPara>
        <m:oMathParaPr>
          <m:jc m:val="center"/>
        </m:oMathParaPr>
        <m:oMath>
          <m:r>
            <m:rPr>
              <m:sty m:val="bi"/>
            </m:rPr>
            <w:rPr>
              <w:rFonts w:ascii="Cambria Math" w:hAnsi="Cambria Math" w:cs="Times New Roman"/>
              <w:color w:val="auto"/>
              <w:sz w:val="22"/>
            </w:rPr>
            <m:t>PAR</m:t>
          </m:r>
          <m:r>
            <m:rPr>
              <m:sty m:val="bi"/>
            </m:rPr>
            <w:rPr>
              <w:rFonts w:ascii="Cambria Math" w:hAnsi="Cambria Math" w:cs="Times New Roman"/>
              <w:color w:val="auto"/>
              <w:sz w:val="22"/>
            </w:rPr>
            <m:t>1</m:t>
          </m:r>
          <m:r>
            <w:rPr>
              <w:rFonts w:ascii="Cambria Math" w:hAnsi="Cambria Math" w:cs="Times New Roman"/>
              <w:color w:val="auto"/>
              <w:sz w:val="22"/>
            </w:rPr>
            <m:t xml:space="preserve"> </m:t>
          </m:r>
          <m:d>
            <m:dPr>
              <m:begChr m:val="["/>
              <m:endChr m:val="]"/>
              <m:ctrlPr>
                <w:rPr>
                  <w:rFonts w:ascii="Cambria Math" w:hAnsi="Cambria Math" w:cs="Times New Roman"/>
                  <w:i/>
                  <w:color w:val="auto"/>
                  <w:sz w:val="22"/>
                </w:rPr>
              </m:ctrlPr>
            </m:dPr>
            <m:e>
              <m:r>
                <w:rPr>
                  <w:rFonts w:ascii="Cambria Math" w:hAnsi="Cambria Math" w:cs="Times New Roman"/>
                  <w:color w:val="auto"/>
                  <w:sz w:val="22"/>
                </w:rPr>
                <m:t>1-2</m:t>
              </m:r>
            </m:e>
          </m:d>
          <m:r>
            <w:rPr>
              <w:rFonts w:ascii="Cambria Math" w:hAnsi="Cambria Math" w:cs="Times New Roman"/>
              <w:color w:val="auto"/>
              <w:sz w:val="22"/>
            </w:rPr>
            <m:t xml:space="preserve">=Con </m:t>
          </m:r>
          <m:d>
            <m:dPr>
              <m:begChr m:val="["/>
              <m:endChr m:val="]"/>
              <m:ctrlPr>
                <w:rPr>
                  <w:rFonts w:ascii="Cambria Math" w:hAnsi="Cambria Math" w:cs="Times New Roman"/>
                  <w:i/>
                  <w:color w:val="auto"/>
                  <w:sz w:val="22"/>
                </w:rPr>
              </m:ctrlPr>
            </m:dPr>
            <m:e>
              <m:r>
                <w:rPr>
                  <w:rFonts w:ascii="Cambria Math" w:hAnsi="Cambria Math" w:cs="Times New Roman"/>
                  <w:color w:val="auto"/>
                  <w:sz w:val="22"/>
                </w:rPr>
                <m:t>1-2</m:t>
              </m:r>
            </m:e>
          </m:d>
          <m:r>
            <w:rPr>
              <w:rFonts w:ascii="Cambria Math" w:hAnsi="Cambria Math" w:cs="Times New Roman"/>
              <w:color w:val="auto"/>
              <w:sz w:val="22"/>
            </w:rPr>
            <m:t xml:space="preserve">+ACC2 </m:t>
          </m:r>
          <m:d>
            <m:dPr>
              <m:begChr m:val="["/>
              <m:endChr m:val="]"/>
              <m:ctrlPr>
                <w:rPr>
                  <w:rFonts w:ascii="Cambria Math" w:hAnsi="Cambria Math" w:cs="Times New Roman"/>
                  <w:i/>
                  <w:color w:val="auto"/>
                  <w:sz w:val="22"/>
                </w:rPr>
              </m:ctrlPr>
            </m:dPr>
            <m:e>
              <m:r>
                <w:rPr>
                  <w:rFonts w:ascii="Cambria Math" w:hAnsi="Cambria Math" w:cs="Times New Roman"/>
                  <w:color w:val="auto"/>
                  <w:sz w:val="22"/>
                </w:rPr>
                <m:t>0-3</m:t>
              </m:r>
            </m:e>
          </m:d>
          <m:r>
            <w:rPr>
              <w:rFonts w:ascii="Cambria Math" w:hAnsi="Cambria Math" w:cs="Times New Roman"/>
              <w:color w:val="auto"/>
              <w:sz w:val="22"/>
            </w:rPr>
            <m:t xml:space="preserve">+ ACC3 </m:t>
          </m:r>
          <m:d>
            <m:dPr>
              <m:begChr m:val="["/>
              <m:endChr m:val="]"/>
              <m:ctrlPr>
                <w:rPr>
                  <w:rFonts w:ascii="Cambria Math" w:hAnsi="Cambria Math" w:cs="Times New Roman"/>
                  <w:i/>
                  <w:color w:val="auto"/>
                  <w:sz w:val="22"/>
                </w:rPr>
              </m:ctrlPr>
            </m:dPr>
            <m:e>
              <m:r>
                <w:rPr>
                  <w:rFonts w:ascii="Cambria Math" w:hAnsi="Cambria Math" w:cs="Times New Roman"/>
                  <w:color w:val="auto"/>
                  <w:sz w:val="22"/>
                </w:rPr>
                <m:t>0-3</m:t>
              </m:r>
            </m:e>
          </m:d>
          <m:r>
            <m:rPr>
              <m:sty m:val="p"/>
            </m:rPr>
            <w:rPr>
              <w:rFonts w:ascii="Cambria Math" w:hAnsi="Cambria Math" w:cs="Times New Roman"/>
              <w:color w:val="auto"/>
              <w:sz w:val="22"/>
            </w:rPr>
            <m:t xml:space="preserve">+ </m:t>
          </m:r>
          <m:r>
            <w:rPr>
              <w:rFonts w:ascii="Cambria Math" w:hAnsi="Cambria Math" w:cs="Times New Roman"/>
              <w:color w:val="auto"/>
              <w:sz w:val="22"/>
            </w:rPr>
            <m:t xml:space="preserve">ACC4 </m:t>
          </m:r>
          <m:d>
            <m:dPr>
              <m:begChr m:val="["/>
              <m:endChr m:val="]"/>
              <m:ctrlPr>
                <w:rPr>
                  <w:rFonts w:ascii="Cambria Math" w:hAnsi="Cambria Math" w:cs="Times New Roman"/>
                  <w:i/>
                  <w:color w:val="auto"/>
                  <w:sz w:val="22"/>
                </w:rPr>
              </m:ctrlPr>
            </m:dPr>
            <m:e>
              <m:r>
                <w:rPr>
                  <w:rFonts w:ascii="Cambria Math" w:hAnsi="Cambria Math" w:cs="Times New Roman"/>
                  <w:color w:val="auto"/>
                  <w:sz w:val="22"/>
                </w:rPr>
                <m:t>0-3</m:t>
              </m:r>
            </m:e>
          </m:d>
          <m:r>
            <w:rPr>
              <w:rFonts w:ascii="Cambria Math" w:hAnsi="Cambria Math" w:cs="Times New Roman"/>
              <w:color w:val="auto"/>
              <w:sz w:val="22"/>
            </w:rPr>
            <m:t xml:space="preserve">                            </m:t>
          </m:r>
          <m:d>
            <m:dPr>
              <m:ctrlPr>
                <w:rPr>
                  <w:rFonts w:ascii="Cambria Math" w:hAnsi="Cambria Math" w:cs="Times New Roman"/>
                  <w:i/>
                  <w:color w:val="auto"/>
                  <w:sz w:val="22"/>
                </w:rPr>
              </m:ctrlPr>
            </m:dPr>
            <m:e>
              <m:r>
                <w:rPr>
                  <w:rFonts w:ascii="Cambria Math" w:hAnsi="Cambria Math" w:cs="Times New Roman"/>
                  <w:color w:val="auto"/>
                  <w:sz w:val="22"/>
                </w:rPr>
                <m:t>Eq.  3</m:t>
              </m:r>
            </m:e>
          </m:d>
        </m:oMath>
      </m:oMathPara>
    </w:p>
    <w:p w14:paraId="0998DE31" w14:textId="77777777" w:rsidR="00C2179C" w:rsidRPr="00DC73E8" w:rsidRDefault="00C2179C" w:rsidP="00C2179C">
      <w:pPr>
        <w:spacing w:after="240" w:line="480" w:lineRule="auto"/>
        <w:rPr>
          <w:rFonts w:cs="Times New Roman"/>
          <w:color w:val="auto"/>
        </w:rPr>
      </w:pPr>
      <m:oMathPara>
        <m:oMathParaPr>
          <m:jc m:val="center"/>
        </m:oMathParaPr>
        <m:oMath>
          <m:r>
            <m:rPr>
              <m:sty m:val="bi"/>
            </m:rPr>
            <w:rPr>
              <w:rFonts w:ascii="Cambria Math" w:hAnsi="Cambria Math" w:cs="Times New Roman"/>
              <w:color w:val="auto"/>
              <w:sz w:val="22"/>
            </w:rPr>
            <m:t>PAR</m:t>
          </m:r>
          <m:r>
            <m:rPr>
              <m:sty m:val="bi"/>
            </m:rPr>
            <w:rPr>
              <w:rFonts w:ascii="Cambria Math" w:hAnsi="Cambria Math" w:cs="Times New Roman"/>
              <w:color w:val="auto"/>
              <w:sz w:val="22"/>
            </w:rPr>
            <m:t>2</m:t>
          </m:r>
          <m:r>
            <w:rPr>
              <w:rFonts w:ascii="Cambria Math" w:hAnsi="Cambria Math" w:cs="Times New Roman"/>
              <w:color w:val="auto"/>
              <w:sz w:val="22"/>
            </w:rPr>
            <m:t xml:space="preserve"> </m:t>
          </m:r>
          <m:d>
            <m:dPr>
              <m:begChr m:val="["/>
              <m:endChr m:val="]"/>
              <m:ctrlPr>
                <w:rPr>
                  <w:rFonts w:ascii="Cambria Math" w:hAnsi="Cambria Math" w:cs="Times New Roman"/>
                  <w:i/>
                  <w:color w:val="auto"/>
                  <w:sz w:val="22"/>
                </w:rPr>
              </m:ctrlPr>
            </m:dPr>
            <m:e>
              <m:r>
                <w:rPr>
                  <w:rFonts w:ascii="Cambria Math" w:hAnsi="Cambria Math" w:cs="Times New Roman"/>
                  <w:color w:val="auto"/>
                  <w:sz w:val="22"/>
                </w:rPr>
                <m:t>3-6</m:t>
              </m:r>
            </m:e>
          </m:d>
          <m:r>
            <w:rPr>
              <w:rFonts w:ascii="Cambria Math" w:hAnsi="Cambria Math" w:cs="Times New Roman"/>
              <w:color w:val="auto"/>
              <w:sz w:val="22"/>
            </w:rPr>
            <m:t xml:space="preserve">=Con </m:t>
          </m:r>
          <m:d>
            <m:dPr>
              <m:begChr m:val="["/>
              <m:endChr m:val="]"/>
              <m:ctrlPr>
                <w:rPr>
                  <w:rFonts w:ascii="Cambria Math" w:hAnsi="Cambria Math" w:cs="Times New Roman"/>
                  <w:i/>
                  <w:color w:val="auto"/>
                  <w:sz w:val="22"/>
                </w:rPr>
              </m:ctrlPr>
            </m:dPr>
            <m:e>
              <m:r>
                <w:rPr>
                  <w:rFonts w:ascii="Cambria Math" w:hAnsi="Cambria Math" w:cs="Times New Roman"/>
                  <w:color w:val="auto"/>
                  <w:sz w:val="22"/>
                </w:rPr>
                <m:t>1-2</m:t>
              </m:r>
            </m:e>
          </m:d>
          <m:r>
            <w:rPr>
              <w:rFonts w:ascii="Cambria Math" w:hAnsi="Cambria Math" w:cs="Times New Roman"/>
              <w:color w:val="auto"/>
              <w:sz w:val="22"/>
            </w:rPr>
            <m:t xml:space="preserve">+ Mil </m:t>
          </m:r>
          <m:d>
            <m:dPr>
              <m:begChr m:val="["/>
              <m:endChr m:val="]"/>
              <m:ctrlPr>
                <w:rPr>
                  <w:rFonts w:ascii="Cambria Math" w:hAnsi="Cambria Math" w:cs="Times New Roman"/>
                  <w:i/>
                  <w:color w:val="auto"/>
                  <w:sz w:val="22"/>
                </w:rPr>
              </m:ctrlPr>
            </m:dPr>
            <m:e>
              <m:r>
                <w:rPr>
                  <w:rFonts w:ascii="Cambria Math" w:hAnsi="Cambria Math" w:cs="Times New Roman"/>
                  <w:color w:val="auto"/>
                  <w:sz w:val="22"/>
                </w:rPr>
                <m:t>1-2</m:t>
              </m:r>
            </m:e>
          </m:d>
          <m:r>
            <w:rPr>
              <w:rFonts w:ascii="Cambria Math" w:hAnsi="Cambria Math" w:cs="Times New Roman"/>
              <w:color w:val="auto"/>
              <w:sz w:val="22"/>
            </w:rPr>
            <m:t xml:space="preserve">+ Ind </m:t>
          </m:r>
          <m:d>
            <m:dPr>
              <m:begChr m:val="["/>
              <m:endChr m:val="]"/>
              <m:ctrlPr>
                <w:rPr>
                  <w:rFonts w:ascii="Cambria Math" w:hAnsi="Cambria Math" w:cs="Times New Roman"/>
                  <w:i/>
                  <w:color w:val="auto"/>
                  <w:sz w:val="22"/>
                </w:rPr>
              </m:ctrlPr>
            </m:dPr>
            <m:e>
              <m:r>
                <w:rPr>
                  <w:rFonts w:ascii="Cambria Math" w:hAnsi="Cambria Math" w:cs="Times New Roman"/>
                  <w:color w:val="auto"/>
                  <w:sz w:val="22"/>
                </w:rPr>
                <m:t>1-2</m:t>
              </m:r>
            </m:e>
          </m:d>
          <m:r>
            <m:rPr>
              <m:sty m:val="p"/>
            </m:rPr>
            <w:rPr>
              <w:rFonts w:ascii="Cambria Math" w:hAnsi="Cambria Math" w:cs="Times New Roman"/>
              <w:color w:val="auto"/>
              <w:sz w:val="22"/>
            </w:rPr>
            <m:t xml:space="preserve">  </m:t>
          </m:r>
          <m:r>
            <w:rPr>
              <w:rFonts w:ascii="Cambria Math" w:hAnsi="Cambria Math" w:cs="Times New Roman"/>
              <w:color w:val="auto"/>
              <w:sz w:val="22"/>
            </w:rPr>
            <m:t xml:space="preserve">ACC       4     </m:t>
          </m:r>
          <m:d>
            <m:dPr>
              <m:begChr m:val="["/>
              <m:endChr m:val="]"/>
              <m:ctrlPr>
                <w:rPr>
                  <w:rFonts w:ascii="Cambria Math" w:hAnsi="Cambria Math" w:cs="Times New Roman"/>
                  <w:i/>
                  <w:color w:val="auto"/>
                  <w:sz w:val="22"/>
                </w:rPr>
              </m:ctrlPr>
            </m:dPr>
            <m:e>
              <m:r>
                <w:rPr>
                  <w:rFonts w:ascii="Cambria Math" w:hAnsi="Cambria Math" w:cs="Times New Roman"/>
                  <w:color w:val="auto"/>
                  <w:sz w:val="22"/>
                </w:rPr>
                <m:t>0-3</m:t>
              </m:r>
            </m:e>
          </m:d>
          <m:r>
            <w:rPr>
              <w:rFonts w:ascii="Cambria Math" w:hAnsi="Cambria Math" w:cs="Times New Roman"/>
              <w:color w:val="auto"/>
              <w:sz w:val="22"/>
            </w:rPr>
            <m:t xml:space="preserve">                            </m:t>
          </m:r>
          <m:d>
            <m:dPr>
              <m:ctrlPr>
                <w:rPr>
                  <w:rFonts w:ascii="Cambria Math" w:hAnsi="Cambria Math" w:cs="Times New Roman"/>
                  <w:i/>
                  <w:color w:val="auto"/>
                  <w:sz w:val="22"/>
                </w:rPr>
              </m:ctrlPr>
            </m:dPr>
            <m:e>
              <m:r>
                <w:rPr>
                  <w:rFonts w:ascii="Cambria Math" w:hAnsi="Cambria Math" w:cs="Times New Roman"/>
                  <w:color w:val="auto"/>
                  <w:sz w:val="22"/>
                </w:rPr>
                <m:t>Eq.  4</m:t>
              </m:r>
            </m:e>
          </m:d>
        </m:oMath>
      </m:oMathPara>
    </w:p>
    <w:p w14:paraId="79640EEF" w14:textId="5FC37A5C" w:rsidR="002619C2" w:rsidRPr="00DC73E8" w:rsidRDefault="7ADE0578" w:rsidP="001D5D3F">
      <w:pPr>
        <w:spacing w:after="240" w:line="480" w:lineRule="auto"/>
        <w:ind w:left="720" w:firstLine="0"/>
        <w:rPr>
          <w:rFonts w:eastAsia="Times New Roman" w:cs="Times New Roman"/>
          <w:color w:val="auto"/>
        </w:rPr>
      </w:pPr>
      <w:r w:rsidRPr="00DC73E8">
        <w:rPr>
          <w:rFonts w:eastAsia="Times New Roman" w:cs="Times New Roman"/>
          <w:color w:val="auto"/>
        </w:rPr>
        <w:t>1.2.</w:t>
      </w:r>
      <w:r w:rsidRPr="00DC73E8">
        <w:rPr>
          <w:rFonts w:eastAsia="Times New Roman" w:cs="Times New Roman"/>
          <w:smallCaps/>
          <w:color w:val="auto"/>
        </w:rPr>
        <w:t xml:space="preserve"> </w:t>
      </w:r>
      <w:r w:rsidR="001A110A" w:rsidRPr="00DC73E8">
        <w:rPr>
          <w:rFonts w:eastAsia="Times New Roman" w:cs="Times New Roman"/>
          <w:smallCaps/>
          <w:color w:val="auto"/>
        </w:rPr>
        <w:t>G</w:t>
      </w:r>
      <w:r w:rsidR="004141F5" w:rsidRPr="00DC73E8">
        <w:rPr>
          <w:rFonts w:eastAsia="Times New Roman" w:cs="Times New Roman"/>
          <w:smallCaps/>
          <w:color w:val="auto"/>
        </w:rPr>
        <w:t>eneratio</w:t>
      </w:r>
      <w:r w:rsidRPr="00DC73E8">
        <w:rPr>
          <w:rFonts w:eastAsia="Times New Roman" w:cs="Times New Roman"/>
          <w:smallCaps/>
          <w:color w:val="auto"/>
        </w:rPr>
        <w:t>n of raster layers for the drivers of deforestation</w:t>
      </w:r>
    </w:p>
    <w:p w14:paraId="7B55C99D" w14:textId="5C8C4391" w:rsidR="00BC51D5" w:rsidRPr="00DC73E8" w:rsidRDefault="7ADE0578" w:rsidP="7ADE0578">
      <w:pPr>
        <w:spacing w:after="240" w:line="480" w:lineRule="auto"/>
        <w:rPr>
          <w:rFonts w:eastAsia="Times New Roman" w:cs="Times New Roman"/>
          <w:color w:val="auto"/>
        </w:rPr>
      </w:pPr>
      <w:r w:rsidRPr="00DC73E8">
        <w:rPr>
          <w:rFonts w:eastAsia="Times New Roman" w:cs="Times New Roman"/>
          <w:color w:val="auto"/>
        </w:rPr>
        <w:t xml:space="preserve">The map layers used for the drivers of deforestation were retrieved from public sources (Table 1). First, all shapefiles were converted to the Global Coordinate System WGS 1984, using the “define projection” tool (Coverage). Second, all the shapefiles were clipped to the contours of Pará (Fig. 1), designated by the shapefile “Pará Municipalities” using the “Clip” tool. </w:t>
      </w:r>
    </w:p>
    <w:p w14:paraId="24FB231F" w14:textId="71485859" w:rsidR="00F004DE" w:rsidRPr="00DC73E8" w:rsidRDefault="009E25BD" w:rsidP="7ADE0578">
      <w:pPr>
        <w:spacing w:after="240" w:line="480" w:lineRule="auto"/>
        <w:rPr>
          <w:rFonts w:eastAsia="Times New Roman" w:cs="Times New Roman"/>
          <w:i/>
          <w:iCs/>
          <w:color w:val="auto"/>
        </w:rPr>
      </w:pPr>
      <w:r w:rsidRPr="00DC73E8">
        <w:rPr>
          <w:rFonts w:eastAsia="Times New Roman" w:cs="Times New Roman"/>
          <w:i/>
          <w:color w:val="auto"/>
        </w:rPr>
        <w:t>Accessibility Risk Map</w:t>
      </w:r>
      <w:r w:rsidRPr="00DC73E8">
        <w:rPr>
          <w:rFonts w:eastAsia="Times New Roman" w:cs="Times New Roman"/>
          <w:i/>
          <w:iCs/>
          <w:color w:val="auto"/>
        </w:rPr>
        <w:t xml:space="preserve"> (</w:t>
      </w:r>
      <w:r w:rsidR="7ADE0578" w:rsidRPr="00DC73E8">
        <w:rPr>
          <w:rFonts w:eastAsia="Times New Roman" w:cs="Times New Roman"/>
          <w:i/>
          <w:iCs/>
          <w:color w:val="auto"/>
        </w:rPr>
        <w:t>ACC</w:t>
      </w:r>
      <w:r w:rsidRPr="00DC73E8">
        <w:rPr>
          <w:rFonts w:eastAsia="Times New Roman" w:cs="Times New Roman"/>
          <w:i/>
          <w:iCs/>
          <w:color w:val="auto"/>
        </w:rPr>
        <w:t>)</w:t>
      </w:r>
    </w:p>
    <w:p w14:paraId="56586310" w14:textId="68C33CAA" w:rsidR="007D6802" w:rsidRPr="00DC73E8" w:rsidRDefault="7ADE0578" w:rsidP="7ADE0578">
      <w:pPr>
        <w:spacing w:after="240" w:line="480" w:lineRule="auto"/>
        <w:rPr>
          <w:rFonts w:eastAsia="Times New Roman" w:cs="Times New Roman"/>
          <w:color w:val="auto"/>
        </w:rPr>
      </w:pPr>
      <w:r w:rsidRPr="00DC73E8">
        <w:rPr>
          <w:rFonts w:eastAsia="Times New Roman" w:cs="Times New Roman"/>
          <w:color w:val="auto"/>
        </w:rPr>
        <w:t xml:space="preserve">The Accessibility Risk Map (Fig. 2) was created by drawing buffers at 5, 10, and 20 km </w:t>
      </w:r>
      <w:r w:rsidRPr="00DC73E8">
        <w:rPr>
          <w:rStyle w:val="contextualspellingandgrammarerror"/>
          <w:rFonts w:eastAsia="Times New Roman" w:cs="Times New Roman"/>
          <w:color w:val="auto"/>
        </w:rPr>
        <w:t>around</w:t>
      </w:r>
      <w:r w:rsidRPr="00DC73E8">
        <w:rPr>
          <w:rFonts w:eastAsia="Times New Roman" w:cs="Times New Roman"/>
          <w:color w:val="auto"/>
        </w:rPr>
        <w:t xml:space="preserve"> cities, roads, rivers and dams using the “Multiple Ring Buffer” tool (Analysis toolbox). The multiple buffers were converted to raster using the tool “Polygon to Raster” (Conversion), raster values were assigned according to the value of the center of the cell and the cell size was set to 0.05. To ensure that the new raster maps cover the entire study area, the “extent of the environment” settings matched the layer containing information about the municipalities of Pará and the state outline.</w:t>
      </w:r>
    </w:p>
    <w:p w14:paraId="04A5014C" w14:textId="7C7D3307" w:rsidR="001707FB" w:rsidRPr="00DC73E8" w:rsidRDefault="7ADE0578" w:rsidP="7ADE0578">
      <w:pPr>
        <w:spacing w:line="480" w:lineRule="auto"/>
        <w:rPr>
          <w:rFonts w:eastAsia="Times New Roman" w:cs="Times New Roman"/>
          <w:color w:val="auto"/>
        </w:rPr>
      </w:pPr>
      <w:r w:rsidRPr="00DC73E8">
        <w:rPr>
          <w:rFonts w:eastAsia="Times New Roman" w:cs="Times New Roman"/>
          <w:color w:val="auto"/>
        </w:rPr>
        <w:lastRenderedPageBreak/>
        <w:t xml:space="preserve">Empirical weighting values from 0 to 3 were assigned to the buffer rings using the “Reclassify” tool (Spatial Analyst). The smaller ring, encompassing a 5 km radius around the interest feature (e.g. river, dam and road) was assigned the highest weight </w:t>
      </w:r>
      <w:r w:rsidR="002E62F9" w:rsidRPr="00DC73E8">
        <w:rPr>
          <w:rFonts w:eastAsia="Times New Roman" w:cs="Times New Roman"/>
          <w:color w:val="auto"/>
        </w:rPr>
        <w:t>or</w:t>
      </w:r>
      <w:r w:rsidRPr="00DC73E8">
        <w:rPr>
          <w:rFonts w:eastAsia="Times New Roman" w:cs="Times New Roman"/>
          <w:color w:val="auto"/>
        </w:rPr>
        <w:t xml:space="preserve"> risk of deforestation, 3. Subsequent buffer rings were assigned with a value of 2 for a 10 km radius buffer and 1 for a 20 km radius buffers. Areas outside of the 20 km radius buffers were assigned a weight of zero. </w:t>
      </w:r>
    </w:p>
    <w:p w14:paraId="3FFB9B22" w14:textId="0E6D3006" w:rsidR="00400D93" w:rsidRPr="00DC73E8" w:rsidRDefault="7ADE0578" w:rsidP="7ADE0578">
      <w:pPr>
        <w:spacing w:line="480" w:lineRule="auto"/>
        <w:rPr>
          <w:rFonts w:eastAsia="Times New Roman" w:cs="Times New Roman"/>
          <w:color w:val="auto"/>
        </w:rPr>
      </w:pPr>
      <w:r w:rsidRPr="00DC73E8">
        <w:rPr>
          <w:rFonts w:eastAsia="Times New Roman" w:cs="Times New Roman"/>
          <w:color w:val="auto"/>
        </w:rPr>
        <w:t>These operations generated four different raster layers (ACC1, ACC 2, ACC3, ACC4) that were combined into the Accessibility Risk Map, using the “Raster Calculator” tool (Map Algebra Toolset)</w:t>
      </w:r>
      <w:r w:rsidR="002E62F9" w:rsidRPr="00DC73E8">
        <w:rPr>
          <w:rFonts w:eastAsia="Times New Roman" w:cs="Times New Roman"/>
          <w:color w:val="auto"/>
        </w:rPr>
        <w:t xml:space="preserve"> and </w:t>
      </w:r>
      <w:r w:rsidRPr="00DC73E8">
        <w:rPr>
          <w:rFonts w:eastAsia="Times New Roman" w:cs="Times New Roman"/>
          <w:color w:val="auto"/>
        </w:rPr>
        <w:t>Eq.1.</w:t>
      </w:r>
    </w:p>
    <w:p w14:paraId="76AABB57" w14:textId="203F2206" w:rsidR="00F004DE" w:rsidRPr="00DC73E8" w:rsidRDefault="00732502" w:rsidP="7ADE0578">
      <w:pPr>
        <w:spacing w:after="240" w:line="480" w:lineRule="auto"/>
        <w:rPr>
          <w:rFonts w:eastAsia="Times New Roman" w:cs="Times New Roman"/>
          <w:i/>
          <w:iCs/>
          <w:color w:val="auto"/>
        </w:rPr>
      </w:pPr>
      <w:r w:rsidRPr="00DC73E8">
        <w:rPr>
          <w:rStyle w:val="normaltextrun"/>
          <w:rFonts w:eastAsia="Times New Roman" w:cs="Times New Roman"/>
          <w:i/>
          <w:color w:val="auto"/>
          <w:bdr w:val="none" w:sz="0" w:space="0" w:color="auto" w:frame="1"/>
        </w:rPr>
        <w:t xml:space="preserve">Population Risk Map </w:t>
      </w:r>
      <w:r w:rsidRPr="00DC73E8">
        <w:rPr>
          <w:rFonts w:eastAsia="Times New Roman" w:cs="Times New Roman"/>
          <w:i/>
          <w:iCs/>
          <w:color w:val="auto"/>
        </w:rPr>
        <w:t>(</w:t>
      </w:r>
      <w:r w:rsidR="7ADE0578" w:rsidRPr="00DC73E8">
        <w:rPr>
          <w:rFonts w:eastAsia="Times New Roman" w:cs="Times New Roman"/>
          <w:i/>
          <w:iCs/>
          <w:color w:val="auto"/>
        </w:rPr>
        <w:t>POP</w:t>
      </w:r>
      <w:r w:rsidRPr="00DC73E8">
        <w:rPr>
          <w:rFonts w:eastAsia="Times New Roman" w:cs="Times New Roman"/>
          <w:i/>
          <w:iCs/>
          <w:color w:val="auto"/>
        </w:rPr>
        <w:t>)</w:t>
      </w:r>
    </w:p>
    <w:p w14:paraId="66ADAE26" w14:textId="6FF01A0A" w:rsidR="00B367DE" w:rsidRPr="00DC73E8" w:rsidRDefault="00400D93" w:rsidP="7ADE0578">
      <w:pPr>
        <w:spacing w:line="480" w:lineRule="auto"/>
        <w:rPr>
          <w:rFonts w:eastAsia="Times New Roman" w:cs="Times New Roman"/>
          <w:color w:val="auto"/>
        </w:rPr>
      </w:pPr>
      <w:r w:rsidRPr="00DC73E8">
        <w:rPr>
          <w:rStyle w:val="normaltextrun"/>
          <w:rFonts w:eastAsia="Times New Roman" w:cs="Times New Roman"/>
          <w:color w:val="auto"/>
          <w:bdr w:val="none" w:sz="0" w:space="0" w:color="auto" w:frame="1"/>
        </w:rPr>
        <w:t>The Population Risk Map</w:t>
      </w:r>
      <w:r w:rsidR="00E0679A" w:rsidRPr="00DC73E8">
        <w:rPr>
          <w:rStyle w:val="normaltextrun"/>
          <w:rFonts w:eastAsia="Times New Roman" w:cs="Times New Roman"/>
          <w:color w:val="auto"/>
          <w:bdr w:val="none" w:sz="0" w:space="0" w:color="auto" w:frame="1"/>
        </w:rPr>
        <w:t xml:space="preserve"> (Fig. 3)</w:t>
      </w:r>
      <w:r w:rsidRPr="00DC73E8">
        <w:rPr>
          <w:rStyle w:val="normaltextrun"/>
          <w:rFonts w:eastAsia="Times New Roman" w:cs="Times New Roman"/>
          <w:color w:val="auto"/>
          <w:bdr w:val="none" w:sz="0" w:space="0" w:color="auto" w:frame="1"/>
        </w:rPr>
        <w:t xml:space="preserve"> classified the different municipalities of </w:t>
      </w:r>
      <w:r w:rsidR="3787C032" w:rsidRPr="00DC73E8">
        <w:rPr>
          <w:rFonts w:eastAsia="Times New Roman" w:cs="Times New Roman"/>
          <w:color w:val="auto"/>
        </w:rPr>
        <w:t>Pará</w:t>
      </w:r>
      <w:r w:rsidR="3787C032" w:rsidRPr="00DC73E8">
        <w:rPr>
          <w:rStyle w:val="normaltextrun"/>
          <w:rFonts w:eastAsia="Times New Roman" w:cs="Times New Roman"/>
          <w:color w:val="auto"/>
        </w:rPr>
        <w:t xml:space="preserve"> </w:t>
      </w:r>
      <w:r w:rsidRPr="00DC73E8">
        <w:rPr>
          <w:rStyle w:val="normaltextrun"/>
          <w:rFonts w:eastAsia="Times New Roman" w:cs="Times New Roman"/>
          <w:color w:val="auto"/>
          <w:bdr w:val="none" w:sz="0" w:space="0" w:color="auto" w:frame="1"/>
        </w:rPr>
        <w:t>with an empirical weight based on</w:t>
      </w:r>
      <w:r w:rsidR="00B913CF" w:rsidRPr="00DC73E8">
        <w:rPr>
          <w:rStyle w:val="normaltextrun"/>
          <w:rFonts w:eastAsia="Times New Roman" w:cs="Times New Roman"/>
          <w:color w:val="auto"/>
          <w:bdr w:val="none" w:sz="0" w:space="0" w:color="auto" w:frame="1"/>
        </w:rPr>
        <w:t xml:space="preserve"> human total population and household income. </w:t>
      </w:r>
      <w:r w:rsidR="00975A46" w:rsidRPr="00DC73E8">
        <w:rPr>
          <w:rStyle w:val="normaltextrun"/>
          <w:rFonts w:eastAsia="Times New Roman" w:cs="Times New Roman"/>
          <w:color w:val="auto"/>
          <w:bdr w:val="none" w:sz="0" w:space="0" w:color="auto" w:frame="1"/>
        </w:rPr>
        <w:t xml:space="preserve">Values for human total population and household income </w:t>
      </w:r>
      <w:r w:rsidR="002E62F9" w:rsidRPr="00DC73E8">
        <w:rPr>
          <w:rStyle w:val="normaltextrun"/>
          <w:rFonts w:eastAsia="Times New Roman" w:cs="Times New Roman"/>
          <w:color w:val="auto"/>
          <w:bdr w:val="none" w:sz="0" w:space="0" w:color="auto" w:frame="1"/>
        </w:rPr>
        <w:t xml:space="preserve">per municipality </w:t>
      </w:r>
      <w:r w:rsidRPr="00DC73E8">
        <w:rPr>
          <w:rStyle w:val="normaltextrun"/>
          <w:rFonts w:eastAsia="Times New Roman" w:cs="Times New Roman"/>
          <w:color w:val="auto"/>
          <w:bdr w:val="none" w:sz="0" w:space="0" w:color="auto" w:frame="1"/>
        </w:rPr>
        <w:t>were obtained in a tabulated format</w:t>
      </w:r>
      <w:r w:rsidR="0067052D" w:rsidRPr="00DC73E8">
        <w:rPr>
          <w:rStyle w:val="normaltextrun"/>
          <w:rFonts w:eastAsia="Times New Roman" w:cs="Times New Roman"/>
          <w:color w:val="auto"/>
          <w:bdr w:val="none" w:sz="0" w:space="0" w:color="auto" w:frame="1"/>
        </w:rPr>
        <w:t>. Therefore, these values were</w:t>
      </w:r>
      <w:r w:rsidRPr="00DC73E8">
        <w:rPr>
          <w:rStyle w:val="normaltextrun"/>
          <w:rFonts w:eastAsia="Times New Roman" w:cs="Times New Roman"/>
          <w:color w:val="auto"/>
          <w:bdr w:val="none" w:sz="0" w:space="0" w:color="auto" w:frame="1"/>
        </w:rPr>
        <w:t xml:space="preserve"> joined with the map of </w:t>
      </w:r>
      <w:r w:rsidR="3787C032" w:rsidRPr="00DC73E8">
        <w:rPr>
          <w:rFonts w:eastAsia="Times New Roman" w:cs="Times New Roman"/>
          <w:color w:val="auto"/>
        </w:rPr>
        <w:t>Pará</w:t>
      </w:r>
      <w:r w:rsidR="3787C032" w:rsidRPr="00DC73E8">
        <w:rPr>
          <w:rStyle w:val="normaltextrun"/>
          <w:rFonts w:eastAsia="Times New Roman" w:cs="Times New Roman"/>
          <w:color w:val="auto"/>
        </w:rPr>
        <w:t xml:space="preserve"> </w:t>
      </w:r>
      <w:r w:rsidRPr="00DC73E8">
        <w:rPr>
          <w:rStyle w:val="normaltextrun"/>
          <w:rFonts w:eastAsia="Times New Roman" w:cs="Times New Roman"/>
          <w:color w:val="auto"/>
          <w:bdr w:val="none" w:sz="0" w:space="0" w:color="auto" w:frame="1"/>
        </w:rPr>
        <w:t xml:space="preserve">municipalities using the tool </w:t>
      </w:r>
      <w:r w:rsidR="0067052D" w:rsidRPr="00DC73E8">
        <w:rPr>
          <w:rStyle w:val="normaltextrun"/>
          <w:rFonts w:eastAsia="Times New Roman" w:cs="Times New Roman"/>
          <w:color w:val="auto"/>
          <w:bdr w:val="none" w:sz="0" w:space="0" w:color="auto" w:frame="1"/>
        </w:rPr>
        <w:t>“</w:t>
      </w:r>
      <w:r w:rsidRPr="00DC73E8">
        <w:rPr>
          <w:rStyle w:val="normaltextrun"/>
          <w:rFonts w:eastAsia="Times New Roman" w:cs="Times New Roman"/>
          <w:color w:val="auto"/>
          <w:bdr w:val="none" w:sz="0" w:space="0" w:color="auto" w:frame="1"/>
        </w:rPr>
        <w:t>Join</w:t>
      </w:r>
      <w:r w:rsidR="0067052D" w:rsidRPr="00DC73E8">
        <w:rPr>
          <w:rStyle w:val="normaltextrun"/>
          <w:rFonts w:eastAsia="Times New Roman" w:cs="Times New Roman"/>
          <w:color w:val="auto"/>
          <w:bdr w:val="none" w:sz="0" w:space="0" w:color="auto" w:frame="1"/>
        </w:rPr>
        <w:t>”</w:t>
      </w:r>
      <w:r w:rsidRPr="00DC73E8">
        <w:rPr>
          <w:rStyle w:val="normaltextrun"/>
          <w:rFonts w:eastAsia="Times New Roman" w:cs="Times New Roman"/>
          <w:color w:val="auto"/>
          <w:bdr w:val="none" w:sz="0" w:space="0" w:color="auto" w:frame="1"/>
        </w:rPr>
        <w:t xml:space="preserve"> </w:t>
      </w:r>
      <w:r w:rsidR="0067052D" w:rsidRPr="00DC73E8">
        <w:rPr>
          <w:rStyle w:val="normaltextrun"/>
          <w:rFonts w:eastAsia="Times New Roman" w:cs="Times New Roman"/>
          <w:color w:val="auto"/>
          <w:bdr w:val="none" w:sz="0" w:space="0" w:color="auto" w:frame="1"/>
        </w:rPr>
        <w:t>(</w:t>
      </w:r>
      <w:r w:rsidRPr="00DC73E8">
        <w:rPr>
          <w:rStyle w:val="normaltextrun"/>
          <w:rFonts w:eastAsia="Times New Roman" w:cs="Times New Roman"/>
          <w:color w:val="auto"/>
          <w:bdr w:val="none" w:sz="0" w:space="0" w:color="auto" w:frame="1"/>
        </w:rPr>
        <w:t>Join and Relates</w:t>
      </w:r>
      <w:r w:rsidR="0067052D" w:rsidRPr="00DC73E8">
        <w:rPr>
          <w:rStyle w:val="normaltextrun"/>
          <w:rFonts w:eastAsia="Times New Roman" w:cs="Times New Roman"/>
          <w:color w:val="auto"/>
          <w:bdr w:val="none" w:sz="0" w:space="0" w:color="auto" w:frame="1"/>
        </w:rPr>
        <w:t>)</w:t>
      </w:r>
      <w:r w:rsidR="002E62F9" w:rsidRPr="00DC73E8">
        <w:rPr>
          <w:rStyle w:val="normaltextrun"/>
          <w:rFonts w:eastAsia="Times New Roman" w:cs="Times New Roman"/>
          <w:color w:val="auto"/>
          <w:bdr w:val="none" w:sz="0" w:space="0" w:color="auto" w:frame="1"/>
        </w:rPr>
        <w:t xml:space="preserve">. </w:t>
      </w:r>
      <w:r w:rsidR="006F7F16" w:rsidRPr="00DC73E8">
        <w:rPr>
          <w:rFonts w:eastAsia="Times New Roman" w:cs="Times New Roman"/>
          <w:color w:val="auto"/>
        </w:rPr>
        <w:t xml:space="preserve">Both layers were converted to raster using the tool “Polygon to Raster”, raster values were assigned according to the value of the center of the cell and the cell size was set to 0.05. </w:t>
      </w:r>
      <w:r w:rsidRPr="00DC73E8">
        <w:rPr>
          <w:rFonts w:eastAsia="Times New Roman" w:cs="Times New Roman"/>
          <w:color w:val="auto"/>
        </w:rPr>
        <w:t xml:space="preserve">Since the original values for </w:t>
      </w:r>
      <w:r w:rsidR="0067052D" w:rsidRPr="00DC73E8">
        <w:rPr>
          <w:rStyle w:val="normaltextrun"/>
          <w:rFonts w:eastAsia="Times New Roman" w:cs="Times New Roman"/>
          <w:color w:val="auto"/>
          <w:bdr w:val="none" w:sz="0" w:space="0" w:color="auto" w:frame="1"/>
        </w:rPr>
        <w:t>human total population and household income</w:t>
      </w:r>
      <w:r w:rsidR="0067052D" w:rsidRPr="00DC73E8">
        <w:rPr>
          <w:rFonts w:eastAsia="Times New Roman" w:cs="Times New Roman"/>
          <w:color w:val="auto"/>
        </w:rPr>
        <w:t xml:space="preserve"> </w:t>
      </w:r>
      <w:r w:rsidRPr="00DC73E8">
        <w:rPr>
          <w:rFonts w:eastAsia="Times New Roman" w:cs="Times New Roman"/>
          <w:color w:val="auto"/>
        </w:rPr>
        <w:t xml:space="preserve">were continuous variables, we transformed them into a 3-level categorical variable according </w:t>
      </w:r>
      <w:r w:rsidR="00B367DE" w:rsidRPr="00DC73E8">
        <w:rPr>
          <w:rFonts w:eastAsia="Times New Roman" w:cs="Times New Roman"/>
          <w:color w:val="auto"/>
        </w:rPr>
        <w:t xml:space="preserve">to </w:t>
      </w:r>
      <w:r w:rsidRPr="00DC73E8">
        <w:rPr>
          <w:rFonts w:eastAsia="Times New Roman" w:cs="Times New Roman"/>
          <w:color w:val="auto"/>
        </w:rPr>
        <w:t>the natural breaks of their density distributions</w:t>
      </w:r>
      <w:r w:rsidR="0037408D" w:rsidRPr="00DC73E8">
        <w:rPr>
          <w:rFonts w:eastAsia="Times New Roman" w:cs="Times New Roman"/>
          <w:color w:val="auto"/>
        </w:rPr>
        <w:t xml:space="preserve"> </w:t>
      </w:r>
      <w:r w:rsidR="0037408D" w:rsidRPr="00DC73E8">
        <w:rPr>
          <w:rStyle w:val="normaltextrun"/>
          <w:rFonts w:eastAsia="Times New Roman" w:cs="Times New Roman"/>
          <w:color w:val="auto"/>
          <w:bdr w:val="none" w:sz="0" w:space="0" w:color="auto" w:frame="1"/>
        </w:rPr>
        <w:t>using the “</w:t>
      </w:r>
      <w:r w:rsidR="0037408D" w:rsidRPr="00DC73E8">
        <w:rPr>
          <w:rFonts w:eastAsia="Times New Roman" w:cs="Times New Roman"/>
          <w:color w:val="auto"/>
        </w:rPr>
        <w:t>Reclassify” tool.</w:t>
      </w:r>
    </w:p>
    <w:p w14:paraId="327B2ADD" w14:textId="42F572A4" w:rsidR="00400D93" w:rsidRPr="00DC73E8" w:rsidRDefault="7ADE0578" w:rsidP="7ADE0578">
      <w:pPr>
        <w:spacing w:line="480" w:lineRule="auto"/>
        <w:rPr>
          <w:rFonts w:eastAsia="Times New Roman" w:cs="Times New Roman"/>
          <w:color w:val="auto"/>
          <w:szCs w:val="24"/>
        </w:rPr>
      </w:pPr>
      <w:r w:rsidRPr="00DC73E8">
        <w:rPr>
          <w:rFonts w:eastAsia="Times New Roman" w:cs="Times New Roman"/>
          <w:color w:val="auto"/>
        </w:rPr>
        <w:t xml:space="preserve">These </w:t>
      </w:r>
      <w:r w:rsidRPr="00DC73E8">
        <w:rPr>
          <w:rFonts w:eastAsia="Times New Roman" w:cs="Times New Roman"/>
          <w:color w:val="auto"/>
          <w:szCs w:val="24"/>
        </w:rPr>
        <w:t>produced two risk raster layers (POP1, POP2). For both maps, the highest weight value (3) was associated with the highest value of the variable of interest (for total population) or the lowest vale (for household income). The layers POP1 and POP2 were converted to raster and combined through summation using the “Raster Calculator” tool (Eq. 2).</w:t>
      </w:r>
    </w:p>
    <w:p w14:paraId="4B8E2049" w14:textId="60C2387F" w:rsidR="00E9371E" w:rsidRPr="00DC73E8" w:rsidRDefault="7ADE0578" w:rsidP="7ADE0578">
      <w:pPr>
        <w:spacing w:line="480" w:lineRule="auto"/>
        <w:rPr>
          <w:rFonts w:eastAsia="Times New Roman" w:cs="Times New Roman"/>
          <w:i/>
          <w:iCs/>
          <w:color w:val="auto"/>
        </w:rPr>
      </w:pPr>
      <w:r w:rsidRPr="00DC73E8">
        <w:rPr>
          <w:rFonts w:eastAsia="Times New Roman" w:cs="Times New Roman"/>
          <w:i/>
          <w:iCs/>
          <w:color w:val="auto"/>
        </w:rPr>
        <w:t>P</w:t>
      </w:r>
      <w:r w:rsidR="00732502" w:rsidRPr="00DC73E8">
        <w:rPr>
          <w:rFonts w:eastAsia="Times New Roman" w:cs="Times New Roman"/>
          <w:i/>
          <w:iCs/>
          <w:color w:val="auto"/>
        </w:rPr>
        <w:t>rotected areas (P</w:t>
      </w:r>
      <w:r w:rsidRPr="00DC73E8">
        <w:rPr>
          <w:rFonts w:eastAsia="Times New Roman" w:cs="Times New Roman"/>
          <w:i/>
          <w:iCs/>
          <w:color w:val="auto"/>
        </w:rPr>
        <w:t>AR</w:t>
      </w:r>
      <w:r w:rsidR="00732502" w:rsidRPr="00DC73E8">
        <w:rPr>
          <w:rFonts w:eastAsia="Times New Roman" w:cs="Times New Roman"/>
          <w:i/>
          <w:iCs/>
          <w:color w:val="auto"/>
        </w:rPr>
        <w:t>)</w:t>
      </w:r>
    </w:p>
    <w:p w14:paraId="4E116D22" w14:textId="239CA982" w:rsidR="00400D93" w:rsidRPr="00DC73E8" w:rsidRDefault="006E356F" w:rsidP="7ADE0578">
      <w:pPr>
        <w:spacing w:line="480" w:lineRule="auto"/>
        <w:rPr>
          <w:rStyle w:val="normaltextrun"/>
          <w:rFonts w:eastAsia="Times New Roman" w:cs="Times New Roman"/>
          <w:color w:val="auto"/>
        </w:rPr>
      </w:pPr>
      <w:r w:rsidRPr="00DC73E8">
        <w:rPr>
          <w:rStyle w:val="normaltextrun"/>
          <w:rFonts w:eastAsia="Times New Roman" w:cs="Times New Roman"/>
          <w:color w:val="auto"/>
          <w:bdr w:val="none" w:sz="0" w:space="0" w:color="auto" w:frame="1"/>
        </w:rPr>
        <w:lastRenderedPageBreak/>
        <w:t xml:space="preserve">We created a layer of protected areas of Brazil (PAR), </w:t>
      </w:r>
      <w:r w:rsidR="00C1696A" w:rsidRPr="00DC73E8">
        <w:rPr>
          <w:rStyle w:val="normaltextrun"/>
          <w:rFonts w:eastAsia="Times New Roman" w:cs="Times New Roman"/>
          <w:color w:val="auto"/>
          <w:bdr w:val="none" w:sz="0" w:space="0" w:color="auto" w:frame="1"/>
        </w:rPr>
        <w:t>considering both “conservation units” (</w:t>
      </w:r>
      <w:r w:rsidR="00C1696A" w:rsidRPr="00DC73E8">
        <w:rPr>
          <w:rStyle w:val="normaltextrun"/>
          <w:rFonts w:eastAsia="Times New Roman" w:cs="Times New Roman"/>
          <w:i/>
          <w:iCs/>
          <w:color w:val="auto"/>
          <w:bdr w:val="none" w:sz="0" w:space="0" w:color="auto" w:frame="1"/>
        </w:rPr>
        <w:t>Cons</w:t>
      </w:r>
      <w:r w:rsidR="00C1696A" w:rsidRPr="00DC73E8">
        <w:rPr>
          <w:rStyle w:val="normaltextrun"/>
          <w:rFonts w:eastAsia="Times New Roman" w:cs="Times New Roman"/>
          <w:color w:val="auto"/>
          <w:bdr w:val="none" w:sz="0" w:space="0" w:color="auto" w:frame="1"/>
        </w:rPr>
        <w:t xml:space="preserve">) </w:t>
      </w:r>
      <w:r w:rsidR="00D42D57" w:rsidRPr="00DC73E8">
        <w:rPr>
          <w:rStyle w:val="normaltextrun"/>
          <w:rFonts w:eastAsia="Times New Roman" w:cs="Times New Roman"/>
          <w:color w:val="auto"/>
          <w:bdr w:val="none" w:sz="0" w:space="0" w:color="auto" w:frame="1"/>
        </w:rPr>
        <w:t xml:space="preserve">under federal or state-level agencies and protected “indigenous lands” </w:t>
      </w:r>
      <w:r w:rsidR="00A6708C" w:rsidRPr="00DC73E8">
        <w:rPr>
          <w:rStyle w:val="normaltextrun"/>
          <w:rFonts w:eastAsia="Times New Roman" w:cs="Times New Roman"/>
          <w:color w:val="auto"/>
          <w:bdr w:val="none" w:sz="0" w:space="0" w:color="auto" w:frame="1"/>
        </w:rPr>
        <w:t>(</w:t>
      </w:r>
      <w:r w:rsidR="00A6708C" w:rsidRPr="00DC73E8">
        <w:rPr>
          <w:rStyle w:val="normaltextrun"/>
          <w:rFonts w:eastAsia="Times New Roman" w:cs="Times New Roman"/>
          <w:i/>
          <w:iCs/>
          <w:color w:val="auto"/>
          <w:bdr w:val="none" w:sz="0" w:space="0" w:color="auto" w:frame="1"/>
        </w:rPr>
        <w:t>Ind</w:t>
      </w:r>
      <w:r w:rsidR="00A6708C" w:rsidRPr="00DC73E8">
        <w:rPr>
          <w:rStyle w:val="normaltextrun"/>
          <w:rFonts w:eastAsia="Times New Roman" w:cs="Times New Roman"/>
          <w:color w:val="auto"/>
          <w:bdr w:val="none" w:sz="0" w:space="0" w:color="auto" w:frame="1"/>
        </w:rPr>
        <w:t xml:space="preserve">) </w:t>
      </w:r>
      <w:r w:rsidR="00D42D57" w:rsidRPr="00DC73E8">
        <w:rPr>
          <w:rStyle w:val="normaltextrun"/>
          <w:rFonts w:eastAsia="Times New Roman" w:cs="Times New Roman"/>
          <w:color w:val="auto"/>
          <w:bdr w:val="none" w:sz="0" w:space="0" w:color="auto" w:frame="1"/>
        </w:rPr>
        <w:t>under the National Foundation of the Indian (FUNAI)</w:t>
      </w:r>
      <w:r w:rsidR="00A6708C" w:rsidRPr="00DC73E8">
        <w:rPr>
          <w:rStyle w:val="normaltextrun"/>
          <w:rFonts w:eastAsia="Times New Roman" w:cs="Times New Roman"/>
          <w:color w:val="auto"/>
          <w:bdr w:val="none" w:sz="0" w:space="0" w:color="auto" w:frame="1"/>
        </w:rPr>
        <w:t xml:space="preserve"> (Fearnside 2017a). </w:t>
      </w:r>
      <w:r w:rsidR="00E44E50" w:rsidRPr="00DC73E8">
        <w:rPr>
          <w:rStyle w:val="normaltextrun"/>
          <w:rFonts w:eastAsia="Times New Roman" w:cs="Times New Roman"/>
          <w:color w:val="auto"/>
          <w:bdr w:val="none" w:sz="0" w:space="0" w:color="auto" w:frame="1"/>
        </w:rPr>
        <w:t xml:space="preserve">We also included </w:t>
      </w:r>
      <w:r w:rsidR="00E44E50" w:rsidRPr="00DC73E8">
        <w:rPr>
          <w:rFonts w:eastAsia="Times New Roman" w:cs="Times New Roman"/>
          <w:color w:val="auto"/>
        </w:rPr>
        <w:t>in our analysis “military</w:t>
      </w:r>
      <w:r w:rsidR="00DF3841" w:rsidRPr="00DC73E8">
        <w:rPr>
          <w:rFonts w:eastAsia="Times New Roman" w:cs="Times New Roman"/>
          <w:color w:val="auto"/>
        </w:rPr>
        <w:t xml:space="preserve"> areas” (</w:t>
      </w:r>
      <w:r w:rsidR="00DF3841" w:rsidRPr="00DC73E8">
        <w:rPr>
          <w:rFonts w:eastAsia="Times New Roman" w:cs="Times New Roman"/>
          <w:i/>
          <w:iCs/>
          <w:color w:val="auto"/>
        </w:rPr>
        <w:t>Mil</w:t>
      </w:r>
      <w:r w:rsidR="00DF3841" w:rsidRPr="00DC73E8">
        <w:rPr>
          <w:rFonts w:eastAsia="Times New Roman" w:cs="Times New Roman"/>
          <w:color w:val="auto"/>
        </w:rPr>
        <w:t>)</w:t>
      </w:r>
      <w:r w:rsidR="00761C62" w:rsidRPr="00DC73E8">
        <w:rPr>
          <w:rFonts w:eastAsia="Times New Roman" w:cs="Times New Roman"/>
          <w:color w:val="auto"/>
        </w:rPr>
        <w:t xml:space="preserve"> (Fig. 4)</w:t>
      </w:r>
      <w:r w:rsidR="00DF3841" w:rsidRPr="00DC73E8">
        <w:rPr>
          <w:rFonts w:eastAsia="Times New Roman" w:cs="Times New Roman"/>
          <w:color w:val="auto"/>
        </w:rPr>
        <w:t xml:space="preserve">. </w:t>
      </w:r>
      <w:r w:rsidR="00601E63" w:rsidRPr="00DC73E8">
        <w:rPr>
          <w:rFonts w:eastAsia="Times New Roman" w:cs="Times New Roman"/>
          <w:color w:val="auto"/>
        </w:rPr>
        <w:t xml:space="preserve">Nolte and coworkers (2013) have </w:t>
      </w:r>
      <w:r w:rsidR="00E44E50" w:rsidRPr="00DC73E8">
        <w:rPr>
          <w:rFonts w:eastAsia="Times New Roman" w:cs="Times New Roman"/>
          <w:color w:val="auto"/>
        </w:rPr>
        <w:t>confirm</w:t>
      </w:r>
      <w:r w:rsidR="00601E63" w:rsidRPr="00DC73E8">
        <w:rPr>
          <w:rFonts w:eastAsia="Times New Roman" w:cs="Times New Roman"/>
          <w:color w:val="auto"/>
        </w:rPr>
        <w:t>ed</w:t>
      </w:r>
      <w:r w:rsidR="00E44E50" w:rsidRPr="00DC73E8">
        <w:rPr>
          <w:rFonts w:eastAsia="Times New Roman" w:cs="Times New Roman"/>
          <w:color w:val="auto"/>
        </w:rPr>
        <w:t xml:space="preserve"> that all types of protected areas</w:t>
      </w:r>
      <w:r w:rsidR="00601E63" w:rsidRPr="00DC73E8">
        <w:rPr>
          <w:rFonts w:eastAsia="Times New Roman" w:cs="Times New Roman"/>
          <w:color w:val="auto"/>
        </w:rPr>
        <w:t xml:space="preserve">, regardless of their objective, contribute to </w:t>
      </w:r>
      <w:r w:rsidR="00B34A4E" w:rsidRPr="00DC73E8">
        <w:rPr>
          <w:rFonts w:eastAsia="Times New Roman" w:cs="Times New Roman"/>
          <w:color w:val="auto"/>
        </w:rPr>
        <w:t xml:space="preserve">prevent deforestation </w:t>
      </w:r>
      <w:r w:rsidR="00E44E50" w:rsidRPr="00DC73E8">
        <w:rPr>
          <w:rFonts w:eastAsia="Times New Roman" w:cs="Times New Roman"/>
          <w:color w:val="auto"/>
        </w:rPr>
        <w:t>in the Brazilian Amazon regardless of their specific conservation objectives.</w:t>
      </w:r>
      <w:r w:rsidR="00C306D9" w:rsidRPr="00DC73E8">
        <w:rPr>
          <w:rStyle w:val="normaltextrun"/>
          <w:rFonts w:eastAsia="Times New Roman" w:cs="Times New Roman"/>
          <w:color w:val="auto"/>
          <w:bdr w:val="none" w:sz="0" w:space="0" w:color="auto" w:frame="1"/>
        </w:rPr>
        <w:t xml:space="preserve"> However, there is no land designation status </w:t>
      </w:r>
      <w:r w:rsidR="000429D7" w:rsidRPr="00DC73E8">
        <w:rPr>
          <w:rStyle w:val="normaltextrun"/>
          <w:rFonts w:eastAsia="Times New Roman" w:cs="Times New Roman"/>
          <w:color w:val="auto"/>
          <w:bdr w:val="none" w:sz="0" w:space="0" w:color="auto" w:frame="1"/>
        </w:rPr>
        <w:t>that guarantees zero deforestation</w:t>
      </w:r>
      <w:r w:rsidR="00C316C4" w:rsidRPr="00DC73E8">
        <w:rPr>
          <w:rStyle w:val="normaltextrun"/>
          <w:rFonts w:eastAsia="Times New Roman" w:cs="Times New Roman"/>
          <w:color w:val="auto"/>
          <w:bdr w:val="none" w:sz="0" w:space="0" w:color="auto" w:frame="1"/>
        </w:rPr>
        <w:t xml:space="preserve"> (Nolte </w:t>
      </w:r>
      <w:r w:rsidR="00C316C4" w:rsidRPr="00DC73E8">
        <w:rPr>
          <w:rStyle w:val="normaltextrun"/>
          <w:rFonts w:eastAsia="Times New Roman" w:cs="Times New Roman"/>
          <w:i/>
          <w:iCs/>
          <w:color w:val="auto"/>
          <w:bdr w:val="none" w:sz="0" w:space="0" w:color="auto" w:frame="1"/>
        </w:rPr>
        <w:t xml:space="preserve">et al. </w:t>
      </w:r>
      <w:r w:rsidR="00C316C4" w:rsidRPr="00DC73E8">
        <w:rPr>
          <w:rStyle w:val="normaltextrun"/>
          <w:rFonts w:eastAsia="Times New Roman" w:cs="Times New Roman"/>
          <w:color w:val="auto"/>
          <w:bdr w:val="none" w:sz="0" w:space="0" w:color="auto" w:frame="1"/>
        </w:rPr>
        <w:t>2013)</w:t>
      </w:r>
      <w:r w:rsidR="000429D7" w:rsidRPr="00DC73E8">
        <w:rPr>
          <w:rStyle w:val="normaltextrun"/>
          <w:rFonts w:eastAsia="Times New Roman" w:cs="Times New Roman"/>
          <w:color w:val="auto"/>
          <w:bdr w:val="none" w:sz="0" w:space="0" w:color="auto" w:frame="1"/>
        </w:rPr>
        <w:t xml:space="preserve">. Therefore, after </w:t>
      </w:r>
      <w:r w:rsidR="00483024" w:rsidRPr="00DC73E8">
        <w:rPr>
          <w:rStyle w:val="normaltextrun"/>
          <w:rFonts w:eastAsia="Times New Roman" w:cs="Times New Roman"/>
          <w:color w:val="auto"/>
          <w:bdr w:val="none" w:sz="0" w:space="0" w:color="auto" w:frame="1"/>
        </w:rPr>
        <w:t>convert</w:t>
      </w:r>
      <w:r w:rsidR="00C316C4" w:rsidRPr="00DC73E8">
        <w:rPr>
          <w:rStyle w:val="normaltextrun"/>
          <w:rFonts w:eastAsia="Times New Roman" w:cs="Times New Roman"/>
          <w:color w:val="auto"/>
          <w:bdr w:val="none" w:sz="0" w:space="0" w:color="auto" w:frame="1"/>
        </w:rPr>
        <w:t>ing</w:t>
      </w:r>
      <w:r w:rsidR="00483024" w:rsidRPr="00DC73E8">
        <w:rPr>
          <w:rStyle w:val="normaltextrun"/>
          <w:rFonts w:eastAsia="Times New Roman" w:cs="Times New Roman"/>
          <w:color w:val="auto"/>
          <w:bdr w:val="none" w:sz="0" w:space="0" w:color="auto" w:frame="1"/>
        </w:rPr>
        <w:t xml:space="preserve"> all three layers to raster format</w:t>
      </w:r>
      <w:r w:rsidR="000429D7" w:rsidRPr="00DC73E8">
        <w:rPr>
          <w:rStyle w:val="normaltextrun"/>
          <w:rFonts w:eastAsia="Times New Roman" w:cs="Times New Roman"/>
          <w:color w:val="auto"/>
          <w:bdr w:val="none" w:sz="0" w:space="0" w:color="auto" w:frame="1"/>
        </w:rPr>
        <w:t xml:space="preserve"> (</w:t>
      </w:r>
      <w:r w:rsidR="000429D7" w:rsidRPr="00DC73E8">
        <w:rPr>
          <w:rFonts w:eastAsia="Times New Roman" w:cs="Times New Roman"/>
          <w:color w:val="auto"/>
        </w:rPr>
        <w:t>“Polygon to Raster” tool)</w:t>
      </w:r>
      <w:r w:rsidR="00483024" w:rsidRPr="00DC73E8">
        <w:rPr>
          <w:rStyle w:val="normaltextrun"/>
          <w:rFonts w:eastAsia="Times New Roman" w:cs="Times New Roman"/>
          <w:color w:val="auto"/>
          <w:bdr w:val="none" w:sz="0" w:space="0" w:color="auto" w:frame="1"/>
        </w:rPr>
        <w:t xml:space="preserve">, </w:t>
      </w:r>
      <w:r w:rsidR="007B033E" w:rsidRPr="00DC73E8">
        <w:rPr>
          <w:rStyle w:val="normaltextrun"/>
          <w:rFonts w:eastAsia="Times New Roman" w:cs="Times New Roman"/>
          <w:color w:val="auto"/>
          <w:bdr w:val="none" w:sz="0" w:space="0" w:color="auto" w:frame="1"/>
        </w:rPr>
        <w:t xml:space="preserve">we reclassified them as follows: </w:t>
      </w:r>
      <w:r w:rsidR="00400D93" w:rsidRPr="00DC73E8">
        <w:rPr>
          <w:rStyle w:val="normaltextrun"/>
          <w:rFonts w:eastAsia="Times New Roman" w:cs="Times New Roman"/>
          <w:color w:val="auto"/>
          <w:bdr w:val="none" w:sz="0" w:space="0" w:color="auto" w:frame="1"/>
        </w:rPr>
        <w:t xml:space="preserve">areas </w:t>
      </w:r>
      <w:r w:rsidR="00AE0B1B" w:rsidRPr="00DC73E8">
        <w:rPr>
          <w:rStyle w:val="normaltextrun"/>
          <w:rFonts w:eastAsia="Times New Roman" w:cs="Times New Roman"/>
          <w:color w:val="auto"/>
          <w:bdr w:val="none" w:sz="0" w:space="0" w:color="auto" w:frame="1"/>
        </w:rPr>
        <w:t>inside any protected area</w:t>
      </w:r>
      <w:r w:rsidR="00400D93" w:rsidRPr="00DC73E8">
        <w:rPr>
          <w:rStyle w:val="normaltextrun"/>
          <w:rFonts w:eastAsia="Times New Roman" w:cs="Times New Roman"/>
          <w:color w:val="auto"/>
          <w:bdr w:val="none" w:sz="0" w:space="0" w:color="auto" w:frame="1"/>
        </w:rPr>
        <w:t xml:space="preserve"> </w:t>
      </w:r>
      <w:r w:rsidR="007B033E" w:rsidRPr="00DC73E8">
        <w:rPr>
          <w:rStyle w:val="normaltextrun"/>
          <w:rFonts w:eastAsia="Times New Roman" w:cs="Times New Roman"/>
          <w:color w:val="auto"/>
          <w:bdr w:val="none" w:sz="0" w:space="0" w:color="auto" w:frame="1"/>
        </w:rPr>
        <w:t>were assigned a value of one, w</w:t>
      </w:r>
      <w:r w:rsidR="001F3725" w:rsidRPr="00DC73E8">
        <w:rPr>
          <w:rStyle w:val="normaltextrun"/>
          <w:rFonts w:eastAsia="Times New Roman" w:cs="Times New Roman"/>
          <w:color w:val="auto"/>
          <w:bdr w:val="none" w:sz="0" w:space="0" w:color="auto" w:frame="1"/>
        </w:rPr>
        <w:t xml:space="preserve">hereas </w:t>
      </w:r>
      <w:r w:rsidR="00400D93" w:rsidRPr="00DC73E8">
        <w:rPr>
          <w:rStyle w:val="normaltextrun"/>
          <w:rFonts w:eastAsia="Times New Roman" w:cs="Times New Roman"/>
          <w:color w:val="auto"/>
          <w:bdr w:val="none" w:sz="0" w:space="0" w:color="auto" w:frame="1"/>
        </w:rPr>
        <w:t xml:space="preserve">the rest of the areas were assigned a weight of two. </w:t>
      </w:r>
      <w:r w:rsidR="005F15EC" w:rsidRPr="00DC73E8">
        <w:rPr>
          <w:rStyle w:val="normaltextrun"/>
          <w:rFonts w:eastAsia="Times New Roman" w:cs="Times New Roman"/>
          <w:color w:val="auto"/>
          <w:bdr w:val="none" w:sz="0" w:space="0" w:color="auto" w:frame="1"/>
        </w:rPr>
        <w:t xml:space="preserve">Later we </w:t>
      </w:r>
      <w:r w:rsidR="005F15EC" w:rsidRPr="00DC73E8">
        <w:rPr>
          <w:rFonts w:eastAsia="Times New Roman" w:cs="Times New Roman"/>
          <w:color w:val="auto"/>
        </w:rPr>
        <w:t xml:space="preserve">combined </w:t>
      </w:r>
      <w:r w:rsidR="005F15EC" w:rsidRPr="00DC73E8">
        <w:rPr>
          <w:rFonts w:eastAsia="Times New Roman" w:cs="Times New Roman"/>
          <w:i/>
          <w:iCs/>
          <w:color w:val="auto"/>
        </w:rPr>
        <w:t>Cons, Ind</w:t>
      </w:r>
      <w:r w:rsidR="005F15EC" w:rsidRPr="00DC73E8">
        <w:rPr>
          <w:rFonts w:eastAsia="Times New Roman" w:cs="Times New Roman"/>
          <w:color w:val="auto"/>
        </w:rPr>
        <w:t xml:space="preserve">, and </w:t>
      </w:r>
      <w:r w:rsidR="005F15EC" w:rsidRPr="00DC73E8">
        <w:rPr>
          <w:rFonts w:eastAsia="Times New Roman" w:cs="Times New Roman"/>
          <w:i/>
          <w:iCs/>
          <w:color w:val="auto"/>
        </w:rPr>
        <w:t>Mil</w:t>
      </w:r>
      <w:r w:rsidR="005F15EC" w:rsidRPr="00DC73E8">
        <w:rPr>
          <w:rFonts w:eastAsia="Times New Roman" w:cs="Times New Roman"/>
          <w:color w:val="auto"/>
        </w:rPr>
        <w:t xml:space="preserve"> using the “Raster Calculator” tool (</w:t>
      </w:r>
      <w:r w:rsidR="005F15EC" w:rsidRPr="00DC73E8">
        <w:rPr>
          <w:rStyle w:val="normaltextrun"/>
          <w:rFonts w:eastAsia="Times New Roman" w:cs="Times New Roman"/>
          <w:color w:val="auto"/>
        </w:rPr>
        <w:t>Eq. 3, Eq. 4).</w:t>
      </w:r>
    </w:p>
    <w:p w14:paraId="6DCEBD7E" w14:textId="4D864A40" w:rsidR="003F26A5" w:rsidRPr="00DC73E8" w:rsidRDefault="7ADE0578" w:rsidP="00267203">
      <w:pPr>
        <w:spacing w:before="240" w:after="240"/>
        <w:ind w:left="720" w:firstLine="0"/>
        <w:rPr>
          <w:rStyle w:val="normaltextrun"/>
          <w:rFonts w:eastAsia="Times New Roman" w:cs="Times New Roman"/>
          <w:color w:val="auto"/>
        </w:rPr>
      </w:pPr>
      <w:r w:rsidRPr="00DC73E8">
        <w:rPr>
          <w:rFonts w:eastAsia="Times New Roman" w:cs="Times New Roman"/>
          <w:color w:val="auto"/>
        </w:rPr>
        <w:t>1.3.</w:t>
      </w:r>
      <w:r w:rsidRPr="00DC73E8">
        <w:rPr>
          <w:rFonts w:eastAsia="Times New Roman" w:cs="Times New Roman"/>
          <w:smallCaps/>
          <w:color w:val="auto"/>
        </w:rPr>
        <w:t xml:space="preserve"> </w:t>
      </w:r>
      <w:r w:rsidR="00B044E1" w:rsidRPr="00DC73E8">
        <w:rPr>
          <w:rFonts w:eastAsia="Times New Roman" w:cs="Times New Roman"/>
          <w:smallCaps/>
          <w:color w:val="auto"/>
        </w:rPr>
        <w:t>Generation of the composite map</w:t>
      </w:r>
      <w:r w:rsidRPr="00DC73E8">
        <w:rPr>
          <w:rFonts w:eastAsia="Times New Roman" w:cs="Times New Roman"/>
          <w:smallCaps/>
          <w:color w:val="auto"/>
        </w:rPr>
        <w:t xml:space="preserve"> </w:t>
      </w:r>
    </w:p>
    <w:p w14:paraId="38098BE7" w14:textId="0BF3968A" w:rsidR="00D43CF4" w:rsidRPr="00DC73E8" w:rsidRDefault="7ADE0578" w:rsidP="7ADE0578">
      <w:pPr>
        <w:spacing w:after="240" w:line="480" w:lineRule="auto"/>
        <w:rPr>
          <w:rFonts w:eastAsia="Times New Roman" w:cs="Times New Roman"/>
          <w:color w:val="auto"/>
        </w:rPr>
      </w:pPr>
      <w:r w:rsidRPr="00DC73E8">
        <w:rPr>
          <w:rFonts w:eastAsia="Times New Roman" w:cs="Times New Roman"/>
          <w:color w:val="auto"/>
        </w:rPr>
        <w:t>We generated two Deforestation Risk Maps (RISK1, RISK2) in which each area (cell) was assigned a weight according to the likeliness of deforestation (Fig. 5). We use the “Raster Calculator” tool according to the following equations (Eq. 5, Eq. 6):</w:t>
      </w:r>
    </w:p>
    <w:p w14:paraId="61AE747E" w14:textId="77777777" w:rsidR="00F97B4A" w:rsidRPr="00DC73E8" w:rsidRDefault="00F97B4A" w:rsidP="00F97B4A">
      <w:pPr>
        <w:ind w:left="720"/>
        <w:jc w:val="center"/>
        <w:rPr>
          <w:rFonts w:cs="Times New Roman"/>
          <w:color w:val="auto"/>
        </w:rPr>
      </w:pPr>
      <m:oMathPara>
        <m:oMathParaPr>
          <m:jc m:val="left"/>
        </m:oMathParaPr>
        <m:oMath>
          <m:r>
            <w:rPr>
              <w:rFonts w:ascii="Cambria Math" w:hAnsi="Cambria Math" w:cs="Times New Roman"/>
              <w:color w:val="auto"/>
            </w:rPr>
            <m:t>RISK1 =ACC+POP+PAR1                                                                                           (Eq. 5)</m:t>
          </m:r>
        </m:oMath>
      </m:oMathPara>
    </w:p>
    <w:p w14:paraId="7CB7E933" w14:textId="77777777" w:rsidR="00F97B4A" w:rsidRPr="00DC73E8" w:rsidRDefault="00F97B4A" w:rsidP="00F97B4A">
      <w:pPr>
        <w:ind w:left="720"/>
        <w:jc w:val="center"/>
        <w:rPr>
          <w:rFonts w:cs="Times New Roman"/>
          <w:color w:val="auto"/>
        </w:rPr>
      </w:pPr>
      <m:oMathPara>
        <m:oMathParaPr>
          <m:jc m:val="left"/>
        </m:oMathParaPr>
        <m:oMath>
          <m:r>
            <w:rPr>
              <w:rFonts w:ascii="Cambria Math" w:hAnsi="Cambria Math" w:cs="Times New Roman"/>
              <w:color w:val="auto"/>
            </w:rPr>
            <m:t>RISK2 =ACC+POP+PAR2                                                                                           (Eq. 6)</m:t>
          </m:r>
        </m:oMath>
      </m:oMathPara>
    </w:p>
    <w:p w14:paraId="4362B822" w14:textId="6F741BBE" w:rsidR="00183856" w:rsidRPr="00DC73E8" w:rsidRDefault="7ADE0578" w:rsidP="001D5D3F">
      <w:pPr>
        <w:spacing w:line="480" w:lineRule="auto"/>
        <w:jc w:val="left"/>
        <w:rPr>
          <w:rFonts w:eastAsia="Times New Roman" w:cs="Times New Roman"/>
          <w:color w:val="auto"/>
        </w:rPr>
      </w:pPr>
      <w:r w:rsidRPr="00DC73E8">
        <w:rPr>
          <w:rFonts w:eastAsia="Times New Roman" w:cs="Times New Roman"/>
          <w:color w:val="auto"/>
        </w:rPr>
        <w:t xml:space="preserve">Finally, we assessed the differences in the risk values displayed by the maps RISK1 and RISK2 using a paired-samples </w:t>
      </w:r>
      <w:r w:rsidRPr="00DC73E8">
        <w:rPr>
          <w:rFonts w:eastAsia="Times New Roman" w:cs="Times New Roman"/>
          <w:i/>
          <w:iCs/>
          <w:color w:val="auto"/>
        </w:rPr>
        <w:t>t</w:t>
      </w:r>
      <w:r w:rsidRPr="00DC73E8">
        <w:rPr>
          <w:rFonts w:eastAsia="Times New Roman" w:cs="Times New Roman"/>
          <w:color w:val="auto"/>
        </w:rPr>
        <w:t>-test and 50 randomly selected points (“Generate Random Points” tool, Geoprocessing).</w:t>
      </w:r>
    </w:p>
    <w:p w14:paraId="7CF0305F" w14:textId="77777777" w:rsidR="001D5D3F" w:rsidRPr="00DC73E8" w:rsidRDefault="001D5D3F" w:rsidP="001D5D3F">
      <w:pPr>
        <w:spacing w:after="240" w:line="480" w:lineRule="auto"/>
        <w:rPr>
          <w:rFonts w:eastAsia="Times New Roman" w:cs="Times New Roman"/>
          <w:color w:val="auto"/>
        </w:rPr>
      </w:pPr>
      <w:r w:rsidRPr="00DC73E8">
        <w:rPr>
          <w:rFonts w:eastAsia="Times New Roman" w:cs="Times New Roman"/>
          <w:color w:val="auto"/>
        </w:rPr>
        <w:t>Additionally, to assess the predictive power of our Deforestation Risk Map, we compared it with a random forest model that was trained using 500 randomly sampled points.</w:t>
      </w:r>
    </w:p>
    <w:p w14:paraId="5E44116C" w14:textId="43909E7C" w:rsidR="003F26A5" w:rsidRPr="00DC73E8" w:rsidRDefault="7ADE0578" w:rsidP="7ADE0578">
      <w:pPr>
        <w:ind w:firstLine="0"/>
        <w:rPr>
          <w:rFonts w:eastAsia="Times New Roman" w:cs="Times New Roman"/>
          <w:color w:val="auto"/>
          <w:u w:val="single"/>
        </w:rPr>
      </w:pPr>
      <w:r w:rsidRPr="00DC73E8">
        <w:rPr>
          <w:rFonts w:eastAsia="Times New Roman" w:cs="Times New Roman"/>
          <w:color w:val="auto"/>
          <w:u w:val="single"/>
        </w:rPr>
        <w:t>2. Model validation</w:t>
      </w:r>
    </w:p>
    <w:p w14:paraId="43B74314" w14:textId="1AA5DCED" w:rsidR="002858C6" w:rsidRPr="00DC73E8" w:rsidRDefault="7ADE0578" w:rsidP="002858C6">
      <w:pPr>
        <w:spacing w:line="480" w:lineRule="auto"/>
        <w:rPr>
          <w:rFonts w:eastAsia="Times New Roman" w:cs="Times New Roman"/>
          <w:color w:val="auto"/>
        </w:rPr>
      </w:pPr>
      <w:r w:rsidRPr="00DC73E8">
        <w:rPr>
          <w:rFonts w:eastAsia="Times New Roman" w:cs="Times New Roman"/>
          <w:color w:val="auto"/>
        </w:rPr>
        <w:t xml:space="preserve">To conduct the validation of the deforestation risk map we first converted the PRODES 2017 (INPE 2017) data for Pará to raster format using the “Polygon to Raster” tool. </w:t>
      </w:r>
      <w:r w:rsidR="002858C6" w:rsidRPr="00DC73E8">
        <w:rPr>
          <w:rFonts w:eastAsia="Times New Roman" w:cs="Times New Roman"/>
          <w:color w:val="auto"/>
        </w:rPr>
        <w:t xml:space="preserve">Second, we reclassified the PRODES data to create two binary maps where land covered with forest had a value of 1 while </w:t>
      </w:r>
      <w:r w:rsidR="002858C6" w:rsidRPr="00DC73E8">
        <w:rPr>
          <w:rFonts w:eastAsia="Times New Roman" w:cs="Times New Roman"/>
          <w:color w:val="auto"/>
        </w:rPr>
        <w:lastRenderedPageBreak/>
        <w:t>any other land cover was classified as zero (“Reclassify” tool).  “Forest 2008” showed the remaining forest in 2008 (forest 2017 + deforestation occurred between 2009-2017), and “Deforestation 09-17” showed the deforestation that occurred between 2009-2017. Third we multiplied “Forest 2008” with RISK1 and RISK2. This step allowed us to show the risk of deforestation only within the forest that remained in 2008.</w:t>
      </w:r>
    </w:p>
    <w:p w14:paraId="689533ED" w14:textId="75020B0D" w:rsidR="002858C6" w:rsidRPr="00DC73E8" w:rsidRDefault="002858C6" w:rsidP="002858C6">
      <w:pPr>
        <w:spacing w:line="480" w:lineRule="auto"/>
        <w:rPr>
          <w:rFonts w:eastAsia="Times New Roman" w:cs="Times New Roman"/>
          <w:color w:val="auto"/>
        </w:rPr>
      </w:pPr>
      <w:r w:rsidRPr="00DC73E8">
        <w:rPr>
          <w:rFonts w:eastAsia="Times New Roman" w:cs="Times New Roman"/>
          <w:color w:val="auto"/>
        </w:rPr>
        <w:t>The next step was to reclassify the deforestation risk maps within the “Forest 2008” map in 100 classes, using the “Reclassify” function. Next, we used the “Summary statistics” to quantify the sum of deforestation in each class between 2009-2017. The table was exported to Excel in order to calculate the percentage of deforestation that occurred over the risk map. The percentage was calculated by organizing the fields of the table in descending order and sorting each class according to the ratio of how many deforestation pixels were found in each class. In the last field, we presented the cumulative ratio over the classes. In the end, a histogram was generated to show the percentage of deforestation that occurred in specific deforestation risk classes</w:t>
      </w:r>
      <w:r w:rsidR="00BA021B" w:rsidRPr="00DC73E8">
        <w:rPr>
          <w:rFonts w:eastAsia="Times New Roman" w:cs="Times New Roman"/>
          <w:color w:val="auto"/>
        </w:rPr>
        <w:t xml:space="preserve"> (Fig. 6)</w:t>
      </w:r>
      <w:r w:rsidRPr="00DC73E8">
        <w:rPr>
          <w:rFonts w:eastAsia="Times New Roman" w:cs="Times New Roman"/>
          <w:color w:val="auto"/>
        </w:rPr>
        <w:t>.</w:t>
      </w:r>
    </w:p>
    <w:p w14:paraId="0A87A83D" w14:textId="3A1E3C83" w:rsidR="232011DB" w:rsidRPr="00DC73E8" w:rsidRDefault="7ADE0578" w:rsidP="7ADE0578">
      <w:pPr>
        <w:spacing w:line="480" w:lineRule="auto"/>
        <w:rPr>
          <w:rFonts w:eastAsia="Times New Roman" w:cs="Times New Roman"/>
          <w:color w:val="auto"/>
        </w:rPr>
      </w:pPr>
      <w:r w:rsidRPr="00DC73E8">
        <w:rPr>
          <w:rFonts w:eastAsia="Times New Roman" w:cs="Times New Roman"/>
          <w:color w:val="auto"/>
        </w:rPr>
        <w:t>The random forest model produced with the training data was used to predict deforestation in 2017 for 1000 randomly sampled locations, and these predictions were validated against the PRODES 2017 data set</w:t>
      </w:r>
      <w:r w:rsidR="002D18A8" w:rsidRPr="00DC73E8">
        <w:rPr>
          <w:rFonts w:eastAsia="Times New Roman" w:cs="Times New Roman"/>
          <w:color w:val="auto"/>
        </w:rPr>
        <w:t xml:space="preserve"> (Fig. 7)</w:t>
      </w:r>
      <w:r w:rsidR="00E877A5" w:rsidRPr="00DC73E8">
        <w:rPr>
          <w:rFonts w:eastAsia="Times New Roman" w:cs="Times New Roman"/>
          <w:color w:val="auto"/>
        </w:rPr>
        <w:t>.</w:t>
      </w:r>
    </w:p>
    <w:p w14:paraId="0D4FF4D0" w14:textId="55648003" w:rsidR="001D4B5B" w:rsidRPr="00DC73E8" w:rsidRDefault="7ADE0578" w:rsidP="7ADE0578">
      <w:pPr>
        <w:spacing w:line="480" w:lineRule="auto"/>
        <w:ind w:firstLine="0"/>
        <w:rPr>
          <w:rFonts w:eastAsia="Times New Roman" w:cs="Times New Roman"/>
          <w:color w:val="auto"/>
          <w:u w:val="single"/>
        </w:rPr>
      </w:pPr>
      <w:r w:rsidRPr="00DC73E8">
        <w:rPr>
          <w:rFonts w:eastAsia="Times New Roman" w:cs="Times New Roman"/>
          <w:color w:val="auto"/>
          <w:u w:val="single"/>
        </w:rPr>
        <w:t>3. Software and Data</w:t>
      </w:r>
    </w:p>
    <w:p w14:paraId="4F6F8DC1" w14:textId="6CA6A4D9" w:rsidR="001D4B5B" w:rsidRPr="00DC73E8" w:rsidRDefault="7ADE0578" w:rsidP="7ADE0578">
      <w:pPr>
        <w:spacing w:line="480" w:lineRule="auto"/>
        <w:rPr>
          <w:rFonts w:eastAsia="Times New Roman" w:cs="Times New Roman"/>
          <w:color w:val="auto"/>
        </w:rPr>
      </w:pPr>
      <w:r w:rsidRPr="00DC73E8">
        <w:rPr>
          <w:rFonts w:eastAsia="Times New Roman" w:cs="Times New Roman"/>
          <w:color w:val="auto"/>
        </w:rPr>
        <w:t xml:space="preserve">We have conducted geospatial analysis using ArcGIS® Desktop Release 10.4 software by Esri (Esri 2016). We also used R (R Core Team 2017) and Microsoft Excel to run statistical analysis and to validate the map. The packages ‘randomForest’ and ‘raster’ were used in R to perform the “random forest” analysis (Hijamans </w:t>
      </w:r>
      <w:r w:rsidRPr="00DC73E8">
        <w:rPr>
          <w:rFonts w:eastAsia="Times New Roman" w:cs="Times New Roman"/>
          <w:i/>
          <w:iCs/>
          <w:color w:val="auto"/>
        </w:rPr>
        <w:t>et al.</w:t>
      </w:r>
      <w:r w:rsidRPr="00DC73E8">
        <w:rPr>
          <w:rFonts w:eastAsia="Times New Roman" w:cs="Times New Roman"/>
          <w:color w:val="auto"/>
        </w:rPr>
        <w:t xml:space="preserve"> 2019; Liaw  and Wiener 2002).</w:t>
      </w:r>
    </w:p>
    <w:p w14:paraId="500F154A" w14:textId="77777777" w:rsidR="00A05DBD" w:rsidRPr="00DC73E8" w:rsidRDefault="00A05DBD" w:rsidP="7ADE0578">
      <w:pPr>
        <w:spacing w:line="480" w:lineRule="auto"/>
        <w:rPr>
          <w:rFonts w:eastAsia="Times New Roman" w:cs="Times New Roman"/>
          <w:color w:val="auto"/>
        </w:rPr>
      </w:pPr>
    </w:p>
    <w:p w14:paraId="62BE5E32" w14:textId="68193ACD" w:rsidR="7067B564" w:rsidRPr="00DC73E8" w:rsidRDefault="7ADE0578" w:rsidP="00BD4E9F">
      <w:pPr>
        <w:pStyle w:val="Heading1"/>
        <w:ind w:left="0" w:firstLine="0"/>
        <w:rPr>
          <w:rFonts w:ascii="Times New Roman" w:eastAsia="Times New Roman" w:hAnsi="Times New Roman"/>
          <w:color w:val="auto"/>
        </w:rPr>
      </w:pPr>
      <w:r w:rsidRPr="00DC73E8">
        <w:rPr>
          <w:rFonts w:ascii="Times New Roman" w:eastAsia="Times New Roman" w:hAnsi="Times New Roman"/>
          <w:color w:val="auto"/>
        </w:rPr>
        <w:t>Results</w:t>
      </w:r>
    </w:p>
    <w:p w14:paraId="3BA53241" w14:textId="4FE1659F" w:rsidR="00B3463C" w:rsidRPr="00DC73E8" w:rsidRDefault="7ADE0578" w:rsidP="7ADE0578">
      <w:pPr>
        <w:spacing w:line="480" w:lineRule="auto"/>
        <w:ind w:firstLine="0"/>
        <w:jc w:val="left"/>
        <w:rPr>
          <w:rFonts w:eastAsia="Times New Roman" w:cs="Times New Roman"/>
          <w:color w:val="auto"/>
          <w:u w:val="single"/>
        </w:rPr>
      </w:pPr>
      <w:r w:rsidRPr="00DC73E8">
        <w:rPr>
          <w:rFonts w:eastAsia="Times New Roman" w:cs="Times New Roman"/>
          <w:color w:val="auto"/>
          <w:u w:val="single"/>
        </w:rPr>
        <w:t>1. Model construction</w:t>
      </w:r>
    </w:p>
    <w:p w14:paraId="3DCE35F2" w14:textId="4284BFF2" w:rsidR="00926EF7" w:rsidRPr="00DC73E8" w:rsidRDefault="7ADE0578" w:rsidP="001D5D3F">
      <w:pPr>
        <w:spacing w:after="240" w:line="480" w:lineRule="auto"/>
        <w:ind w:left="720" w:firstLine="0"/>
        <w:rPr>
          <w:rFonts w:eastAsia="Times New Roman" w:cs="Times New Roman"/>
          <w:color w:val="auto"/>
        </w:rPr>
      </w:pPr>
      <w:r w:rsidRPr="00DC73E8">
        <w:rPr>
          <w:rFonts w:eastAsia="Times New Roman" w:cs="Times New Roman"/>
          <w:color w:val="auto"/>
        </w:rPr>
        <w:lastRenderedPageBreak/>
        <w:t>1.1.</w:t>
      </w:r>
      <w:r w:rsidRPr="00DC73E8">
        <w:rPr>
          <w:rFonts w:eastAsia="Times New Roman" w:cs="Times New Roman"/>
          <w:smallCaps/>
          <w:color w:val="auto"/>
        </w:rPr>
        <w:t xml:space="preserve"> </w:t>
      </w:r>
      <w:r w:rsidR="00B009B1" w:rsidRPr="00DC73E8">
        <w:rPr>
          <w:rFonts w:eastAsia="Times New Roman" w:cs="Times New Roman"/>
          <w:smallCaps/>
          <w:color w:val="auto"/>
        </w:rPr>
        <w:t>Generatio</w:t>
      </w:r>
      <w:r w:rsidRPr="00DC73E8">
        <w:rPr>
          <w:rFonts w:eastAsia="Times New Roman" w:cs="Times New Roman"/>
          <w:smallCaps/>
          <w:color w:val="auto"/>
        </w:rPr>
        <w:t>n of raster layers for the drivers of deforestation</w:t>
      </w:r>
    </w:p>
    <w:p w14:paraId="6692E46F" w14:textId="4121CC99" w:rsidR="00F1046A" w:rsidRPr="00DC73E8" w:rsidRDefault="7ADE0578" w:rsidP="7ADE0578">
      <w:pPr>
        <w:spacing w:line="480" w:lineRule="auto"/>
        <w:jc w:val="left"/>
        <w:rPr>
          <w:rFonts w:eastAsia="Times New Roman" w:cs="Times New Roman"/>
          <w:color w:val="auto"/>
        </w:rPr>
      </w:pPr>
      <w:r w:rsidRPr="00DC73E8">
        <w:rPr>
          <w:rFonts w:eastAsia="Times New Roman" w:cs="Times New Roman"/>
          <w:color w:val="auto"/>
        </w:rPr>
        <w:t>T</w:t>
      </w:r>
      <w:r w:rsidR="00B009B1" w:rsidRPr="00DC73E8">
        <w:rPr>
          <w:rFonts w:eastAsia="Times New Roman" w:cs="Times New Roman"/>
          <w:color w:val="auto"/>
        </w:rPr>
        <w:t>he</w:t>
      </w:r>
      <w:r w:rsidRPr="00DC73E8">
        <w:rPr>
          <w:rFonts w:eastAsia="Times New Roman" w:cs="Times New Roman"/>
          <w:color w:val="auto"/>
        </w:rPr>
        <w:t xml:space="preserve"> Accessibility Risk Map (Fig. 2)</w:t>
      </w:r>
      <w:r w:rsidR="00B009B1" w:rsidRPr="00DC73E8">
        <w:rPr>
          <w:rFonts w:eastAsia="Times New Roman" w:cs="Times New Roman"/>
          <w:color w:val="auto"/>
        </w:rPr>
        <w:t xml:space="preserve"> </w:t>
      </w:r>
      <w:r w:rsidRPr="00DC73E8">
        <w:rPr>
          <w:rFonts w:eastAsia="Times New Roman" w:cs="Times New Roman"/>
          <w:color w:val="auto"/>
        </w:rPr>
        <w:t xml:space="preserve">indicates that the most at-risk areas are in the cities that are found near the intersections of roads and rivers. Their location indicate that they are likely transportation hubs to facilitate the movement of goods around the state. These high-risk areas for accessibility appear along the Trans-Amazonian Highway in the north-central portion of the state, as well as in in the more densely populated northeastern region. A high-risk area for accessibility can also be seen at the border of Pará and the neighboring states of </w:t>
      </w:r>
      <w:r w:rsidRPr="00DC73E8">
        <w:rPr>
          <w:rFonts w:eastAsia="Times New Roman" w:cs="Times New Roman"/>
          <w:color w:val="auto"/>
          <w:szCs w:val="24"/>
        </w:rPr>
        <w:t>Maranhão</w:t>
      </w:r>
      <w:r w:rsidRPr="00DC73E8">
        <w:rPr>
          <w:rFonts w:eastAsia="Times New Roman" w:cs="Times New Roman"/>
          <w:color w:val="auto"/>
        </w:rPr>
        <w:t xml:space="preserve"> and Tocantins. </w:t>
      </w:r>
    </w:p>
    <w:p w14:paraId="7D3FC313" w14:textId="26617D06" w:rsidR="368966E0" w:rsidRPr="00DC73E8" w:rsidRDefault="7ADE0578" w:rsidP="7ADE0578">
      <w:pPr>
        <w:spacing w:line="480" w:lineRule="auto"/>
        <w:jc w:val="left"/>
        <w:rPr>
          <w:rFonts w:eastAsia="Times New Roman" w:cs="Times New Roman"/>
          <w:color w:val="auto"/>
        </w:rPr>
      </w:pPr>
      <w:r w:rsidRPr="00DC73E8">
        <w:rPr>
          <w:rFonts w:eastAsia="Times New Roman" w:cs="Times New Roman"/>
          <w:color w:val="auto"/>
        </w:rPr>
        <w:t>The Population Risk Map (Fig</w:t>
      </w:r>
      <w:r w:rsidR="001D5D3F" w:rsidRPr="00DC73E8">
        <w:rPr>
          <w:rFonts w:eastAsia="Times New Roman" w:cs="Times New Roman"/>
          <w:color w:val="auto"/>
        </w:rPr>
        <w:t>.</w:t>
      </w:r>
      <w:r w:rsidRPr="00DC73E8">
        <w:rPr>
          <w:rFonts w:eastAsia="Times New Roman" w:cs="Times New Roman"/>
          <w:color w:val="auto"/>
        </w:rPr>
        <w:t xml:space="preserve"> 3) shows that the municipalities that are the most at risk of the population deforestation drivers are the north-central portion of the state. These risk areas are often located near cities in the northern portion of the state, but there are some notable exceptions of municipalities with very low risk in the densely populated northeastern region of Pará. Most low-risk areas are found in the south-central portion of Pará, with medium-risk areas comprising the eastern and western borders. </w:t>
      </w:r>
    </w:p>
    <w:p w14:paraId="0E4EE3B1" w14:textId="5149D24D" w:rsidR="00926EF7" w:rsidRPr="00DC73E8" w:rsidRDefault="7ADE0578" w:rsidP="00A05DBD">
      <w:pPr>
        <w:spacing w:line="480" w:lineRule="auto"/>
        <w:ind w:left="720" w:firstLine="0"/>
        <w:rPr>
          <w:rFonts w:eastAsia="Times New Roman" w:cs="Times New Roman"/>
          <w:smallCaps/>
          <w:color w:val="auto"/>
        </w:rPr>
      </w:pPr>
      <w:r w:rsidRPr="00DC73E8">
        <w:rPr>
          <w:rFonts w:eastAsia="Times New Roman" w:cs="Times New Roman"/>
          <w:smallCaps/>
          <w:color w:val="auto"/>
        </w:rPr>
        <w:t xml:space="preserve">1.2. </w:t>
      </w:r>
      <w:r w:rsidR="00B009B1" w:rsidRPr="00DC73E8">
        <w:rPr>
          <w:rFonts w:eastAsia="Times New Roman" w:cs="Times New Roman"/>
          <w:smallCaps/>
          <w:color w:val="auto"/>
        </w:rPr>
        <w:t>Generation of the composite map</w:t>
      </w:r>
    </w:p>
    <w:p w14:paraId="25FA10F3" w14:textId="40D94597" w:rsidR="6B902EDD" w:rsidRPr="00DC73E8" w:rsidRDefault="001D5D3F" w:rsidP="7ADE0578">
      <w:pPr>
        <w:spacing w:line="480" w:lineRule="auto"/>
        <w:jc w:val="left"/>
        <w:rPr>
          <w:rFonts w:eastAsia="Times New Roman" w:cs="Times New Roman"/>
          <w:color w:val="auto"/>
        </w:rPr>
      </w:pPr>
      <w:r w:rsidRPr="00DC73E8">
        <w:rPr>
          <w:rFonts w:eastAsia="Times New Roman" w:cs="Times New Roman"/>
          <w:color w:val="auto"/>
        </w:rPr>
        <w:t>The</w:t>
      </w:r>
      <w:r w:rsidR="7ADE0578" w:rsidRPr="00DC73E8">
        <w:rPr>
          <w:rFonts w:eastAsia="Times New Roman" w:cs="Times New Roman"/>
          <w:color w:val="auto"/>
        </w:rPr>
        <w:t xml:space="preserve"> two Deforestation Risk Maps </w:t>
      </w:r>
      <w:r w:rsidRPr="00DC73E8">
        <w:rPr>
          <w:rFonts w:eastAsia="Times New Roman" w:cs="Times New Roman"/>
          <w:color w:val="auto"/>
        </w:rPr>
        <w:t>(</w:t>
      </w:r>
      <w:r w:rsidR="7ADE0578" w:rsidRPr="00DC73E8">
        <w:rPr>
          <w:rFonts w:eastAsia="Times New Roman" w:cs="Times New Roman"/>
          <w:color w:val="auto"/>
        </w:rPr>
        <w:t>Fig</w:t>
      </w:r>
      <w:r w:rsidRPr="00DC73E8">
        <w:rPr>
          <w:rFonts w:eastAsia="Times New Roman" w:cs="Times New Roman"/>
          <w:color w:val="auto"/>
        </w:rPr>
        <w:t>.</w:t>
      </w:r>
      <w:r w:rsidR="7ADE0578" w:rsidRPr="00DC73E8">
        <w:rPr>
          <w:rFonts w:eastAsia="Times New Roman" w:cs="Times New Roman"/>
          <w:color w:val="auto"/>
        </w:rPr>
        <w:t xml:space="preserve"> 5a</w:t>
      </w:r>
      <w:r w:rsidRPr="00DC73E8">
        <w:rPr>
          <w:rFonts w:eastAsia="Times New Roman" w:cs="Times New Roman"/>
          <w:color w:val="auto"/>
        </w:rPr>
        <w:t>, 5</w:t>
      </w:r>
      <w:r w:rsidR="7ADE0578" w:rsidRPr="00DC73E8">
        <w:rPr>
          <w:rFonts w:eastAsia="Times New Roman" w:cs="Times New Roman"/>
          <w:color w:val="auto"/>
        </w:rPr>
        <w:t>b</w:t>
      </w:r>
      <w:r w:rsidRPr="00DC73E8">
        <w:rPr>
          <w:rFonts w:eastAsia="Times New Roman" w:cs="Times New Roman"/>
          <w:color w:val="auto"/>
        </w:rPr>
        <w:t xml:space="preserve">) </w:t>
      </w:r>
      <w:r w:rsidR="7ADE0578" w:rsidRPr="00DC73E8">
        <w:rPr>
          <w:rFonts w:eastAsia="Times New Roman" w:cs="Times New Roman"/>
          <w:color w:val="auto"/>
        </w:rPr>
        <w:t>significant</w:t>
      </w:r>
      <w:r w:rsidRPr="00DC73E8">
        <w:rPr>
          <w:rFonts w:eastAsia="Times New Roman" w:cs="Times New Roman"/>
          <w:color w:val="auto"/>
        </w:rPr>
        <w:t>ly</w:t>
      </w:r>
      <w:r w:rsidR="7ADE0578" w:rsidRPr="00DC73E8">
        <w:rPr>
          <w:rFonts w:eastAsia="Times New Roman" w:cs="Times New Roman"/>
          <w:color w:val="auto"/>
        </w:rPr>
        <w:t xml:space="preserve"> overlap in areas most at risk of deforestation</w:t>
      </w:r>
      <w:r w:rsidR="00B009B1" w:rsidRPr="00DC73E8">
        <w:rPr>
          <w:rFonts w:eastAsia="Times New Roman" w:cs="Times New Roman"/>
          <w:color w:val="auto"/>
        </w:rPr>
        <w:t>, but</w:t>
      </w:r>
      <w:r w:rsidR="7ADE0578" w:rsidRPr="00DC73E8">
        <w:rPr>
          <w:rFonts w:eastAsia="Times New Roman" w:cs="Times New Roman"/>
          <w:color w:val="auto"/>
        </w:rPr>
        <w:t xml:space="preserve"> Figure 5a</w:t>
      </w:r>
      <w:r w:rsidR="00B009B1" w:rsidRPr="00DC73E8">
        <w:rPr>
          <w:rFonts w:eastAsia="Times New Roman" w:cs="Times New Roman"/>
          <w:color w:val="auto"/>
        </w:rPr>
        <w:t xml:space="preserve"> displays</w:t>
      </w:r>
      <w:r w:rsidR="7ADE0578" w:rsidRPr="00DC73E8">
        <w:rPr>
          <w:rFonts w:eastAsia="Times New Roman" w:cs="Times New Roman"/>
          <w:color w:val="auto"/>
        </w:rPr>
        <w:t xml:space="preserve"> a more conservative model for predicting deforestation. The south-central and southwestern municipalities in Pará have the lowest risk of deforestation, with a smaller low-risk area in the northwestern portion of the state. The deforestation risk appears to be more neutralized in Figure 5b, with the addition of indigenous lands and military areas reducing the range of </w:t>
      </w:r>
      <w:r w:rsidR="00B009B1" w:rsidRPr="00DC73E8">
        <w:rPr>
          <w:rFonts w:eastAsia="Times New Roman" w:cs="Times New Roman"/>
          <w:color w:val="auto"/>
        </w:rPr>
        <w:t xml:space="preserve">risk </w:t>
      </w:r>
      <w:r w:rsidR="7ADE0578" w:rsidRPr="00DC73E8">
        <w:rPr>
          <w:rFonts w:eastAsia="Times New Roman" w:cs="Times New Roman"/>
          <w:color w:val="auto"/>
        </w:rPr>
        <w:t>values.</w:t>
      </w:r>
    </w:p>
    <w:p w14:paraId="473B0037" w14:textId="429E9DA3" w:rsidR="00A77E63" w:rsidRPr="00DC73E8" w:rsidRDefault="7ADE0578" w:rsidP="7ADE0578">
      <w:pPr>
        <w:spacing w:line="480" w:lineRule="auto"/>
        <w:jc w:val="left"/>
        <w:rPr>
          <w:rFonts w:eastAsia="Times New Roman" w:cs="Times New Roman"/>
          <w:color w:val="auto"/>
        </w:rPr>
      </w:pPr>
      <w:r w:rsidRPr="00DC73E8">
        <w:rPr>
          <w:rFonts w:eastAsia="Times New Roman" w:cs="Times New Roman"/>
          <w:color w:val="auto"/>
        </w:rPr>
        <w:t xml:space="preserve">The paired-samples </w:t>
      </w:r>
      <w:r w:rsidRPr="00DC73E8">
        <w:rPr>
          <w:rFonts w:eastAsia="Times New Roman" w:cs="Times New Roman"/>
          <w:i/>
          <w:iCs/>
          <w:color w:val="auto"/>
        </w:rPr>
        <w:t>t-</w:t>
      </w:r>
      <w:r w:rsidRPr="00DC73E8">
        <w:rPr>
          <w:rFonts w:eastAsia="Times New Roman" w:cs="Times New Roman"/>
          <w:color w:val="auto"/>
        </w:rPr>
        <w:t>test between RISK1 and RISK2 (Fig. 5) showed that both maps are equally able to predict deforestation risk, t</w:t>
      </w:r>
      <w:r w:rsidRPr="00DC73E8">
        <w:rPr>
          <w:rFonts w:eastAsia="Times New Roman" w:cs="Times New Roman"/>
          <w:color w:val="auto"/>
          <w:vertAlign w:val="subscript"/>
        </w:rPr>
        <w:t>(49)</w:t>
      </w:r>
      <w:r w:rsidRPr="00DC73E8">
        <w:rPr>
          <w:rFonts w:eastAsia="Times New Roman" w:cs="Times New Roman"/>
          <w:color w:val="auto"/>
        </w:rPr>
        <w:t>=45.008, N=50, P&lt;0.001.</w:t>
      </w:r>
    </w:p>
    <w:p w14:paraId="0E59374F" w14:textId="2AE664D7" w:rsidR="008C39CD" w:rsidRPr="00DC73E8" w:rsidRDefault="7ADE0578" w:rsidP="7ADE0578">
      <w:pPr>
        <w:spacing w:line="480" w:lineRule="auto"/>
        <w:ind w:firstLine="0"/>
        <w:jc w:val="left"/>
        <w:rPr>
          <w:rFonts w:eastAsia="Times New Roman" w:cs="Times New Roman"/>
          <w:color w:val="auto"/>
          <w:u w:val="single"/>
        </w:rPr>
      </w:pPr>
      <w:r w:rsidRPr="00DC73E8">
        <w:rPr>
          <w:rFonts w:eastAsia="Times New Roman" w:cs="Times New Roman"/>
          <w:color w:val="auto"/>
          <w:u w:val="single"/>
        </w:rPr>
        <w:t>2. Model validation</w:t>
      </w:r>
    </w:p>
    <w:p w14:paraId="4F90B37F" w14:textId="4DDFD460" w:rsidR="00B7787C" w:rsidRPr="00DC73E8" w:rsidRDefault="7ADE0578" w:rsidP="7ADE0578">
      <w:pPr>
        <w:spacing w:line="480" w:lineRule="auto"/>
        <w:jc w:val="left"/>
        <w:rPr>
          <w:rFonts w:eastAsia="Times New Roman" w:cs="Times New Roman"/>
          <w:color w:val="auto"/>
        </w:rPr>
      </w:pPr>
      <w:r w:rsidRPr="00DC73E8">
        <w:rPr>
          <w:rFonts w:eastAsia="Times New Roman" w:cs="Times New Roman"/>
          <w:color w:val="auto"/>
        </w:rPr>
        <w:lastRenderedPageBreak/>
        <w:t>In the RISK1 category, 80% of the deforestation that occurred between 2009-2017 happened between the deforestation risk classes of 14.46 and 19.41. For “Risk All – con,” 80% of the deforestation occurred between 2009-2017 occurred between the deforestation risk classes of 10.59 and 15.34</w:t>
      </w:r>
      <w:r w:rsidR="00372A8E" w:rsidRPr="00DC73E8">
        <w:rPr>
          <w:rFonts w:eastAsia="Times New Roman" w:cs="Times New Roman"/>
          <w:color w:val="auto"/>
        </w:rPr>
        <w:t xml:space="preserve"> (Fig. 6)</w:t>
      </w:r>
      <w:r w:rsidRPr="00DC73E8">
        <w:rPr>
          <w:rFonts w:eastAsia="Times New Roman" w:cs="Times New Roman"/>
          <w:color w:val="auto"/>
        </w:rPr>
        <w:t>.</w:t>
      </w:r>
    </w:p>
    <w:p w14:paraId="28240B48" w14:textId="77777777" w:rsidR="00A05DBD" w:rsidRPr="00DC73E8" w:rsidRDefault="7ADE0578" w:rsidP="7ADE0578">
      <w:pPr>
        <w:spacing w:line="480" w:lineRule="auto"/>
        <w:jc w:val="left"/>
        <w:rPr>
          <w:rFonts w:eastAsia="Times New Roman" w:cs="Times New Roman"/>
          <w:color w:val="auto"/>
        </w:rPr>
      </w:pPr>
      <w:r w:rsidRPr="00DC73E8">
        <w:rPr>
          <w:rFonts w:eastAsia="Times New Roman" w:cs="Times New Roman"/>
          <w:color w:val="auto"/>
        </w:rPr>
        <w:t xml:space="preserve">With the random forest model, overall accuracy of the model was 74%, and incorrect classification was 26%. Variable importance was similar for all predictors and went in the following order from most important to least important: distance to roads, </w:t>
      </w:r>
      <w:r w:rsidR="00B009B1" w:rsidRPr="00DC73E8">
        <w:rPr>
          <w:rFonts w:eastAsia="Times New Roman" w:cs="Times New Roman"/>
          <w:color w:val="auto"/>
        </w:rPr>
        <w:t xml:space="preserve">total </w:t>
      </w:r>
      <w:r w:rsidRPr="00DC73E8">
        <w:rPr>
          <w:rFonts w:eastAsia="Times New Roman" w:cs="Times New Roman"/>
          <w:color w:val="auto"/>
        </w:rPr>
        <w:t xml:space="preserve">population, </w:t>
      </w:r>
      <w:r w:rsidR="00B009B1" w:rsidRPr="00DC73E8">
        <w:rPr>
          <w:rFonts w:eastAsia="Times New Roman" w:cs="Times New Roman"/>
          <w:color w:val="auto"/>
        </w:rPr>
        <w:t>household income</w:t>
      </w:r>
      <w:r w:rsidRPr="00DC73E8">
        <w:rPr>
          <w:rFonts w:eastAsia="Times New Roman" w:cs="Times New Roman"/>
          <w:color w:val="auto"/>
        </w:rPr>
        <w:t xml:space="preserve">, conservation areas, distance to dams, and distance to rivers. From the variable importance plot (Fig. </w:t>
      </w:r>
      <w:r w:rsidR="00372A8E" w:rsidRPr="00DC73E8">
        <w:rPr>
          <w:rFonts w:eastAsia="Times New Roman" w:cs="Times New Roman"/>
          <w:color w:val="auto"/>
        </w:rPr>
        <w:t>8</w:t>
      </w:r>
      <w:r w:rsidRPr="00DC73E8">
        <w:rPr>
          <w:rFonts w:eastAsia="Times New Roman" w:cs="Times New Roman"/>
          <w:color w:val="auto"/>
        </w:rPr>
        <w:t>), distance to rivers was the only variable that did not contribute to the model.</w:t>
      </w:r>
    </w:p>
    <w:p w14:paraId="219BB068" w14:textId="6DB0867B" w:rsidR="7067B564" w:rsidRPr="00DC73E8" w:rsidRDefault="7ADE0578" w:rsidP="7ADE0578">
      <w:pPr>
        <w:spacing w:line="480" w:lineRule="auto"/>
        <w:jc w:val="left"/>
        <w:rPr>
          <w:rFonts w:eastAsia="Times New Roman" w:cs="Times New Roman"/>
          <w:color w:val="auto"/>
        </w:rPr>
      </w:pPr>
      <w:r w:rsidRPr="00DC73E8">
        <w:rPr>
          <w:rFonts w:eastAsia="Times New Roman" w:cs="Times New Roman"/>
          <w:color w:val="auto"/>
        </w:rPr>
        <w:t xml:space="preserve"> </w:t>
      </w:r>
    </w:p>
    <w:p w14:paraId="3D108E39" w14:textId="3B1D8E33" w:rsidR="7067B564" w:rsidRPr="00DC73E8" w:rsidRDefault="7ADE0578" w:rsidP="7ADE0578">
      <w:pPr>
        <w:ind w:firstLine="0"/>
        <w:rPr>
          <w:rFonts w:eastAsia="Times New Roman" w:cs="Times New Roman"/>
          <w:b/>
          <w:bCs/>
          <w:color w:val="auto"/>
        </w:rPr>
      </w:pPr>
      <w:r w:rsidRPr="00DC73E8">
        <w:rPr>
          <w:rFonts w:eastAsia="Times New Roman" w:cs="Times New Roman"/>
          <w:b/>
          <w:bCs/>
          <w:color w:val="auto"/>
        </w:rPr>
        <w:t>Discussion</w:t>
      </w:r>
    </w:p>
    <w:p w14:paraId="07F94F0B" w14:textId="7B4E0733" w:rsidR="00F34CEB" w:rsidRPr="00DC73E8" w:rsidRDefault="7ADE0578" w:rsidP="7ADE0578">
      <w:pPr>
        <w:spacing w:line="480" w:lineRule="auto"/>
        <w:jc w:val="left"/>
        <w:rPr>
          <w:rFonts w:eastAsia="Times New Roman" w:cs="Times New Roman"/>
          <w:color w:val="auto"/>
        </w:rPr>
      </w:pPr>
      <w:r w:rsidRPr="00DC73E8">
        <w:rPr>
          <w:rFonts w:eastAsia="Times New Roman" w:cs="Times New Roman"/>
          <w:color w:val="auto"/>
        </w:rPr>
        <w:t xml:space="preserve">We have created a Deforestation Risk Map for the state of Pará, Brazil, using a model that accounts for proximity to roads, rivers, dams and cities, human total population and household income, and protected areas. Overall, our map predicts that deforestation in Pará’s Amazon is on the rise, in particular </w:t>
      </w:r>
      <w:r w:rsidR="00B44409" w:rsidRPr="00DC73E8">
        <w:rPr>
          <w:rFonts w:eastAsia="Times New Roman" w:cs="Times New Roman"/>
          <w:color w:val="auto"/>
        </w:rPr>
        <w:t>o</w:t>
      </w:r>
      <w:r w:rsidRPr="00DC73E8">
        <w:rPr>
          <w:rFonts w:eastAsia="Times New Roman" w:cs="Times New Roman"/>
          <w:color w:val="auto"/>
        </w:rPr>
        <w:t>n Northeast Pará (Fig. 5</w:t>
      </w:r>
      <w:r w:rsidR="009C3058" w:rsidRPr="00DC73E8">
        <w:rPr>
          <w:rFonts w:eastAsia="Times New Roman" w:cs="Times New Roman"/>
          <w:color w:val="auto"/>
        </w:rPr>
        <w:t>, Fig. 7</w:t>
      </w:r>
      <w:r w:rsidRPr="00DC73E8">
        <w:rPr>
          <w:rFonts w:eastAsia="Times New Roman" w:cs="Times New Roman"/>
          <w:color w:val="auto"/>
        </w:rPr>
        <w:t xml:space="preserve">), as stated elsewhere for Brazil’s Amazon (Fearnside 2017b). Our map also shows the minimal role of “military areas” and “indigenous lands” in baring deforestation. This finding could be an artifact of our model (where these predictors receive low weight), </w:t>
      </w:r>
      <w:r w:rsidRPr="00DC73E8">
        <w:rPr>
          <w:rStyle w:val="st"/>
          <w:rFonts w:eastAsia="Times New Roman" w:cs="Times New Roman"/>
          <w:color w:val="auto"/>
        </w:rPr>
        <w:t xml:space="preserve">or could actually reflect the severe encroachment “indigenous lands” are experiencing in Brazil by illegal loggers, gold miners, rural enterprises and infrastructure projects (Begotti and Peres 2019). </w:t>
      </w:r>
    </w:p>
    <w:p w14:paraId="14D541F4" w14:textId="14ACA96B" w:rsidR="00C002D3" w:rsidRPr="00DC73E8" w:rsidRDefault="7ADE0578" w:rsidP="7ADE0578">
      <w:pPr>
        <w:spacing w:line="480" w:lineRule="auto"/>
        <w:jc w:val="left"/>
        <w:rPr>
          <w:rFonts w:eastAsia="Times New Roman" w:cs="Times New Roman"/>
          <w:color w:val="auto"/>
        </w:rPr>
      </w:pPr>
      <w:r w:rsidRPr="00DC73E8">
        <w:rPr>
          <w:rFonts w:eastAsia="Times New Roman" w:cs="Times New Roman"/>
          <w:color w:val="auto"/>
        </w:rPr>
        <w:t xml:space="preserve">We have also identified proximity to roads as the most powerful driver of deforestation in Pará (Fig. </w:t>
      </w:r>
      <w:r w:rsidR="009C3058" w:rsidRPr="00DC73E8">
        <w:rPr>
          <w:rFonts w:eastAsia="Times New Roman" w:cs="Times New Roman"/>
          <w:color w:val="auto"/>
        </w:rPr>
        <w:t>8</w:t>
      </w:r>
      <w:r w:rsidRPr="00DC73E8">
        <w:rPr>
          <w:rFonts w:eastAsia="Times New Roman" w:cs="Times New Roman"/>
          <w:color w:val="auto"/>
        </w:rPr>
        <w:t xml:space="preserve">), which has also been considered the main deforestation driver for Brazil (Fearnside 2017a). Surprisingly, and despite the clear pattern of deforestation near rivers in Pará, proximity to rivers does not explain deforestation in our model. We believe that variable importance might have </w:t>
      </w:r>
      <w:r w:rsidRPr="00DC73E8">
        <w:rPr>
          <w:rFonts w:eastAsia="Times New Roman" w:cs="Times New Roman"/>
          <w:color w:val="auto"/>
        </w:rPr>
        <w:lastRenderedPageBreak/>
        <w:t xml:space="preserve">been obfuscated by the high prevalence of rivers throughout the whole state, such that any point appeared close to several </w:t>
      </w:r>
      <w:r w:rsidRPr="00DC73E8">
        <w:rPr>
          <w:rFonts w:eastAsia="Times New Roman" w:cs="Times New Roman"/>
          <w:color w:val="auto"/>
          <w:szCs w:val="24"/>
        </w:rPr>
        <w:t xml:space="preserve">rivers. Indeed, rivers may increase accessibility and profitability of agriculture and ranching, and consequently increase speculative and actual deforestation (Bax </w:t>
      </w:r>
      <w:r w:rsidRPr="00DC73E8">
        <w:rPr>
          <w:rFonts w:eastAsia="Times New Roman" w:cs="Times New Roman"/>
          <w:i/>
          <w:iCs/>
          <w:color w:val="auto"/>
          <w:szCs w:val="24"/>
        </w:rPr>
        <w:t xml:space="preserve">et al. </w:t>
      </w:r>
      <w:r w:rsidRPr="00DC73E8">
        <w:rPr>
          <w:rFonts w:eastAsia="Times New Roman" w:cs="Times New Roman"/>
          <w:color w:val="auto"/>
          <w:szCs w:val="24"/>
        </w:rPr>
        <w:t>2016; Fearnside 2017a)</w:t>
      </w:r>
    </w:p>
    <w:p w14:paraId="2B08581A" w14:textId="57C150A3" w:rsidR="004D4945" w:rsidRPr="00DC73E8" w:rsidRDefault="7ADE0578" w:rsidP="7ADE0578">
      <w:pPr>
        <w:spacing w:line="480" w:lineRule="auto"/>
        <w:jc w:val="left"/>
        <w:rPr>
          <w:rFonts w:eastAsia="Times New Roman" w:cs="Times New Roman"/>
          <w:color w:val="auto"/>
        </w:rPr>
      </w:pPr>
      <w:r w:rsidRPr="00DC73E8">
        <w:rPr>
          <w:rFonts w:eastAsia="Times New Roman" w:cs="Times New Roman"/>
          <w:color w:val="auto"/>
        </w:rPr>
        <w:t>Our Deforestation Risk Map was able to capture most of the deforestation that has occurred in Pará after 2008 (Fig. 5, Fig. 6). Based on our validation, the outcomes assessment show that 80% of the deforestation that occurred between 2009-2017 happened in the places we foresee in our model. However, model prediction was lower for protected areas. This implies that they may refrain deforestation from happening in their surroundings.</w:t>
      </w:r>
    </w:p>
    <w:p w14:paraId="6046B1A0" w14:textId="358C173E" w:rsidR="00B00467" w:rsidRPr="00DC73E8" w:rsidRDefault="7ADE0578" w:rsidP="7ADE0578">
      <w:pPr>
        <w:spacing w:after="240" w:line="480" w:lineRule="auto"/>
        <w:jc w:val="left"/>
        <w:rPr>
          <w:rFonts w:eastAsia="Times New Roman" w:cs="Times New Roman"/>
          <w:color w:val="auto"/>
        </w:rPr>
      </w:pPr>
      <w:r w:rsidRPr="00DC73E8">
        <w:rPr>
          <w:rFonts w:eastAsia="Times New Roman" w:cs="Times New Roman"/>
          <w:color w:val="auto"/>
        </w:rPr>
        <w:t>Finally, the results of this evaluation show that deforestation risk models are an important tool for the prevention of deforestation in the Amazon by accurately indicating the sites at higher risk. Our Deforestation Risk Map may assist policy and decision making agencies such as Pará’s and Brazil’s Regional and National Governments. We recommend focusing direct deforestation control measures on the remaining forests in the municipalities north and east of Pará. We also propose the following measures to contain deforestation should be to limit new infrastructure projects (such as roads or dams), boosting rural livelihoods, and increase law enforcement of protected areas besides designating new protected areas (</w:t>
      </w:r>
      <w:r w:rsidRPr="00DC73E8">
        <w:rPr>
          <w:rStyle w:val="st"/>
          <w:rFonts w:eastAsia="Times New Roman" w:cs="Times New Roman"/>
          <w:color w:val="auto"/>
        </w:rPr>
        <w:t>Begotti and Peres 2019; Fearnside 2017a; Fearnside 2017 b)</w:t>
      </w:r>
      <w:r w:rsidRPr="00DC73E8">
        <w:rPr>
          <w:rFonts w:eastAsia="Times New Roman" w:cs="Times New Roman"/>
          <w:color w:val="auto"/>
        </w:rPr>
        <w:t xml:space="preserve">. </w:t>
      </w:r>
    </w:p>
    <w:p w14:paraId="1AE46E7E" w14:textId="4EE7413A" w:rsidR="00A458EB" w:rsidRPr="00DC73E8" w:rsidRDefault="7ADE0578" w:rsidP="7ADE0578">
      <w:pPr>
        <w:spacing w:before="240" w:line="480" w:lineRule="auto"/>
        <w:ind w:firstLine="0"/>
        <w:jc w:val="left"/>
        <w:rPr>
          <w:rFonts w:eastAsia="Times New Roman" w:cs="Times New Roman"/>
          <w:color w:val="auto"/>
          <w:u w:val="single"/>
        </w:rPr>
      </w:pPr>
      <w:r w:rsidRPr="00DC73E8">
        <w:rPr>
          <w:rFonts w:eastAsia="Times New Roman" w:cs="Times New Roman"/>
          <w:color w:val="auto"/>
          <w:u w:val="single"/>
        </w:rPr>
        <w:t>Implications for conservation</w:t>
      </w:r>
    </w:p>
    <w:p w14:paraId="6E3A6732" w14:textId="5564BA14" w:rsidR="00403FB5" w:rsidRPr="00DC73E8" w:rsidRDefault="7ADE0578" w:rsidP="7ADE0578">
      <w:pPr>
        <w:spacing w:line="480" w:lineRule="auto"/>
        <w:jc w:val="left"/>
        <w:rPr>
          <w:rFonts w:eastAsia="Times New Roman" w:cs="Times New Roman"/>
          <w:color w:val="auto"/>
        </w:rPr>
      </w:pPr>
      <w:r w:rsidRPr="00DC73E8">
        <w:rPr>
          <w:rFonts w:eastAsia="Times New Roman" w:cs="Times New Roman"/>
          <w:color w:val="auto"/>
        </w:rPr>
        <w:t xml:space="preserve">It is noteworthy, however, that deforestation is a dynamic process associated with economic variables that have not been included in the present modeling (Geist and Lambin 2001). We recommend considering these variables in future studies, but if resources are not available, our simple approach with a limited number of predictors was also efficient at predicting deforestation. </w:t>
      </w:r>
    </w:p>
    <w:p w14:paraId="6A425EEC" w14:textId="695E2285" w:rsidR="008200B8" w:rsidRPr="00DC73E8" w:rsidRDefault="7ADE0578" w:rsidP="7ADE0578">
      <w:pPr>
        <w:spacing w:line="480" w:lineRule="auto"/>
        <w:jc w:val="left"/>
        <w:rPr>
          <w:rFonts w:eastAsia="Times New Roman" w:cs="Times New Roman"/>
          <w:color w:val="auto"/>
        </w:rPr>
      </w:pPr>
      <w:r w:rsidRPr="00DC73E8">
        <w:rPr>
          <w:rFonts w:eastAsia="Times New Roman" w:cs="Times New Roman"/>
          <w:color w:val="auto"/>
        </w:rPr>
        <w:lastRenderedPageBreak/>
        <w:t>Though the predictors used to construct the random forest model and the risk map can help focus deforestation prevention efforts, it is important to remember that there are already many private and public agencies involved in identifying and stopping deforestation in Brazil. On-the-ground data about the drivers of deforestation and real time deforestation tracking, such as that done by the Global Forest Watch, should take precedence over predicted deforestation. Ideally, both types of information should be continuously incorporated into a cohesive management strategy.</w:t>
      </w:r>
    </w:p>
    <w:p w14:paraId="294AE6E5" w14:textId="77777777" w:rsidR="00D365D5" w:rsidRPr="00DC73E8" w:rsidRDefault="7ADE0578" w:rsidP="7ADE0578">
      <w:pPr>
        <w:spacing w:line="480" w:lineRule="auto"/>
        <w:ind w:firstLine="0"/>
        <w:rPr>
          <w:rFonts w:eastAsia="Times New Roman" w:cs="Times New Roman"/>
          <w:color w:val="auto"/>
          <w:u w:val="single"/>
        </w:rPr>
      </w:pPr>
      <w:r w:rsidRPr="00DC73E8">
        <w:rPr>
          <w:rFonts w:eastAsia="Times New Roman" w:cs="Times New Roman"/>
          <w:color w:val="auto"/>
          <w:u w:val="single"/>
        </w:rPr>
        <w:t>Future directions</w:t>
      </w:r>
    </w:p>
    <w:p w14:paraId="5064D753" w14:textId="2444B4AD" w:rsidR="00535BE5" w:rsidRPr="00DC73E8" w:rsidRDefault="7ADE0578" w:rsidP="7ADE0578">
      <w:pPr>
        <w:spacing w:line="480" w:lineRule="auto"/>
        <w:jc w:val="left"/>
        <w:rPr>
          <w:rFonts w:eastAsia="Times New Roman" w:cs="Times New Roman"/>
          <w:color w:val="auto"/>
        </w:rPr>
      </w:pPr>
      <w:r w:rsidRPr="00DC73E8">
        <w:rPr>
          <w:rFonts w:eastAsia="Times New Roman" w:cs="Times New Roman"/>
          <w:color w:val="auto"/>
        </w:rPr>
        <w:t xml:space="preserve">We have provided the first approach to model deforestation risk in Pará and elsewhere in Brazil, that should be improved according to the lessons learned here. </w:t>
      </w:r>
    </w:p>
    <w:p w14:paraId="60D4E417" w14:textId="77777777" w:rsidR="00C52D16" w:rsidRPr="00DC73E8" w:rsidRDefault="7ADE0578" w:rsidP="7ADE0578">
      <w:pPr>
        <w:spacing w:line="480" w:lineRule="auto"/>
        <w:rPr>
          <w:rFonts w:eastAsia="Times New Roman" w:cs="Times New Roman"/>
          <w:color w:val="auto"/>
        </w:rPr>
      </w:pPr>
      <w:r w:rsidRPr="00DC73E8">
        <w:rPr>
          <w:rFonts w:eastAsia="Times New Roman" w:cs="Times New Roman"/>
          <w:color w:val="auto"/>
        </w:rPr>
        <w:t xml:space="preserve">First, and given the variable importance plot produced by the random forest model (Fig. 7), we suggest  calculations for the risk map should at least follow the order of importance for variables in the plot, if not the weight of each variable. Nevertheless, we acknowledge that distance to rivers probably should have a higher weight based on literature (Bax </w:t>
      </w:r>
      <w:r w:rsidRPr="00DC73E8">
        <w:rPr>
          <w:rFonts w:eastAsia="Times New Roman" w:cs="Times New Roman"/>
          <w:i/>
          <w:iCs/>
          <w:color w:val="auto"/>
        </w:rPr>
        <w:t xml:space="preserve">et al. </w:t>
      </w:r>
      <w:r w:rsidRPr="00DC73E8">
        <w:rPr>
          <w:rFonts w:eastAsia="Times New Roman" w:cs="Times New Roman"/>
          <w:color w:val="auto"/>
        </w:rPr>
        <w:t xml:space="preserve">2016; Fearnside 2017a; Geist and Lambin 2001) and actual deforestation (INPE 2017). Including only larger rivers in the model might make proximity to rivers a more useful variable. </w:t>
      </w:r>
    </w:p>
    <w:p w14:paraId="1F740AEE" w14:textId="3FB2D904" w:rsidR="00680C25" w:rsidRPr="00DC73E8" w:rsidRDefault="7ADE0578" w:rsidP="7ADE0578">
      <w:pPr>
        <w:spacing w:line="480" w:lineRule="auto"/>
        <w:rPr>
          <w:rFonts w:eastAsia="Times New Roman" w:cs="Times New Roman"/>
          <w:color w:val="auto"/>
        </w:rPr>
      </w:pPr>
      <w:r w:rsidRPr="00DC73E8">
        <w:rPr>
          <w:rFonts w:eastAsia="Times New Roman" w:cs="Times New Roman"/>
          <w:color w:val="auto"/>
        </w:rPr>
        <w:t>Second, the predictive power of the calculated risk model used here is about the same as the widely used random forest model. Random forest models are already available in many software packages, such as R Studio, and once trained they can be used with new data. However, this project did not produce a software package that performs the calculations and stores the data, which would inhibit adoption of this risk model. Consequently, we urge to produce a software package for future deforestation risk assessments.</w:t>
      </w:r>
    </w:p>
    <w:p w14:paraId="14C1B901" w14:textId="0B1A365D" w:rsidR="002158B4" w:rsidRPr="00DC73E8" w:rsidRDefault="7ADE0578" w:rsidP="005B6A05">
      <w:pPr>
        <w:spacing w:line="480" w:lineRule="auto"/>
        <w:rPr>
          <w:rFonts w:eastAsia="Times New Roman" w:cs="Times New Roman"/>
          <w:b/>
          <w:bCs/>
          <w:color w:val="auto"/>
        </w:rPr>
        <w:sectPr w:rsidR="002158B4" w:rsidRPr="00DC73E8" w:rsidSect="00D27D2B">
          <w:headerReference w:type="default" r:id="rId8"/>
          <w:footerReference w:type="default" r:id="rId9"/>
          <w:headerReference w:type="first" r:id="rId10"/>
          <w:pgSz w:w="12240" w:h="15840"/>
          <w:pgMar w:top="1296" w:right="1296" w:bottom="1296" w:left="1296" w:header="720" w:footer="720" w:gutter="0"/>
          <w:pgNumType w:start="0"/>
          <w:cols w:space="720"/>
          <w:titlePg/>
          <w:docGrid w:linePitch="360"/>
        </w:sectPr>
      </w:pPr>
      <w:r w:rsidRPr="00DC73E8">
        <w:rPr>
          <w:rFonts w:eastAsia="Times New Roman" w:cs="Times New Roman"/>
          <w:color w:val="auto"/>
        </w:rPr>
        <w:t xml:space="preserve">Third, we were not able to include deforestation data from the preceding period in the Deforestation Risk Map. We recommend gaining access to this data in order to improve the projected values according to out model.  </w:t>
      </w:r>
      <w:r w:rsidR="00583244" w:rsidRPr="00DC73E8">
        <w:rPr>
          <w:rFonts w:eastAsia="Times New Roman" w:cs="Times New Roman"/>
          <w:b/>
          <w:bCs/>
          <w:color w:val="auto"/>
        </w:rPr>
        <w:br w:type="page"/>
      </w:r>
    </w:p>
    <w:p w14:paraId="3908E065" w14:textId="4EC5C920" w:rsidR="00705B0A" w:rsidRPr="00D87E5F" w:rsidRDefault="00AA15B4" w:rsidP="00BD3659">
      <w:pPr>
        <w:ind w:firstLine="0"/>
        <w:rPr>
          <w:rFonts w:cs="Times New Roman"/>
          <w:b/>
          <w:color w:val="auto"/>
          <w:szCs w:val="24"/>
        </w:rPr>
      </w:pPr>
      <w:r w:rsidRPr="00D87E5F">
        <w:rPr>
          <w:rFonts w:cs="Times New Roman"/>
          <w:b/>
          <w:color w:val="auto"/>
          <w:szCs w:val="24"/>
        </w:rPr>
        <w:lastRenderedPageBreak/>
        <w:t>Figures and tables</w:t>
      </w:r>
    </w:p>
    <w:p w14:paraId="47B3F54F" w14:textId="0D7F937F" w:rsidR="002158B4" w:rsidRPr="00DC73E8" w:rsidRDefault="001873CD" w:rsidP="0089657F">
      <w:pPr>
        <w:ind w:firstLine="0"/>
        <w:rPr>
          <w:rFonts w:cs="Times New Roman"/>
          <w:color w:val="auto"/>
          <w:sz w:val="22"/>
        </w:rPr>
      </w:pPr>
      <w:r w:rsidRPr="00DC73E8">
        <w:rPr>
          <w:rFonts w:cs="Times New Roman"/>
          <w:b/>
          <w:color w:val="auto"/>
          <w:sz w:val="22"/>
        </w:rPr>
        <w:t>Table 1:</w:t>
      </w:r>
      <w:r w:rsidRPr="00DC73E8">
        <w:rPr>
          <w:rFonts w:cs="Times New Roman"/>
          <w:color w:val="auto"/>
          <w:sz w:val="22"/>
        </w:rPr>
        <w:t xml:space="preserve"> </w:t>
      </w:r>
      <w:r w:rsidR="00AE4DEC" w:rsidRPr="00DC73E8">
        <w:rPr>
          <w:rFonts w:cs="Times New Roman"/>
          <w:color w:val="auto"/>
          <w:sz w:val="22"/>
        </w:rPr>
        <w:t>Data sets</w:t>
      </w:r>
      <w:r w:rsidR="00D009C6" w:rsidRPr="00DC73E8">
        <w:rPr>
          <w:rFonts w:cs="Times New Roman"/>
          <w:color w:val="auto"/>
          <w:sz w:val="22"/>
        </w:rPr>
        <w:t xml:space="preserve"> and geospatial layers</w:t>
      </w:r>
      <w:r w:rsidR="00AE4DEC" w:rsidRPr="00DC73E8">
        <w:rPr>
          <w:rFonts w:cs="Times New Roman"/>
          <w:color w:val="auto"/>
          <w:sz w:val="22"/>
        </w:rPr>
        <w:t xml:space="preserve"> </w:t>
      </w:r>
      <w:r w:rsidR="00560B29" w:rsidRPr="00DC73E8">
        <w:rPr>
          <w:rFonts w:cs="Times New Roman"/>
          <w:color w:val="auto"/>
          <w:sz w:val="22"/>
        </w:rPr>
        <w:t>used for the construction of the Deforestation Risk Map of Pará, with their source and a brief description of their characteristics and properties.</w:t>
      </w:r>
      <w:r w:rsidR="00D009C6" w:rsidRPr="00DC73E8">
        <w:rPr>
          <w:rFonts w:cs="Times New Roman"/>
          <w:color w:val="auto"/>
          <w:sz w:val="22"/>
        </w:rPr>
        <w:t xml:space="preserve"> Original data contained information about the whole country of Brazil and was clipped to the state of Pará.</w:t>
      </w:r>
    </w:p>
    <w:tbl>
      <w:tblPr>
        <w:tblW w:w="12959" w:type="dxa"/>
        <w:tblLayout w:type="fixed"/>
        <w:tblLook w:val="04A0" w:firstRow="1" w:lastRow="0" w:firstColumn="1" w:lastColumn="0" w:noHBand="0" w:noVBand="1"/>
      </w:tblPr>
      <w:tblGrid>
        <w:gridCol w:w="1188"/>
        <w:gridCol w:w="1460"/>
        <w:gridCol w:w="945"/>
        <w:gridCol w:w="2149"/>
        <w:gridCol w:w="1632"/>
        <w:gridCol w:w="945"/>
        <w:gridCol w:w="1236"/>
        <w:gridCol w:w="1455"/>
        <w:gridCol w:w="1949"/>
      </w:tblGrid>
      <w:tr w:rsidR="00FC4F41" w:rsidRPr="00DC73E8" w14:paraId="769AC770" w14:textId="77777777" w:rsidTr="00D009C6">
        <w:trPr>
          <w:trHeight w:val="300"/>
        </w:trPr>
        <w:tc>
          <w:tcPr>
            <w:tcW w:w="2648" w:type="dxa"/>
            <w:gridSpan w:val="2"/>
            <w:tcBorders>
              <w:top w:val="single" w:sz="18" w:space="0" w:color="auto"/>
              <w:left w:val="nil"/>
              <w:bottom w:val="single" w:sz="18" w:space="0" w:color="auto"/>
              <w:right w:val="nil"/>
            </w:tcBorders>
            <w:shd w:val="clear" w:color="auto" w:fill="auto"/>
            <w:vAlign w:val="center"/>
          </w:tcPr>
          <w:p w14:paraId="422A5642" w14:textId="07AFEE63" w:rsidR="3787C032" w:rsidRPr="00DC73E8" w:rsidRDefault="3787C032" w:rsidP="00B80D3A">
            <w:pPr>
              <w:spacing w:line="240" w:lineRule="auto"/>
              <w:ind w:firstLine="0"/>
              <w:jc w:val="center"/>
              <w:rPr>
                <w:rFonts w:eastAsia="Times New Roman" w:cs="Times New Roman"/>
                <w:i/>
                <w:iCs/>
                <w:color w:val="auto"/>
                <w:sz w:val="20"/>
                <w:szCs w:val="20"/>
              </w:rPr>
            </w:pPr>
            <w:r w:rsidRPr="00DC73E8">
              <w:rPr>
                <w:rFonts w:eastAsia="Times New Roman" w:cs="Times New Roman"/>
                <w:b/>
                <w:bCs/>
                <w:color w:val="auto"/>
                <w:sz w:val="20"/>
                <w:szCs w:val="20"/>
              </w:rPr>
              <w:t>Layer Name</w:t>
            </w:r>
          </w:p>
        </w:tc>
        <w:tc>
          <w:tcPr>
            <w:tcW w:w="945" w:type="dxa"/>
            <w:tcBorders>
              <w:top w:val="single" w:sz="18" w:space="0" w:color="auto"/>
              <w:left w:val="nil"/>
              <w:bottom w:val="single" w:sz="18" w:space="0" w:color="auto"/>
              <w:right w:val="nil"/>
            </w:tcBorders>
            <w:shd w:val="clear" w:color="auto" w:fill="auto"/>
            <w:vAlign w:val="center"/>
            <w:hideMark/>
          </w:tcPr>
          <w:p w14:paraId="6FA79982" w14:textId="77777777" w:rsidR="00FB7658" w:rsidRPr="00DC73E8" w:rsidRDefault="00FB7658" w:rsidP="00D009C6">
            <w:pPr>
              <w:spacing w:line="240" w:lineRule="auto"/>
              <w:ind w:firstLine="0"/>
              <w:contextualSpacing w:val="0"/>
              <w:jc w:val="center"/>
              <w:rPr>
                <w:rFonts w:eastAsia="Times New Roman" w:cs="Times New Roman"/>
                <w:b/>
                <w:color w:val="auto"/>
                <w:sz w:val="20"/>
                <w:szCs w:val="20"/>
              </w:rPr>
            </w:pPr>
            <w:r w:rsidRPr="00DC73E8">
              <w:rPr>
                <w:rFonts w:eastAsia="Times New Roman" w:cs="Times New Roman"/>
                <w:b/>
                <w:color w:val="auto"/>
                <w:sz w:val="20"/>
                <w:szCs w:val="20"/>
              </w:rPr>
              <w:t>Source</w:t>
            </w:r>
          </w:p>
        </w:tc>
        <w:tc>
          <w:tcPr>
            <w:tcW w:w="2149" w:type="dxa"/>
            <w:tcBorders>
              <w:top w:val="single" w:sz="18" w:space="0" w:color="auto"/>
              <w:left w:val="nil"/>
              <w:bottom w:val="single" w:sz="18" w:space="0" w:color="auto"/>
              <w:right w:val="nil"/>
            </w:tcBorders>
            <w:shd w:val="clear" w:color="auto" w:fill="auto"/>
            <w:vAlign w:val="center"/>
            <w:hideMark/>
          </w:tcPr>
          <w:p w14:paraId="0BB9112F" w14:textId="77777777" w:rsidR="00FB7658" w:rsidRPr="00DC73E8" w:rsidRDefault="00FB7658" w:rsidP="00D009C6">
            <w:pPr>
              <w:spacing w:line="240" w:lineRule="auto"/>
              <w:ind w:firstLine="0"/>
              <w:contextualSpacing w:val="0"/>
              <w:jc w:val="center"/>
              <w:rPr>
                <w:rFonts w:eastAsia="Times New Roman" w:cs="Times New Roman"/>
                <w:b/>
                <w:color w:val="auto"/>
                <w:sz w:val="20"/>
                <w:szCs w:val="20"/>
              </w:rPr>
            </w:pPr>
            <w:r w:rsidRPr="00DC73E8">
              <w:rPr>
                <w:rFonts w:eastAsia="Times New Roman" w:cs="Times New Roman"/>
                <w:b/>
                <w:color w:val="auto"/>
                <w:sz w:val="20"/>
                <w:szCs w:val="20"/>
              </w:rPr>
              <w:t>Description</w:t>
            </w:r>
          </w:p>
        </w:tc>
        <w:tc>
          <w:tcPr>
            <w:tcW w:w="1632" w:type="dxa"/>
            <w:tcBorders>
              <w:top w:val="single" w:sz="18" w:space="0" w:color="auto"/>
              <w:left w:val="nil"/>
              <w:bottom w:val="single" w:sz="18" w:space="0" w:color="auto"/>
              <w:right w:val="nil"/>
            </w:tcBorders>
            <w:shd w:val="clear" w:color="auto" w:fill="auto"/>
            <w:vAlign w:val="center"/>
            <w:hideMark/>
          </w:tcPr>
          <w:p w14:paraId="55D4DC6A" w14:textId="77777777" w:rsidR="00FB7658" w:rsidRPr="00DC73E8" w:rsidRDefault="00FB7658" w:rsidP="00D009C6">
            <w:pPr>
              <w:spacing w:line="240" w:lineRule="auto"/>
              <w:ind w:firstLine="0"/>
              <w:contextualSpacing w:val="0"/>
              <w:jc w:val="center"/>
              <w:rPr>
                <w:rFonts w:eastAsia="Times New Roman" w:cs="Times New Roman"/>
                <w:b/>
                <w:color w:val="auto"/>
                <w:sz w:val="20"/>
                <w:szCs w:val="20"/>
              </w:rPr>
            </w:pPr>
            <w:r w:rsidRPr="00DC73E8">
              <w:rPr>
                <w:rFonts w:eastAsia="Times New Roman" w:cs="Times New Roman"/>
                <w:b/>
                <w:color w:val="auto"/>
                <w:sz w:val="20"/>
                <w:szCs w:val="20"/>
              </w:rPr>
              <w:t>Use</w:t>
            </w:r>
          </w:p>
        </w:tc>
        <w:tc>
          <w:tcPr>
            <w:tcW w:w="945" w:type="dxa"/>
            <w:tcBorders>
              <w:top w:val="single" w:sz="18" w:space="0" w:color="auto"/>
              <w:left w:val="nil"/>
              <w:bottom w:val="single" w:sz="18" w:space="0" w:color="auto"/>
              <w:right w:val="nil"/>
            </w:tcBorders>
            <w:shd w:val="clear" w:color="auto" w:fill="auto"/>
            <w:vAlign w:val="center"/>
            <w:hideMark/>
          </w:tcPr>
          <w:p w14:paraId="6218AC04" w14:textId="77777777" w:rsidR="00FB7658" w:rsidRPr="00DC73E8" w:rsidRDefault="00FB7658" w:rsidP="00D009C6">
            <w:pPr>
              <w:spacing w:line="240" w:lineRule="auto"/>
              <w:ind w:firstLine="0"/>
              <w:contextualSpacing w:val="0"/>
              <w:jc w:val="center"/>
              <w:rPr>
                <w:rFonts w:eastAsia="Times New Roman" w:cs="Times New Roman"/>
                <w:b/>
                <w:color w:val="auto"/>
                <w:sz w:val="20"/>
                <w:szCs w:val="20"/>
              </w:rPr>
            </w:pPr>
            <w:r w:rsidRPr="00DC73E8">
              <w:rPr>
                <w:rFonts w:eastAsia="Times New Roman" w:cs="Times New Roman"/>
                <w:b/>
                <w:color w:val="auto"/>
                <w:sz w:val="20"/>
                <w:szCs w:val="20"/>
              </w:rPr>
              <w:t>Data type</w:t>
            </w:r>
          </w:p>
        </w:tc>
        <w:tc>
          <w:tcPr>
            <w:tcW w:w="1236" w:type="dxa"/>
            <w:tcBorders>
              <w:top w:val="single" w:sz="18" w:space="0" w:color="auto"/>
              <w:left w:val="nil"/>
              <w:bottom w:val="single" w:sz="18" w:space="0" w:color="auto"/>
              <w:right w:val="nil"/>
            </w:tcBorders>
            <w:shd w:val="clear" w:color="auto" w:fill="auto"/>
            <w:vAlign w:val="center"/>
            <w:hideMark/>
          </w:tcPr>
          <w:p w14:paraId="678C09AA" w14:textId="77777777" w:rsidR="00FB7658" w:rsidRPr="00DC73E8" w:rsidRDefault="00FB7658" w:rsidP="00D009C6">
            <w:pPr>
              <w:spacing w:line="240" w:lineRule="auto"/>
              <w:ind w:firstLine="0"/>
              <w:contextualSpacing w:val="0"/>
              <w:jc w:val="center"/>
              <w:rPr>
                <w:rFonts w:eastAsia="Times New Roman" w:cs="Times New Roman"/>
                <w:b/>
                <w:color w:val="auto"/>
                <w:sz w:val="20"/>
                <w:szCs w:val="20"/>
              </w:rPr>
            </w:pPr>
            <w:r w:rsidRPr="00DC73E8">
              <w:rPr>
                <w:rFonts w:eastAsia="Times New Roman" w:cs="Times New Roman"/>
                <w:b/>
                <w:color w:val="auto"/>
                <w:sz w:val="20"/>
                <w:szCs w:val="20"/>
              </w:rPr>
              <w:t>Geographic Coordinate System</w:t>
            </w:r>
          </w:p>
        </w:tc>
        <w:tc>
          <w:tcPr>
            <w:tcW w:w="1455" w:type="dxa"/>
            <w:tcBorders>
              <w:top w:val="single" w:sz="18" w:space="0" w:color="auto"/>
              <w:left w:val="nil"/>
              <w:bottom w:val="single" w:sz="18" w:space="0" w:color="auto"/>
              <w:right w:val="nil"/>
            </w:tcBorders>
            <w:shd w:val="clear" w:color="auto" w:fill="auto"/>
            <w:vAlign w:val="center"/>
            <w:hideMark/>
          </w:tcPr>
          <w:p w14:paraId="025BB466" w14:textId="77777777" w:rsidR="00FB7658" w:rsidRPr="00DC73E8" w:rsidRDefault="00FB7658" w:rsidP="00D009C6">
            <w:pPr>
              <w:spacing w:line="240" w:lineRule="auto"/>
              <w:ind w:firstLine="0"/>
              <w:contextualSpacing w:val="0"/>
              <w:jc w:val="center"/>
              <w:rPr>
                <w:rFonts w:eastAsia="Times New Roman" w:cs="Times New Roman"/>
                <w:b/>
                <w:color w:val="auto"/>
                <w:sz w:val="20"/>
                <w:szCs w:val="20"/>
              </w:rPr>
            </w:pPr>
            <w:r w:rsidRPr="00DC73E8">
              <w:rPr>
                <w:rFonts w:eastAsia="Times New Roman" w:cs="Times New Roman"/>
                <w:b/>
                <w:color w:val="auto"/>
                <w:sz w:val="20"/>
                <w:szCs w:val="20"/>
              </w:rPr>
              <w:t>Datum</w:t>
            </w:r>
          </w:p>
        </w:tc>
        <w:tc>
          <w:tcPr>
            <w:tcW w:w="1949" w:type="dxa"/>
            <w:tcBorders>
              <w:top w:val="single" w:sz="18" w:space="0" w:color="auto"/>
              <w:left w:val="nil"/>
              <w:bottom w:val="single" w:sz="18" w:space="0" w:color="auto"/>
              <w:right w:val="nil"/>
            </w:tcBorders>
            <w:shd w:val="clear" w:color="auto" w:fill="auto"/>
            <w:vAlign w:val="center"/>
            <w:hideMark/>
          </w:tcPr>
          <w:p w14:paraId="13246747" w14:textId="00AED0EA" w:rsidR="00FB7658" w:rsidRPr="00DC73E8" w:rsidRDefault="00FB7658" w:rsidP="00D009C6">
            <w:pPr>
              <w:spacing w:line="240" w:lineRule="auto"/>
              <w:ind w:firstLine="0"/>
              <w:contextualSpacing w:val="0"/>
              <w:jc w:val="center"/>
              <w:rPr>
                <w:rFonts w:eastAsia="Times New Roman" w:cs="Times New Roman"/>
                <w:b/>
                <w:color w:val="auto"/>
                <w:sz w:val="20"/>
                <w:szCs w:val="20"/>
              </w:rPr>
            </w:pPr>
            <w:r w:rsidRPr="00DC73E8">
              <w:rPr>
                <w:rFonts w:eastAsia="Times New Roman" w:cs="Times New Roman"/>
                <w:b/>
                <w:color w:val="auto"/>
                <w:sz w:val="20"/>
                <w:szCs w:val="20"/>
              </w:rPr>
              <w:t xml:space="preserve">Projected </w:t>
            </w:r>
            <w:r w:rsidR="007A293F" w:rsidRPr="00DC73E8">
              <w:rPr>
                <w:rFonts w:eastAsia="Times New Roman" w:cs="Times New Roman"/>
                <w:b/>
                <w:color w:val="auto"/>
                <w:sz w:val="20"/>
                <w:szCs w:val="20"/>
              </w:rPr>
              <w:t>C</w:t>
            </w:r>
            <w:r w:rsidRPr="00DC73E8">
              <w:rPr>
                <w:rFonts w:eastAsia="Times New Roman" w:cs="Times New Roman"/>
                <w:b/>
                <w:color w:val="auto"/>
                <w:sz w:val="20"/>
                <w:szCs w:val="20"/>
              </w:rPr>
              <w:t xml:space="preserve">oordinate </w:t>
            </w:r>
            <w:r w:rsidR="007A293F" w:rsidRPr="00DC73E8">
              <w:rPr>
                <w:rFonts w:eastAsia="Times New Roman" w:cs="Times New Roman"/>
                <w:b/>
                <w:color w:val="auto"/>
                <w:sz w:val="20"/>
                <w:szCs w:val="20"/>
              </w:rPr>
              <w:t>S</w:t>
            </w:r>
            <w:r w:rsidRPr="00DC73E8">
              <w:rPr>
                <w:rFonts w:eastAsia="Times New Roman" w:cs="Times New Roman"/>
                <w:b/>
                <w:color w:val="auto"/>
                <w:sz w:val="20"/>
                <w:szCs w:val="20"/>
              </w:rPr>
              <w:t>ystem</w:t>
            </w:r>
          </w:p>
        </w:tc>
      </w:tr>
      <w:tr w:rsidR="00FC4F41" w:rsidRPr="00DC73E8" w14:paraId="566987F3" w14:textId="77777777" w:rsidTr="00A12F60">
        <w:trPr>
          <w:trHeight w:val="1008"/>
        </w:trPr>
        <w:tc>
          <w:tcPr>
            <w:tcW w:w="2648" w:type="dxa"/>
            <w:gridSpan w:val="2"/>
            <w:tcBorders>
              <w:top w:val="single" w:sz="18" w:space="0" w:color="auto"/>
              <w:left w:val="nil"/>
              <w:bottom w:val="single" w:sz="8" w:space="0" w:color="auto"/>
              <w:right w:val="nil"/>
            </w:tcBorders>
            <w:shd w:val="clear" w:color="auto" w:fill="auto"/>
            <w:vAlign w:val="center"/>
          </w:tcPr>
          <w:p w14:paraId="6AE33F01" w14:textId="7B10FB92" w:rsidR="3787C032" w:rsidRPr="00DC73E8" w:rsidRDefault="3787C032" w:rsidP="00B80D3A">
            <w:pPr>
              <w:jc w:val="left"/>
              <w:rPr>
                <w:rFonts w:eastAsia="Times New Roman" w:cs="Times New Roman"/>
                <w:i/>
                <w:iCs/>
                <w:color w:val="auto"/>
                <w:sz w:val="20"/>
                <w:szCs w:val="20"/>
              </w:rPr>
            </w:pPr>
            <w:r w:rsidRPr="00DC73E8">
              <w:rPr>
                <w:rFonts w:eastAsia="Times New Roman" w:cs="Times New Roman"/>
                <w:i/>
                <w:iCs/>
                <w:color w:val="auto"/>
                <w:sz w:val="20"/>
                <w:szCs w:val="20"/>
              </w:rPr>
              <w:t>Pará</w:t>
            </w:r>
          </w:p>
          <w:p w14:paraId="28855061" w14:textId="2A210DCA" w:rsidR="3787C032" w:rsidRPr="00DC73E8" w:rsidRDefault="3787C032" w:rsidP="00A12F60">
            <w:pPr>
              <w:jc w:val="left"/>
              <w:rPr>
                <w:rFonts w:eastAsia="Times New Roman" w:cs="Times New Roman"/>
                <w:i/>
                <w:iCs/>
                <w:color w:val="auto"/>
                <w:sz w:val="20"/>
                <w:szCs w:val="20"/>
              </w:rPr>
            </w:pPr>
            <w:r w:rsidRPr="00DC73E8">
              <w:rPr>
                <w:rFonts w:eastAsia="Times New Roman" w:cs="Times New Roman"/>
                <w:i/>
                <w:iCs/>
                <w:color w:val="auto"/>
                <w:sz w:val="20"/>
                <w:szCs w:val="20"/>
              </w:rPr>
              <w:t>Municipalities</w:t>
            </w:r>
          </w:p>
        </w:tc>
        <w:tc>
          <w:tcPr>
            <w:tcW w:w="945" w:type="dxa"/>
            <w:tcBorders>
              <w:top w:val="single" w:sz="12" w:space="0" w:color="auto"/>
              <w:left w:val="nil"/>
              <w:bottom w:val="single" w:sz="8" w:space="0" w:color="auto"/>
              <w:right w:val="nil"/>
            </w:tcBorders>
            <w:shd w:val="clear" w:color="auto" w:fill="auto"/>
            <w:hideMark/>
          </w:tcPr>
          <w:p w14:paraId="4CFC4159" w14:textId="77777777" w:rsidR="00FB7658" w:rsidRPr="00DC73E8" w:rsidRDefault="00FB7658" w:rsidP="00B80D3A">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IBGE</w:t>
            </w:r>
          </w:p>
        </w:tc>
        <w:tc>
          <w:tcPr>
            <w:tcW w:w="2149" w:type="dxa"/>
            <w:tcBorders>
              <w:top w:val="single" w:sz="12" w:space="0" w:color="auto"/>
              <w:left w:val="nil"/>
              <w:bottom w:val="single" w:sz="8" w:space="0" w:color="auto"/>
              <w:right w:val="nil"/>
            </w:tcBorders>
            <w:shd w:val="clear" w:color="auto" w:fill="auto"/>
            <w:hideMark/>
          </w:tcPr>
          <w:p w14:paraId="0463CA41" w14:textId="577EDAB9" w:rsidR="00FB7658" w:rsidRPr="00DC73E8" w:rsidRDefault="3787C032" w:rsidP="00B80D3A">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Contour of the area of study, Pará, and its municipalitie</w:t>
            </w:r>
            <w:r w:rsidR="00A12F60">
              <w:rPr>
                <w:rFonts w:eastAsia="Times New Roman" w:cs="Times New Roman"/>
                <w:color w:val="auto"/>
                <w:sz w:val="20"/>
                <w:szCs w:val="20"/>
              </w:rPr>
              <w:t>s.</w:t>
            </w:r>
          </w:p>
        </w:tc>
        <w:tc>
          <w:tcPr>
            <w:tcW w:w="1632" w:type="dxa"/>
            <w:tcBorders>
              <w:top w:val="single" w:sz="12" w:space="0" w:color="auto"/>
              <w:left w:val="nil"/>
              <w:bottom w:val="single" w:sz="8" w:space="0" w:color="auto"/>
              <w:right w:val="nil"/>
            </w:tcBorders>
            <w:shd w:val="clear" w:color="auto" w:fill="auto"/>
            <w:hideMark/>
          </w:tcPr>
          <w:p w14:paraId="0352C7B4" w14:textId="0CBAED55" w:rsidR="00766007" w:rsidRPr="00DC73E8" w:rsidRDefault="00766007" w:rsidP="00A12F60">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 xml:space="preserve">Compute </w:t>
            </w:r>
            <w:r w:rsidR="007F4DE9" w:rsidRPr="00DC73E8">
              <w:rPr>
                <w:rFonts w:eastAsia="Times New Roman" w:cs="Times New Roman"/>
                <w:color w:val="auto"/>
                <w:sz w:val="20"/>
                <w:szCs w:val="20"/>
              </w:rPr>
              <w:t>household income and total</w:t>
            </w:r>
            <w:r w:rsidRPr="00DC73E8">
              <w:rPr>
                <w:rFonts w:eastAsia="Times New Roman" w:cs="Times New Roman"/>
                <w:color w:val="auto"/>
                <w:sz w:val="20"/>
                <w:szCs w:val="20"/>
              </w:rPr>
              <w:t xml:space="preserve"> population</w:t>
            </w:r>
            <w:r w:rsidR="00A12F60">
              <w:rPr>
                <w:rFonts w:eastAsia="Times New Roman" w:cs="Times New Roman"/>
                <w:color w:val="auto"/>
                <w:sz w:val="20"/>
                <w:szCs w:val="20"/>
              </w:rPr>
              <w:t>.</w:t>
            </w:r>
          </w:p>
        </w:tc>
        <w:tc>
          <w:tcPr>
            <w:tcW w:w="945" w:type="dxa"/>
            <w:tcBorders>
              <w:top w:val="single" w:sz="12" w:space="0" w:color="auto"/>
              <w:left w:val="nil"/>
              <w:bottom w:val="single" w:sz="8" w:space="0" w:color="auto"/>
              <w:right w:val="nil"/>
            </w:tcBorders>
            <w:shd w:val="clear" w:color="auto" w:fill="auto"/>
            <w:hideMark/>
          </w:tcPr>
          <w:p w14:paraId="19C3FEB0" w14:textId="77777777" w:rsidR="00FB7658" w:rsidRPr="00DC73E8" w:rsidRDefault="00FB7658" w:rsidP="00B80D3A">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Polygon</w:t>
            </w:r>
          </w:p>
        </w:tc>
        <w:tc>
          <w:tcPr>
            <w:tcW w:w="1236" w:type="dxa"/>
            <w:tcBorders>
              <w:top w:val="single" w:sz="12" w:space="0" w:color="auto"/>
              <w:left w:val="nil"/>
              <w:bottom w:val="single" w:sz="8" w:space="0" w:color="auto"/>
              <w:right w:val="nil"/>
            </w:tcBorders>
            <w:shd w:val="clear" w:color="auto" w:fill="auto"/>
            <w:hideMark/>
          </w:tcPr>
          <w:p w14:paraId="0F0E658F" w14:textId="77777777" w:rsidR="00FB7658" w:rsidRPr="00DC73E8" w:rsidRDefault="00FB7658" w:rsidP="00B80D3A">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 xml:space="preserve"> GCS</w:t>
            </w:r>
          </w:p>
        </w:tc>
        <w:tc>
          <w:tcPr>
            <w:tcW w:w="1455" w:type="dxa"/>
            <w:tcBorders>
              <w:top w:val="single" w:sz="12" w:space="0" w:color="auto"/>
              <w:left w:val="nil"/>
              <w:bottom w:val="single" w:sz="8" w:space="0" w:color="auto"/>
              <w:right w:val="nil"/>
            </w:tcBorders>
            <w:shd w:val="clear" w:color="auto" w:fill="auto"/>
            <w:hideMark/>
          </w:tcPr>
          <w:p w14:paraId="365ACB3C" w14:textId="77777777" w:rsidR="00FB7658" w:rsidRPr="00DC73E8" w:rsidRDefault="00FB7658" w:rsidP="00B80D3A">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WGS 1984</w:t>
            </w:r>
          </w:p>
        </w:tc>
        <w:tc>
          <w:tcPr>
            <w:tcW w:w="1949" w:type="dxa"/>
            <w:tcBorders>
              <w:top w:val="single" w:sz="12" w:space="0" w:color="auto"/>
              <w:left w:val="nil"/>
              <w:bottom w:val="single" w:sz="8" w:space="0" w:color="auto"/>
              <w:right w:val="nil"/>
            </w:tcBorders>
            <w:shd w:val="clear" w:color="auto" w:fill="auto"/>
            <w:hideMark/>
          </w:tcPr>
          <w:p w14:paraId="54337DAF" w14:textId="77777777" w:rsidR="00FB7658" w:rsidRPr="00DC73E8" w:rsidRDefault="00FB7658" w:rsidP="00B80D3A">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South America Alberts Area Conic</w:t>
            </w:r>
          </w:p>
        </w:tc>
      </w:tr>
      <w:tr w:rsidR="00FC4F41" w:rsidRPr="00DC73E8" w14:paraId="70DE91BF" w14:textId="77777777" w:rsidTr="00A12F60">
        <w:trPr>
          <w:trHeight w:val="486"/>
        </w:trPr>
        <w:tc>
          <w:tcPr>
            <w:tcW w:w="2648" w:type="dxa"/>
            <w:gridSpan w:val="2"/>
            <w:tcBorders>
              <w:top w:val="single" w:sz="8" w:space="0" w:color="auto"/>
              <w:left w:val="nil"/>
              <w:bottom w:val="single" w:sz="8" w:space="0" w:color="auto"/>
              <w:right w:val="nil"/>
            </w:tcBorders>
            <w:shd w:val="clear" w:color="auto" w:fill="auto"/>
            <w:vAlign w:val="center"/>
          </w:tcPr>
          <w:p w14:paraId="1E74AA5A" w14:textId="0ED6CB32" w:rsidR="3787C032" w:rsidRPr="00DC73E8" w:rsidRDefault="3787C032" w:rsidP="00D87E5F">
            <w:pPr>
              <w:jc w:val="left"/>
              <w:rPr>
                <w:rFonts w:eastAsia="Times New Roman" w:cs="Times New Roman"/>
                <w:i/>
                <w:iCs/>
                <w:color w:val="auto"/>
                <w:sz w:val="20"/>
                <w:szCs w:val="20"/>
              </w:rPr>
            </w:pPr>
            <w:r w:rsidRPr="00DC73E8">
              <w:rPr>
                <w:rFonts w:eastAsia="Times New Roman" w:cs="Times New Roman"/>
                <w:i/>
                <w:iCs/>
                <w:color w:val="auto"/>
                <w:sz w:val="20"/>
                <w:szCs w:val="20"/>
              </w:rPr>
              <w:t>Cities</w:t>
            </w:r>
          </w:p>
        </w:tc>
        <w:tc>
          <w:tcPr>
            <w:tcW w:w="945" w:type="dxa"/>
            <w:tcBorders>
              <w:top w:val="single" w:sz="8" w:space="0" w:color="auto"/>
              <w:left w:val="nil"/>
              <w:bottom w:val="single" w:sz="8" w:space="0" w:color="auto"/>
              <w:right w:val="nil"/>
            </w:tcBorders>
            <w:shd w:val="clear" w:color="auto" w:fill="auto"/>
            <w:hideMark/>
          </w:tcPr>
          <w:p w14:paraId="528D87E3" w14:textId="77777777" w:rsidR="00FB7658" w:rsidRPr="00DC73E8" w:rsidRDefault="00FB7658" w:rsidP="00B80D3A">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IBGE</w:t>
            </w:r>
          </w:p>
        </w:tc>
        <w:tc>
          <w:tcPr>
            <w:tcW w:w="2149" w:type="dxa"/>
            <w:tcBorders>
              <w:top w:val="single" w:sz="8" w:space="0" w:color="auto"/>
              <w:left w:val="nil"/>
              <w:bottom w:val="single" w:sz="8" w:space="0" w:color="auto"/>
              <w:right w:val="nil"/>
            </w:tcBorders>
            <w:shd w:val="clear" w:color="auto" w:fill="auto"/>
            <w:hideMark/>
          </w:tcPr>
          <w:p w14:paraId="1AA2F166" w14:textId="3665564F" w:rsidR="00FB7658" w:rsidRPr="00DC73E8" w:rsidRDefault="153309CD" w:rsidP="00B80D3A">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Cities</w:t>
            </w:r>
          </w:p>
        </w:tc>
        <w:tc>
          <w:tcPr>
            <w:tcW w:w="1632" w:type="dxa"/>
            <w:tcBorders>
              <w:top w:val="single" w:sz="8" w:space="0" w:color="auto"/>
              <w:left w:val="nil"/>
              <w:bottom w:val="single" w:sz="8" w:space="0" w:color="auto"/>
              <w:right w:val="nil"/>
            </w:tcBorders>
            <w:shd w:val="clear" w:color="auto" w:fill="auto"/>
            <w:hideMark/>
          </w:tcPr>
          <w:p w14:paraId="7813990A" w14:textId="1D578D54" w:rsidR="00FB7658" w:rsidRPr="00DC73E8" w:rsidRDefault="000C2DE6" w:rsidP="00B80D3A">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Compute the ACC index</w:t>
            </w:r>
          </w:p>
        </w:tc>
        <w:tc>
          <w:tcPr>
            <w:tcW w:w="945" w:type="dxa"/>
            <w:tcBorders>
              <w:top w:val="single" w:sz="8" w:space="0" w:color="auto"/>
              <w:left w:val="nil"/>
              <w:bottom w:val="single" w:sz="8" w:space="0" w:color="auto"/>
              <w:right w:val="nil"/>
            </w:tcBorders>
            <w:shd w:val="clear" w:color="auto" w:fill="auto"/>
            <w:hideMark/>
          </w:tcPr>
          <w:p w14:paraId="22E2FD4F" w14:textId="77777777" w:rsidR="00FB7658" w:rsidRPr="00DC73E8" w:rsidRDefault="00FB7658" w:rsidP="00B80D3A">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Point</w:t>
            </w:r>
          </w:p>
        </w:tc>
        <w:tc>
          <w:tcPr>
            <w:tcW w:w="1236" w:type="dxa"/>
            <w:tcBorders>
              <w:top w:val="single" w:sz="8" w:space="0" w:color="auto"/>
              <w:left w:val="nil"/>
              <w:bottom w:val="single" w:sz="8" w:space="0" w:color="auto"/>
              <w:right w:val="nil"/>
            </w:tcBorders>
            <w:shd w:val="clear" w:color="auto" w:fill="auto"/>
            <w:hideMark/>
          </w:tcPr>
          <w:p w14:paraId="791C9018" w14:textId="77777777" w:rsidR="00FB7658" w:rsidRPr="00DC73E8" w:rsidRDefault="00FB7658" w:rsidP="00B80D3A">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GCS</w:t>
            </w:r>
          </w:p>
        </w:tc>
        <w:tc>
          <w:tcPr>
            <w:tcW w:w="1455" w:type="dxa"/>
            <w:tcBorders>
              <w:top w:val="single" w:sz="8" w:space="0" w:color="auto"/>
              <w:left w:val="nil"/>
              <w:bottom w:val="single" w:sz="8" w:space="0" w:color="auto"/>
              <w:right w:val="nil"/>
            </w:tcBorders>
            <w:shd w:val="clear" w:color="auto" w:fill="auto"/>
            <w:hideMark/>
          </w:tcPr>
          <w:p w14:paraId="57D0E519" w14:textId="77777777" w:rsidR="00FB7658" w:rsidRPr="00DC73E8" w:rsidRDefault="00FB7658" w:rsidP="00B80D3A">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South America 1969</w:t>
            </w:r>
          </w:p>
        </w:tc>
        <w:tc>
          <w:tcPr>
            <w:tcW w:w="1949" w:type="dxa"/>
            <w:tcBorders>
              <w:top w:val="single" w:sz="8" w:space="0" w:color="auto"/>
              <w:left w:val="nil"/>
              <w:bottom w:val="single" w:sz="8" w:space="0" w:color="auto"/>
              <w:right w:val="nil"/>
            </w:tcBorders>
            <w:shd w:val="clear" w:color="auto" w:fill="auto"/>
            <w:hideMark/>
          </w:tcPr>
          <w:p w14:paraId="03F1DE01" w14:textId="77777777" w:rsidR="00FB7658" w:rsidRPr="00DC73E8" w:rsidRDefault="00FB7658" w:rsidP="00B80D3A">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South America Alberts Area Conic</w:t>
            </w:r>
          </w:p>
        </w:tc>
      </w:tr>
      <w:tr w:rsidR="00FC4F41" w:rsidRPr="00DC73E8" w14:paraId="72586A91" w14:textId="77777777" w:rsidTr="00A12F60">
        <w:trPr>
          <w:trHeight w:val="300"/>
        </w:trPr>
        <w:tc>
          <w:tcPr>
            <w:tcW w:w="2648" w:type="dxa"/>
            <w:gridSpan w:val="2"/>
            <w:tcBorders>
              <w:top w:val="single" w:sz="8" w:space="0" w:color="auto"/>
              <w:left w:val="nil"/>
              <w:bottom w:val="single" w:sz="8" w:space="0" w:color="auto"/>
              <w:right w:val="nil"/>
            </w:tcBorders>
            <w:shd w:val="clear" w:color="auto" w:fill="auto"/>
            <w:vAlign w:val="center"/>
          </w:tcPr>
          <w:p w14:paraId="73E7B8CC" w14:textId="4FE30152" w:rsidR="3787C032" w:rsidRPr="00DC73E8" w:rsidRDefault="3787C032" w:rsidP="00B80D3A">
            <w:pPr>
              <w:jc w:val="left"/>
              <w:rPr>
                <w:rFonts w:eastAsia="Times New Roman" w:cs="Times New Roman"/>
                <w:i/>
                <w:iCs/>
                <w:color w:val="auto"/>
                <w:sz w:val="20"/>
                <w:szCs w:val="20"/>
              </w:rPr>
            </w:pPr>
            <w:r w:rsidRPr="00DC73E8">
              <w:rPr>
                <w:rFonts w:eastAsia="Times New Roman" w:cs="Times New Roman"/>
                <w:i/>
                <w:iCs/>
                <w:color w:val="auto"/>
                <w:sz w:val="20"/>
                <w:szCs w:val="20"/>
              </w:rPr>
              <w:t>Rivers</w:t>
            </w:r>
          </w:p>
        </w:tc>
        <w:tc>
          <w:tcPr>
            <w:tcW w:w="945" w:type="dxa"/>
            <w:tcBorders>
              <w:top w:val="single" w:sz="8" w:space="0" w:color="auto"/>
              <w:left w:val="nil"/>
              <w:bottom w:val="single" w:sz="8" w:space="0" w:color="auto"/>
              <w:right w:val="nil"/>
            </w:tcBorders>
            <w:shd w:val="clear" w:color="auto" w:fill="auto"/>
            <w:hideMark/>
          </w:tcPr>
          <w:p w14:paraId="4E6A396E" w14:textId="77777777" w:rsidR="00FB7658" w:rsidRPr="00DC73E8" w:rsidRDefault="00FB7658" w:rsidP="00B80D3A">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IBGE</w:t>
            </w:r>
          </w:p>
        </w:tc>
        <w:tc>
          <w:tcPr>
            <w:tcW w:w="2149" w:type="dxa"/>
            <w:tcBorders>
              <w:top w:val="single" w:sz="8" w:space="0" w:color="auto"/>
              <w:left w:val="nil"/>
              <w:bottom w:val="single" w:sz="8" w:space="0" w:color="auto"/>
              <w:right w:val="nil"/>
            </w:tcBorders>
            <w:shd w:val="clear" w:color="auto" w:fill="auto"/>
            <w:hideMark/>
          </w:tcPr>
          <w:p w14:paraId="5C2A179C" w14:textId="4B902997" w:rsidR="00FB7658" w:rsidRPr="00DC73E8" w:rsidRDefault="00FB7658" w:rsidP="00B80D3A">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Main rivers</w:t>
            </w:r>
          </w:p>
        </w:tc>
        <w:tc>
          <w:tcPr>
            <w:tcW w:w="1632" w:type="dxa"/>
            <w:tcBorders>
              <w:top w:val="single" w:sz="8" w:space="0" w:color="auto"/>
              <w:left w:val="nil"/>
              <w:bottom w:val="single" w:sz="8" w:space="0" w:color="auto"/>
              <w:right w:val="nil"/>
            </w:tcBorders>
            <w:shd w:val="clear" w:color="auto" w:fill="auto"/>
            <w:hideMark/>
          </w:tcPr>
          <w:p w14:paraId="55D8B607" w14:textId="35B4D4F1" w:rsidR="00FB7658" w:rsidRPr="00DC73E8" w:rsidRDefault="000C2DE6" w:rsidP="00B80D3A">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Compute the ACC index</w:t>
            </w:r>
          </w:p>
        </w:tc>
        <w:tc>
          <w:tcPr>
            <w:tcW w:w="945" w:type="dxa"/>
            <w:tcBorders>
              <w:top w:val="single" w:sz="8" w:space="0" w:color="auto"/>
              <w:left w:val="nil"/>
              <w:bottom w:val="single" w:sz="8" w:space="0" w:color="auto"/>
              <w:right w:val="nil"/>
            </w:tcBorders>
            <w:shd w:val="clear" w:color="auto" w:fill="auto"/>
            <w:hideMark/>
          </w:tcPr>
          <w:p w14:paraId="75CC1C22" w14:textId="77777777" w:rsidR="00FB7658" w:rsidRPr="00DC73E8" w:rsidRDefault="00FB7658" w:rsidP="00B80D3A">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Line</w:t>
            </w:r>
          </w:p>
        </w:tc>
        <w:tc>
          <w:tcPr>
            <w:tcW w:w="1236" w:type="dxa"/>
            <w:tcBorders>
              <w:top w:val="single" w:sz="8" w:space="0" w:color="auto"/>
              <w:left w:val="nil"/>
              <w:bottom w:val="single" w:sz="8" w:space="0" w:color="auto"/>
              <w:right w:val="nil"/>
            </w:tcBorders>
            <w:shd w:val="clear" w:color="auto" w:fill="auto"/>
            <w:hideMark/>
          </w:tcPr>
          <w:p w14:paraId="32602C47" w14:textId="77777777" w:rsidR="00FB7658" w:rsidRPr="00DC73E8" w:rsidRDefault="00FB7658" w:rsidP="00B80D3A">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GCS</w:t>
            </w:r>
          </w:p>
        </w:tc>
        <w:tc>
          <w:tcPr>
            <w:tcW w:w="1455" w:type="dxa"/>
            <w:tcBorders>
              <w:top w:val="single" w:sz="8" w:space="0" w:color="auto"/>
              <w:left w:val="nil"/>
              <w:bottom w:val="single" w:sz="8" w:space="0" w:color="auto"/>
              <w:right w:val="nil"/>
            </w:tcBorders>
            <w:shd w:val="clear" w:color="auto" w:fill="auto"/>
            <w:hideMark/>
          </w:tcPr>
          <w:p w14:paraId="2E8F773C" w14:textId="77777777" w:rsidR="00FB7658" w:rsidRPr="00DC73E8" w:rsidRDefault="00FB7658" w:rsidP="00B80D3A">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South America 1969</w:t>
            </w:r>
          </w:p>
        </w:tc>
        <w:tc>
          <w:tcPr>
            <w:tcW w:w="1949" w:type="dxa"/>
            <w:tcBorders>
              <w:top w:val="single" w:sz="8" w:space="0" w:color="auto"/>
              <w:left w:val="nil"/>
              <w:bottom w:val="single" w:sz="8" w:space="0" w:color="auto"/>
              <w:right w:val="nil"/>
            </w:tcBorders>
            <w:shd w:val="clear" w:color="auto" w:fill="auto"/>
            <w:hideMark/>
          </w:tcPr>
          <w:p w14:paraId="50DE11A9" w14:textId="77777777" w:rsidR="00FB7658" w:rsidRPr="00DC73E8" w:rsidRDefault="00FB7658" w:rsidP="00B80D3A">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 xml:space="preserve">South America Alberts Area Conic </w:t>
            </w:r>
          </w:p>
        </w:tc>
      </w:tr>
      <w:tr w:rsidR="00FC4F41" w:rsidRPr="00DC73E8" w14:paraId="6B96239C" w14:textId="77777777" w:rsidTr="00A12F60">
        <w:trPr>
          <w:trHeight w:val="300"/>
        </w:trPr>
        <w:tc>
          <w:tcPr>
            <w:tcW w:w="2648" w:type="dxa"/>
            <w:gridSpan w:val="2"/>
            <w:tcBorders>
              <w:top w:val="single" w:sz="8" w:space="0" w:color="auto"/>
              <w:left w:val="nil"/>
              <w:bottom w:val="single" w:sz="8" w:space="0" w:color="auto"/>
              <w:right w:val="nil"/>
            </w:tcBorders>
            <w:shd w:val="clear" w:color="auto" w:fill="auto"/>
            <w:vAlign w:val="center"/>
          </w:tcPr>
          <w:p w14:paraId="1F6B865B" w14:textId="55901111" w:rsidR="3787C032" w:rsidRPr="00DC73E8" w:rsidRDefault="3787C032" w:rsidP="00B80D3A">
            <w:pPr>
              <w:jc w:val="left"/>
              <w:rPr>
                <w:rFonts w:eastAsia="Times New Roman" w:cs="Times New Roman"/>
                <w:i/>
                <w:iCs/>
                <w:color w:val="auto"/>
                <w:sz w:val="20"/>
                <w:szCs w:val="20"/>
              </w:rPr>
            </w:pPr>
            <w:r w:rsidRPr="00DC73E8">
              <w:rPr>
                <w:rFonts w:eastAsia="Times New Roman" w:cs="Times New Roman"/>
                <w:i/>
                <w:iCs/>
                <w:color w:val="auto"/>
                <w:sz w:val="20"/>
                <w:szCs w:val="20"/>
              </w:rPr>
              <w:t>Dams</w:t>
            </w:r>
          </w:p>
        </w:tc>
        <w:tc>
          <w:tcPr>
            <w:tcW w:w="945" w:type="dxa"/>
            <w:tcBorders>
              <w:top w:val="single" w:sz="8" w:space="0" w:color="auto"/>
              <w:left w:val="nil"/>
              <w:bottom w:val="single" w:sz="8" w:space="0" w:color="auto"/>
              <w:right w:val="nil"/>
            </w:tcBorders>
            <w:shd w:val="clear" w:color="auto" w:fill="auto"/>
            <w:hideMark/>
          </w:tcPr>
          <w:p w14:paraId="3E8BDE26" w14:textId="77777777" w:rsidR="00FB7658" w:rsidRPr="00DC73E8" w:rsidRDefault="00FB7658" w:rsidP="00B80D3A">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ANEEL</w:t>
            </w:r>
          </w:p>
        </w:tc>
        <w:tc>
          <w:tcPr>
            <w:tcW w:w="2149" w:type="dxa"/>
            <w:tcBorders>
              <w:top w:val="single" w:sz="8" w:space="0" w:color="auto"/>
              <w:left w:val="nil"/>
              <w:bottom w:val="single" w:sz="8" w:space="0" w:color="auto"/>
              <w:right w:val="nil"/>
            </w:tcBorders>
            <w:shd w:val="clear" w:color="auto" w:fill="auto"/>
            <w:hideMark/>
          </w:tcPr>
          <w:p w14:paraId="602B6DE6" w14:textId="170BC546" w:rsidR="153309CD" w:rsidRPr="00A12F60" w:rsidRDefault="153309CD" w:rsidP="00B80D3A">
            <w:pPr>
              <w:spacing w:line="240" w:lineRule="auto"/>
              <w:ind w:firstLine="0"/>
              <w:jc w:val="left"/>
              <w:rPr>
                <w:rFonts w:eastAsia="Times New Roman" w:cs="Times New Roman"/>
                <w:color w:val="auto"/>
                <w:sz w:val="20"/>
                <w:szCs w:val="20"/>
              </w:rPr>
            </w:pPr>
            <w:r w:rsidRPr="00DC73E8">
              <w:rPr>
                <w:rFonts w:eastAsia="Times New Roman" w:cs="Times New Roman"/>
                <w:color w:val="auto"/>
                <w:sz w:val="20"/>
                <w:szCs w:val="20"/>
              </w:rPr>
              <w:t>Main Dams</w:t>
            </w:r>
          </w:p>
          <w:p w14:paraId="16D62AFA" w14:textId="76C436FE" w:rsidR="00FB7658" w:rsidRPr="00DC73E8" w:rsidRDefault="00FB7658" w:rsidP="00B80D3A">
            <w:pPr>
              <w:spacing w:line="240" w:lineRule="auto"/>
              <w:ind w:firstLine="0"/>
              <w:contextualSpacing w:val="0"/>
              <w:jc w:val="left"/>
              <w:rPr>
                <w:rFonts w:eastAsia="Times New Roman" w:cs="Times New Roman"/>
                <w:color w:val="auto"/>
                <w:sz w:val="20"/>
                <w:szCs w:val="20"/>
              </w:rPr>
            </w:pPr>
          </w:p>
        </w:tc>
        <w:tc>
          <w:tcPr>
            <w:tcW w:w="1632" w:type="dxa"/>
            <w:tcBorders>
              <w:top w:val="single" w:sz="8" w:space="0" w:color="auto"/>
              <w:left w:val="nil"/>
              <w:bottom w:val="single" w:sz="8" w:space="0" w:color="auto"/>
              <w:right w:val="nil"/>
            </w:tcBorders>
            <w:shd w:val="clear" w:color="auto" w:fill="auto"/>
            <w:hideMark/>
          </w:tcPr>
          <w:p w14:paraId="313B8420" w14:textId="19474EE8" w:rsidR="00FB7658" w:rsidRPr="00DC73E8" w:rsidRDefault="000C2DE6" w:rsidP="00B80D3A">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Compute the ACC index</w:t>
            </w:r>
          </w:p>
        </w:tc>
        <w:tc>
          <w:tcPr>
            <w:tcW w:w="945" w:type="dxa"/>
            <w:tcBorders>
              <w:top w:val="single" w:sz="8" w:space="0" w:color="auto"/>
              <w:left w:val="nil"/>
              <w:bottom w:val="single" w:sz="8" w:space="0" w:color="auto"/>
              <w:right w:val="nil"/>
            </w:tcBorders>
            <w:shd w:val="clear" w:color="auto" w:fill="auto"/>
            <w:hideMark/>
          </w:tcPr>
          <w:p w14:paraId="53488828" w14:textId="77777777" w:rsidR="00FB7658" w:rsidRPr="00DC73E8" w:rsidRDefault="00FB7658" w:rsidP="00B80D3A">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Line</w:t>
            </w:r>
          </w:p>
        </w:tc>
        <w:tc>
          <w:tcPr>
            <w:tcW w:w="1236" w:type="dxa"/>
            <w:tcBorders>
              <w:top w:val="single" w:sz="8" w:space="0" w:color="auto"/>
              <w:left w:val="nil"/>
              <w:bottom w:val="single" w:sz="8" w:space="0" w:color="auto"/>
              <w:right w:val="nil"/>
            </w:tcBorders>
            <w:shd w:val="clear" w:color="auto" w:fill="auto"/>
            <w:hideMark/>
          </w:tcPr>
          <w:p w14:paraId="209C39C7" w14:textId="77777777" w:rsidR="00FB7658" w:rsidRPr="00DC73E8" w:rsidRDefault="00FB7658" w:rsidP="00B80D3A">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GCS_SIRGAS_2000</w:t>
            </w:r>
          </w:p>
        </w:tc>
        <w:tc>
          <w:tcPr>
            <w:tcW w:w="1455" w:type="dxa"/>
            <w:tcBorders>
              <w:top w:val="single" w:sz="8" w:space="0" w:color="auto"/>
              <w:left w:val="nil"/>
              <w:bottom w:val="single" w:sz="8" w:space="0" w:color="auto"/>
              <w:right w:val="nil"/>
            </w:tcBorders>
            <w:shd w:val="clear" w:color="auto" w:fill="auto"/>
            <w:hideMark/>
          </w:tcPr>
          <w:p w14:paraId="24615991" w14:textId="77777777" w:rsidR="00FB7658" w:rsidRPr="00DC73E8" w:rsidRDefault="00FB7658" w:rsidP="00B80D3A">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D_SIRGAS_2000</w:t>
            </w:r>
          </w:p>
        </w:tc>
        <w:tc>
          <w:tcPr>
            <w:tcW w:w="1949" w:type="dxa"/>
            <w:tcBorders>
              <w:top w:val="single" w:sz="8" w:space="0" w:color="auto"/>
              <w:left w:val="nil"/>
              <w:bottom w:val="single" w:sz="8" w:space="0" w:color="auto"/>
              <w:right w:val="nil"/>
            </w:tcBorders>
            <w:shd w:val="clear" w:color="auto" w:fill="auto"/>
            <w:hideMark/>
          </w:tcPr>
          <w:p w14:paraId="45B5D416" w14:textId="77777777" w:rsidR="00FB7658" w:rsidRPr="00DC73E8" w:rsidRDefault="00FB7658" w:rsidP="00B80D3A">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South America Alberts Area Conic</w:t>
            </w:r>
          </w:p>
        </w:tc>
      </w:tr>
      <w:tr w:rsidR="00FC4F41" w:rsidRPr="00DC73E8" w14:paraId="1E0F5B4D" w14:textId="77777777" w:rsidTr="00A12F60">
        <w:trPr>
          <w:trHeight w:val="300"/>
        </w:trPr>
        <w:tc>
          <w:tcPr>
            <w:tcW w:w="2648" w:type="dxa"/>
            <w:gridSpan w:val="2"/>
            <w:tcBorders>
              <w:top w:val="single" w:sz="8" w:space="0" w:color="auto"/>
              <w:left w:val="nil"/>
              <w:bottom w:val="single" w:sz="8" w:space="0" w:color="auto"/>
              <w:right w:val="nil"/>
            </w:tcBorders>
            <w:shd w:val="clear" w:color="auto" w:fill="auto"/>
            <w:vAlign w:val="center"/>
          </w:tcPr>
          <w:p w14:paraId="57EF0860" w14:textId="37F0EC5D" w:rsidR="3787C032" w:rsidRPr="00D87E5F" w:rsidRDefault="3787C032" w:rsidP="00D87E5F">
            <w:pPr>
              <w:jc w:val="left"/>
              <w:rPr>
                <w:rFonts w:eastAsia="Times New Roman" w:cs="Times New Roman"/>
                <w:i/>
                <w:iCs/>
                <w:color w:val="auto"/>
                <w:sz w:val="20"/>
                <w:szCs w:val="20"/>
              </w:rPr>
            </w:pPr>
            <w:r w:rsidRPr="00DC73E8">
              <w:rPr>
                <w:rFonts w:eastAsia="Times New Roman" w:cs="Times New Roman"/>
                <w:i/>
                <w:iCs/>
                <w:color w:val="auto"/>
                <w:sz w:val="20"/>
                <w:szCs w:val="20"/>
              </w:rPr>
              <w:t>Roads</w:t>
            </w:r>
          </w:p>
        </w:tc>
        <w:tc>
          <w:tcPr>
            <w:tcW w:w="945" w:type="dxa"/>
            <w:tcBorders>
              <w:top w:val="single" w:sz="8" w:space="0" w:color="auto"/>
              <w:left w:val="nil"/>
              <w:bottom w:val="single" w:sz="8" w:space="0" w:color="auto"/>
              <w:right w:val="nil"/>
            </w:tcBorders>
            <w:shd w:val="clear" w:color="auto" w:fill="auto"/>
            <w:hideMark/>
          </w:tcPr>
          <w:p w14:paraId="49B45143" w14:textId="77777777" w:rsidR="00FB7658" w:rsidRPr="00DC73E8" w:rsidRDefault="00FB7658" w:rsidP="00B80D3A">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DNIT</w:t>
            </w:r>
          </w:p>
        </w:tc>
        <w:tc>
          <w:tcPr>
            <w:tcW w:w="2149" w:type="dxa"/>
            <w:tcBorders>
              <w:top w:val="single" w:sz="8" w:space="0" w:color="auto"/>
              <w:left w:val="nil"/>
              <w:bottom w:val="single" w:sz="8" w:space="0" w:color="auto"/>
              <w:right w:val="nil"/>
            </w:tcBorders>
            <w:shd w:val="clear" w:color="auto" w:fill="auto"/>
            <w:hideMark/>
          </w:tcPr>
          <w:p w14:paraId="16804AA8" w14:textId="51654DC5" w:rsidR="153309CD" w:rsidRPr="00DC73E8" w:rsidRDefault="153309CD" w:rsidP="00B80D3A">
            <w:pPr>
              <w:spacing w:line="240" w:lineRule="auto"/>
              <w:ind w:firstLine="0"/>
              <w:jc w:val="left"/>
              <w:rPr>
                <w:rFonts w:eastAsia="Times New Roman" w:cs="Times New Roman"/>
                <w:color w:val="auto"/>
                <w:sz w:val="20"/>
                <w:szCs w:val="20"/>
              </w:rPr>
            </w:pPr>
            <w:r w:rsidRPr="00DC73E8">
              <w:rPr>
                <w:rFonts w:eastAsia="Times New Roman" w:cs="Times New Roman"/>
                <w:color w:val="auto"/>
                <w:sz w:val="20"/>
                <w:szCs w:val="20"/>
              </w:rPr>
              <w:t xml:space="preserve">Main roads </w:t>
            </w:r>
          </w:p>
          <w:p w14:paraId="259E53E1" w14:textId="5FE96438" w:rsidR="00FB7658" w:rsidRPr="00DC73E8" w:rsidRDefault="00FB7658" w:rsidP="00B80D3A">
            <w:pPr>
              <w:spacing w:line="240" w:lineRule="auto"/>
              <w:ind w:firstLine="0"/>
              <w:contextualSpacing w:val="0"/>
              <w:jc w:val="left"/>
              <w:rPr>
                <w:rFonts w:eastAsia="Times New Roman" w:cs="Times New Roman"/>
                <w:color w:val="auto"/>
                <w:sz w:val="20"/>
                <w:szCs w:val="20"/>
              </w:rPr>
            </w:pPr>
          </w:p>
        </w:tc>
        <w:tc>
          <w:tcPr>
            <w:tcW w:w="1632" w:type="dxa"/>
            <w:tcBorders>
              <w:top w:val="single" w:sz="8" w:space="0" w:color="auto"/>
              <w:left w:val="nil"/>
              <w:bottom w:val="single" w:sz="8" w:space="0" w:color="auto"/>
              <w:right w:val="nil"/>
            </w:tcBorders>
            <w:shd w:val="clear" w:color="auto" w:fill="auto"/>
            <w:hideMark/>
          </w:tcPr>
          <w:p w14:paraId="46049EBA" w14:textId="38424A87" w:rsidR="00FB7658" w:rsidRPr="00DC73E8" w:rsidRDefault="000C2DE6" w:rsidP="00B80D3A">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Compute the ACC index</w:t>
            </w:r>
          </w:p>
        </w:tc>
        <w:tc>
          <w:tcPr>
            <w:tcW w:w="945" w:type="dxa"/>
            <w:tcBorders>
              <w:top w:val="single" w:sz="8" w:space="0" w:color="auto"/>
              <w:left w:val="nil"/>
              <w:bottom w:val="single" w:sz="8" w:space="0" w:color="auto"/>
              <w:right w:val="nil"/>
            </w:tcBorders>
            <w:shd w:val="clear" w:color="auto" w:fill="auto"/>
            <w:hideMark/>
          </w:tcPr>
          <w:p w14:paraId="3A4A240E" w14:textId="77777777" w:rsidR="00FB7658" w:rsidRPr="00DC73E8" w:rsidRDefault="00FB7658" w:rsidP="00B80D3A">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Line</w:t>
            </w:r>
          </w:p>
        </w:tc>
        <w:tc>
          <w:tcPr>
            <w:tcW w:w="1236" w:type="dxa"/>
            <w:tcBorders>
              <w:top w:val="single" w:sz="8" w:space="0" w:color="auto"/>
              <w:left w:val="nil"/>
              <w:bottom w:val="single" w:sz="8" w:space="0" w:color="auto"/>
              <w:right w:val="nil"/>
            </w:tcBorders>
            <w:shd w:val="clear" w:color="auto" w:fill="auto"/>
            <w:hideMark/>
          </w:tcPr>
          <w:p w14:paraId="495608CC" w14:textId="77777777" w:rsidR="00FB7658" w:rsidRPr="00DC73E8" w:rsidRDefault="00FB7658" w:rsidP="00B80D3A">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GCS_SIRGAS_2000</w:t>
            </w:r>
          </w:p>
        </w:tc>
        <w:tc>
          <w:tcPr>
            <w:tcW w:w="1455" w:type="dxa"/>
            <w:tcBorders>
              <w:top w:val="single" w:sz="8" w:space="0" w:color="auto"/>
              <w:left w:val="nil"/>
              <w:bottom w:val="single" w:sz="8" w:space="0" w:color="auto"/>
              <w:right w:val="nil"/>
            </w:tcBorders>
            <w:shd w:val="clear" w:color="auto" w:fill="auto"/>
            <w:hideMark/>
          </w:tcPr>
          <w:p w14:paraId="049C608A" w14:textId="77777777" w:rsidR="00FB7658" w:rsidRPr="00DC73E8" w:rsidRDefault="00FB7658" w:rsidP="00B80D3A">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D_SIRGAS_2000</w:t>
            </w:r>
          </w:p>
        </w:tc>
        <w:tc>
          <w:tcPr>
            <w:tcW w:w="1949" w:type="dxa"/>
            <w:tcBorders>
              <w:top w:val="single" w:sz="8" w:space="0" w:color="auto"/>
              <w:left w:val="nil"/>
              <w:bottom w:val="single" w:sz="8" w:space="0" w:color="auto"/>
              <w:right w:val="nil"/>
            </w:tcBorders>
            <w:shd w:val="clear" w:color="auto" w:fill="auto"/>
            <w:hideMark/>
          </w:tcPr>
          <w:p w14:paraId="7E304D38" w14:textId="77777777" w:rsidR="00FB7658" w:rsidRPr="00DC73E8" w:rsidRDefault="00FB7658" w:rsidP="00B80D3A">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South America Alberts Area Conic</w:t>
            </w:r>
          </w:p>
        </w:tc>
      </w:tr>
      <w:tr w:rsidR="00FC4F41" w:rsidRPr="00DC73E8" w14:paraId="39C911B9" w14:textId="77777777" w:rsidTr="00A12F60">
        <w:trPr>
          <w:trHeight w:val="300"/>
        </w:trPr>
        <w:tc>
          <w:tcPr>
            <w:tcW w:w="1188" w:type="dxa"/>
            <w:tcBorders>
              <w:top w:val="single" w:sz="8" w:space="0" w:color="auto"/>
              <w:left w:val="nil"/>
              <w:bottom w:val="single" w:sz="8" w:space="0" w:color="auto"/>
              <w:right w:val="nil"/>
            </w:tcBorders>
            <w:shd w:val="clear" w:color="auto" w:fill="auto"/>
            <w:vAlign w:val="center"/>
          </w:tcPr>
          <w:p w14:paraId="200E6238" w14:textId="3EE81096" w:rsidR="3787C032" w:rsidRPr="00DC73E8" w:rsidRDefault="3787C032" w:rsidP="00B80D3A">
            <w:pPr>
              <w:spacing w:line="240" w:lineRule="auto"/>
              <w:ind w:firstLine="0"/>
              <w:jc w:val="left"/>
              <w:rPr>
                <w:rFonts w:eastAsia="Times New Roman" w:cs="Times New Roman"/>
                <w:i/>
                <w:iCs/>
                <w:color w:val="auto"/>
                <w:sz w:val="20"/>
                <w:szCs w:val="20"/>
              </w:rPr>
            </w:pPr>
          </w:p>
          <w:p w14:paraId="409193FB" w14:textId="536C25F2" w:rsidR="3787C032" w:rsidRPr="00DC73E8" w:rsidRDefault="3787C032" w:rsidP="00B80D3A">
            <w:pPr>
              <w:spacing w:line="240" w:lineRule="auto"/>
              <w:ind w:firstLine="0"/>
              <w:jc w:val="left"/>
              <w:rPr>
                <w:rFonts w:eastAsia="Times New Roman" w:cs="Times New Roman"/>
                <w:i/>
                <w:iCs/>
                <w:color w:val="auto"/>
                <w:sz w:val="20"/>
                <w:szCs w:val="20"/>
              </w:rPr>
            </w:pPr>
            <w:r w:rsidRPr="00DC73E8">
              <w:rPr>
                <w:rFonts w:eastAsia="Times New Roman" w:cs="Times New Roman"/>
                <w:i/>
                <w:iCs/>
                <w:color w:val="auto"/>
                <w:sz w:val="20"/>
                <w:szCs w:val="20"/>
              </w:rPr>
              <w:t>Protected Areas</w:t>
            </w:r>
          </w:p>
        </w:tc>
        <w:tc>
          <w:tcPr>
            <w:tcW w:w="1460" w:type="dxa"/>
            <w:tcBorders>
              <w:top w:val="single" w:sz="8" w:space="0" w:color="auto"/>
              <w:left w:val="nil"/>
              <w:bottom w:val="single" w:sz="8" w:space="0" w:color="auto"/>
              <w:right w:val="nil"/>
            </w:tcBorders>
            <w:shd w:val="clear" w:color="auto" w:fill="auto"/>
            <w:vAlign w:val="center"/>
            <w:hideMark/>
          </w:tcPr>
          <w:p w14:paraId="4E2E597C" w14:textId="77777777" w:rsidR="00FB7658" w:rsidRPr="00DC73E8" w:rsidRDefault="3787C032" w:rsidP="00B80D3A">
            <w:pPr>
              <w:spacing w:line="240" w:lineRule="auto"/>
              <w:ind w:firstLine="0"/>
              <w:contextualSpacing w:val="0"/>
              <w:jc w:val="left"/>
              <w:rPr>
                <w:rFonts w:eastAsia="Times New Roman" w:cs="Times New Roman"/>
                <w:i/>
                <w:color w:val="auto"/>
                <w:sz w:val="20"/>
                <w:szCs w:val="20"/>
              </w:rPr>
            </w:pPr>
            <w:r w:rsidRPr="00DC73E8">
              <w:rPr>
                <w:rFonts w:eastAsia="Times New Roman" w:cs="Times New Roman"/>
                <w:i/>
                <w:iCs/>
                <w:color w:val="auto"/>
                <w:sz w:val="20"/>
                <w:szCs w:val="20"/>
              </w:rPr>
              <w:t xml:space="preserve">Conservation units </w:t>
            </w:r>
          </w:p>
          <w:p w14:paraId="059B7980" w14:textId="13B847C4" w:rsidR="3787C032" w:rsidRPr="00DC73E8" w:rsidRDefault="3787C032" w:rsidP="00B80D3A">
            <w:pPr>
              <w:spacing w:line="240" w:lineRule="auto"/>
              <w:ind w:firstLine="0"/>
              <w:jc w:val="left"/>
              <w:rPr>
                <w:rFonts w:eastAsia="Times New Roman" w:cs="Times New Roman"/>
                <w:i/>
                <w:iCs/>
                <w:color w:val="auto"/>
                <w:sz w:val="20"/>
                <w:szCs w:val="20"/>
              </w:rPr>
            </w:pPr>
          </w:p>
          <w:p w14:paraId="397F596E" w14:textId="77777777" w:rsidR="3787C032" w:rsidRPr="00DC73E8" w:rsidRDefault="3787C032" w:rsidP="00B80D3A">
            <w:pPr>
              <w:spacing w:line="240" w:lineRule="auto"/>
              <w:ind w:firstLine="0"/>
              <w:jc w:val="left"/>
              <w:rPr>
                <w:rFonts w:eastAsia="Times New Roman" w:cs="Times New Roman"/>
                <w:i/>
                <w:iCs/>
                <w:color w:val="auto"/>
                <w:sz w:val="20"/>
                <w:szCs w:val="20"/>
              </w:rPr>
            </w:pPr>
            <w:r w:rsidRPr="00DC73E8">
              <w:rPr>
                <w:rFonts w:eastAsia="Times New Roman" w:cs="Times New Roman"/>
                <w:i/>
                <w:iCs/>
                <w:color w:val="auto"/>
                <w:sz w:val="20"/>
                <w:szCs w:val="20"/>
              </w:rPr>
              <w:t>Indigenous lands</w:t>
            </w:r>
          </w:p>
          <w:p w14:paraId="71B99AFE" w14:textId="29F4E66F" w:rsidR="3787C032" w:rsidRPr="00DC73E8" w:rsidRDefault="3787C032" w:rsidP="00B80D3A">
            <w:pPr>
              <w:spacing w:line="240" w:lineRule="auto"/>
              <w:ind w:firstLine="0"/>
              <w:jc w:val="left"/>
              <w:rPr>
                <w:rFonts w:eastAsia="Times New Roman" w:cs="Times New Roman"/>
                <w:i/>
                <w:iCs/>
                <w:color w:val="auto"/>
                <w:sz w:val="20"/>
                <w:szCs w:val="20"/>
              </w:rPr>
            </w:pPr>
          </w:p>
          <w:p w14:paraId="13774C1C" w14:textId="77777777" w:rsidR="3787C032" w:rsidRPr="00DC73E8" w:rsidRDefault="3787C032" w:rsidP="00B80D3A">
            <w:pPr>
              <w:spacing w:line="240" w:lineRule="auto"/>
              <w:ind w:firstLine="0"/>
              <w:jc w:val="left"/>
              <w:rPr>
                <w:rFonts w:eastAsia="Times New Roman" w:cs="Times New Roman"/>
                <w:i/>
                <w:iCs/>
                <w:color w:val="auto"/>
                <w:sz w:val="20"/>
                <w:szCs w:val="20"/>
              </w:rPr>
            </w:pPr>
            <w:r w:rsidRPr="00DC73E8">
              <w:rPr>
                <w:rFonts w:eastAsia="Times New Roman" w:cs="Times New Roman"/>
                <w:i/>
                <w:iCs/>
                <w:color w:val="auto"/>
                <w:sz w:val="20"/>
                <w:szCs w:val="20"/>
              </w:rPr>
              <w:t>Military areas</w:t>
            </w:r>
          </w:p>
        </w:tc>
        <w:tc>
          <w:tcPr>
            <w:tcW w:w="945" w:type="dxa"/>
            <w:tcBorders>
              <w:top w:val="single" w:sz="8" w:space="0" w:color="auto"/>
              <w:left w:val="nil"/>
              <w:bottom w:val="single" w:sz="8" w:space="0" w:color="auto"/>
              <w:right w:val="nil"/>
            </w:tcBorders>
            <w:shd w:val="clear" w:color="auto" w:fill="auto"/>
            <w:hideMark/>
          </w:tcPr>
          <w:p w14:paraId="5FC80E0C" w14:textId="4F3D3F74" w:rsidR="3787C032" w:rsidRPr="00DC73E8" w:rsidRDefault="3787C032" w:rsidP="00B80D3A">
            <w:pPr>
              <w:spacing w:line="240" w:lineRule="auto"/>
              <w:ind w:firstLine="0"/>
              <w:jc w:val="left"/>
              <w:rPr>
                <w:rFonts w:eastAsia="Times New Roman" w:cs="Times New Roman"/>
                <w:color w:val="auto"/>
                <w:sz w:val="20"/>
                <w:szCs w:val="20"/>
              </w:rPr>
            </w:pPr>
          </w:p>
          <w:p w14:paraId="70251F47" w14:textId="111C4664" w:rsidR="3787C032" w:rsidRPr="00DC73E8" w:rsidRDefault="3787C032" w:rsidP="00B80D3A">
            <w:pPr>
              <w:spacing w:line="240" w:lineRule="auto"/>
              <w:ind w:firstLine="0"/>
              <w:jc w:val="left"/>
              <w:rPr>
                <w:rFonts w:eastAsia="Times New Roman" w:cs="Times New Roman"/>
                <w:color w:val="auto"/>
                <w:sz w:val="20"/>
                <w:szCs w:val="20"/>
              </w:rPr>
            </w:pPr>
          </w:p>
          <w:p w14:paraId="478D5185" w14:textId="6CC1CD92" w:rsidR="3787C032" w:rsidRPr="00DC73E8" w:rsidRDefault="3787C032" w:rsidP="00B80D3A">
            <w:pPr>
              <w:spacing w:line="240" w:lineRule="auto"/>
              <w:ind w:firstLine="0"/>
              <w:jc w:val="left"/>
              <w:rPr>
                <w:rFonts w:eastAsia="Times New Roman" w:cs="Times New Roman"/>
                <w:color w:val="auto"/>
                <w:sz w:val="20"/>
                <w:szCs w:val="20"/>
              </w:rPr>
            </w:pPr>
          </w:p>
          <w:p w14:paraId="632BD2F2" w14:textId="77777777" w:rsidR="00FB7658" w:rsidRPr="00DC73E8" w:rsidRDefault="00FB7658" w:rsidP="00B80D3A">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MMA</w:t>
            </w:r>
          </w:p>
        </w:tc>
        <w:tc>
          <w:tcPr>
            <w:tcW w:w="2149" w:type="dxa"/>
            <w:tcBorders>
              <w:top w:val="single" w:sz="8" w:space="0" w:color="auto"/>
              <w:left w:val="nil"/>
              <w:bottom w:val="single" w:sz="8" w:space="0" w:color="auto"/>
              <w:right w:val="nil"/>
            </w:tcBorders>
            <w:shd w:val="clear" w:color="auto" w:fill="auto"/>
            <w:vAlign w:val="center"/>
            <w:hideMark/>
          </w:tcPr>
          <w:p w14:paraId="323B9F95" w14:textId="0D2EA464" w:rsidR="153309CD" w:rsidRPr="00DC73E8" w:rsidRDefault="153309CD" w:rsidP="0001723E">
            <w:pPr>
              <w:spacing w:line="240" w:lineRule="auto"/>
              <w:ind w:firstLine="0"/>
              <w:jc w:val="left"/>
              <w:rPr>
                <w:rFonts w:eastAsia="Times New Roman" w:cs="Times New Roman"/>
                <w:color w:val="auto"/>
                <w:sz w:val="20"/>
                <w:szCs w:val="20"/>
              </w:rPr>
            </w:pPr>
            <w:r w:rsidRPr="00DC73E8">
              <w:rPr>
                <w:rFonts w:eastAsia="Times New Roman" w:cs="Times New Roman"/>
                <w:color w:val="auto"/>
                <w:sz w:val="20"/>
                <w:szCs w:val="20"/>
              </w:rPr>
              <w:t>Main protected areas</w:t>
            </w:r>
            <w:r w:rsidRPr="00DC73E8">
              <w:rPr>
                <w:rFonts w:eastAsia="Times New Roman" w:cs="Times New Roman"/>
                <w:color w:val="auto"/>
                <w:sz w:val="20"/>
                <w:szCs w:val="20"/>
                <w:vertAlign w:val="superscript"/>
              </w:rPr>
              <w:t xml:space="preserve"> </w:t>
            </w:r>
          </w:p>
          <w:p w14:paraId="23487325" w14:textId="5D510154" w:rsidR="00FB7658" w:rsidRPr="00DC73E8" w:rsidRDefault="00FB7658" w:rsidP="0001723E">
            <w:pPr>
              <w:spacing w:line="240" w:lineRule="auto"/>
              <w:ind w:firstLine="0"/>
              <w:contextualSpacing w:val="0"/>
              <w:jc w:val="left"/>
              <w:rPr>
                <w:rFonts w:eastAsia="Times New Roman" w:cs="Times New Roman"/>
                <w:color w:val="auto"/>
                <w:sz w:val="20"/>
                <w:szCs w:val="20"/>
              </w:rPr>
            </w:pPr>
          </w:p>
        </w:tc>
        <w:tc>
          <w:tcPr>
            <w:tcW w:w="1632" w:type="dxa"/>
            <w:tcBorders>
              <w:top w:val="single" w:sz="8" w:space="0" w:color="auto"/>
              <w:left w:val="nil"/>
              <w:bottom w:val="single" w:sz="8" w:space="0" w:color="auto"/>
              <w:right w:val="nil"/>
            </w:tcBorders>
            <w:shd w:val="clear" w:color="auto" w:fill="auto"/>
            <w:vAlign w:val="center"/>
            <w:hideMark/>
          </w:tcPr>
          <w:p w14:paraId="25EC3A17" w14:textId="172053ED" w:rsidR="3787C032" w:rsidRPr="00DC73E8" w:rsidRDefault="3787C032" w:rsidP="0001723E">
            <w:pPr>
              <w:spacing w:line="240" w:lineRule="auto"/>
              <w:ind w:firstLine="0"/>
              <w:jc w:val="left"/>
              <w:rPr>
                <w:rFonts w:eastAsia="Times New Roman" w:cs="Times New Roman"/>
                <w:color w:val="auto"/>
                <w:sz w:val="20"/>
                <w:szCs w:val="20"/>
              </w:rPr>
            </w:pPr>
          </w:p>
          <w:p w14:paraId="2D761521" w14:textId="0D1EE3CF" w:rsidR="00FB7658" w:rsidRPr="00DC73E8" w:rsidRDefault="000C2DE6" w:rsidP="0001723E">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Create the layer PAR</w:t>
            </w:r>
          </w:p>
        </w:tc>
        <w:tc>
          <w:tcPr>
            <w:tcW w:w="945" w:type="dxa"/>
            <w:tcBorders>
              <w:top w:val="single" w:sz="8" w:space="0" w:color="auto"/>
              <w:left w:val="nil"/>
              <w:bottom w:val="single" w:sz="8" w:space="0" w:color="auto"/>
              <w:right w:val="nil"/>
            </w:tcBorders>
            <w:shd w:val="clear" w:color="auto" w:fill="auto"/>
            <w:vAlign w:val="center"/>
            <w:hideMark/>
          </w:tcPr>
          <w:p w14:paraId="26155FCB" w14:textId="77777777" w:rsidR="00FB7658" w:rsidRPr="00DC73E8" w:rsidRDefault="00FB7658" w:rsidP="0001723E">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Polygon</w:t>
            </w:r>
          </w:p>
        </w:tc>
        <w:tc>
          <w:tcPr>
            <w:tcW w:w="1236" w:type="dxa"/>
            <w:tcBorders>
              <w:top w:val="single" w:sz="8" w:space="0" w:color="auto"/>
              <w:left w:val="nil"/>
              <w:bottom w:val="single" w:sz="8" w:space="0" w:color="auto"/>
              <w:right w:val="nil"/>
            </w:tcBorders>
            <w:shd w:val="clear" w:color="auto" w:fill="auto"/>
            <w:vAlign w:val="center"/>
            <w:hideMark/>
          </w:tcPr>
          <w:p w14:paraId="1D08A931" w14:textId="77777777" w:rsidR="00FB7658" w:rsidRPr="00DC73E8" w:rsidRDefault="00FB7658" w:rsidP="0001723E">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GCS</w:t>
            </w:r>
          </w:p>
        </w:tc>
        <w:tc>
          <w:tcPr>
            <w:tcW w:w="1455" w:type="dxa"/>
            <w:tcBorders>
              <w:top w:val="single" w:sz="8" w:space="0" w:color="auto"/>
              <w:left w:val="nil"/>
              <w:bottom w:val="single" w:sz="8" w:space="0" w:color="auto"/>
              <w:right w:val="nil"/>
            </w:tcBorders>
            <w:shd w:val="clear" w:color="auto" w:fill="auto"/>
            <w:vAlign w:val="center"/>
            <w:hideMark/>
          </w:tcPr>
          <w:p w14:paraId="704F8A59" w14:textId="77777777" w:rsidR="00FB7658" w:rsidRPr="00DC73E8" w:rsidRDefault="00FB7658" w:rsidP="0001723E">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South America 1969</w:t>
            </w:r>
          </w:p>
        </w:tc>
        <w:tc>
          <w:tcPr>
            <w:tcW w:w="1949" w:type="dxa"/>
            <w:tcBorders>
              <w:top w:val="single" w:sz="8" w:space="0" w:color="auto"/>
              <w:left w:val="nil"/>
              <w:bottom w:val="single" w:sz="8" w:space="0" w:color="auto"/>
              <w:right w:val="nil"/>
            </w:tcBorders>
            <w:shd w:val="clear" w:color="auto" w:fill="auto"/>
            <w:vAlign w:val="center"/>
            <w:hideMark/>
          </w:tcPr>
          <w:p w14:paraId="367B7876" w14:textId="6205E297" w:rsidR="00FB7658" w:rsidRPr="00DC73E8" w:rsidRDefault="00FB7658" w:rsidP="0001723E">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South America Alberts Area Conic</w:t>
            </w:r>
          </w:p>
        </w:tc>
      </w:tr>
      <w:tr w:rsidR="00FC4F41" w:rsidRPr="00DC73E8" w14:paraId="016BCF17" w14:textId="77777777" w:rsidTr="00A12F60">
        <w:trPr>
          <w:trHeight w:val="300"/>
        </w:trPr>
        <w:tc>
          <w:tcPr>
            <w:tcW w:w="2648" w:type="dxa"/>
            <w:gridSpan w:val="2"/>
            <w:tcBorders>
              <w:top w:val="single" w:sz="8" w:space="0" w:color="auto"/>
              <w:left w:val="nil"/>
              <w:bottom w:val="single" w:sz="8" w:space="0" w:color="auto"/>
              <w:right w:val="nil"/>
            </w:tcBorders>
            <w:shd w:val="clear" w:color="auto" w:fill="auto"/>
          </w:tcPr>
          <w:p w14:paraId="2A7E2E29" w14:textId="72D9C2AB" w:rsidR="3787C032" w:rsidRPr="00DC73E8" w:rsidRDefault="3787C032" w:rsidP="3787C032">
            <w:pPr>
              <w:spacing w:line="240" w:lineRule="auto"/>
              <w:jc w:val="left"/>
              <w:rPr>
                <w:rFonts w:eastAsia="Times New Roman" w:cs="Times New Roman"/>
                <w:i/>
                <w:iCs/>
                <w:color w:val="auto"/>
                <w:sz w:val="20"/>
                <w:szCs w:val="20"/>
              </w:rPr>
            </w:pPr>
          </w:p>
          <w:p w14:paraId="47DDEFCE" w14:textId="77777777" w:rsidR="3787C032" w:rsidRPr="00DC73E8" w:rsidRDefault="3787C032" w:rsidP="3787C032">
            <w:pPr>
              <w:spacing w:line="240" w:lineRule="auto"/>
              <w:ind w:firstLine="0"/>
              <w:jc w:val="center"/>
              <w:rPr>
                <w:rFonts w:eastAsia="Times New Roman" w:cs="Times New Roman"/>
                <w:i/>
                <w:iCs/>
                <w:color w:val="auto"/>
                <w:sz w:val="20"/>
                <w:szCs w:val="20"/>
              </w:rPr>
            </w:pPr>
            <w:r w:rsidRPr="00DC73E8">
              <w:rPr>
                <w:rFonts w:eastAsia="Times New Roman" w:cs="Times New Roman"/>
                <w:i/>
                <w:iCs/>
                <w:color w:val="auto"/>
                <w:sz w:val="20"/>
                <w:szCs w:val="20"/>
              </w:rPr>
              <w:t>PRODES 2009 - 2017</w:t>
            </w:r>
          </w:p>
        </w:tc>
        <w:tc>
          <w:tcPr>
            <w:tcW w:w="945" w:type="dxa"/>
            <w:tcBorders>
              <w:top w:val="single" w:sz="8" w:space="0" w:color="auto"/>
              <w:left w:val="nil"/>
              <w:bottom w:val="single" w:sz="8" w:space="0" w:color="auto"/>
              <w:right w:val="nil"/>
            </w:tcBorders>
            <w:shd w:val="clear" w:color="auto" w:fill="auto"/>
            <w:hideMark/>
          </w:tcPr>
          <w:p w14:paraId="7709D250" w14:textId="77777777" w:rsidR="00FB7658" w:rsidRPr="00DC73E8" w:rsidRDefault="00FB7658" w:rsidP="00B80D3A">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INPE</w:t>
            </w:r>
          </w:p>
        </w:tc>
        <w:tc>
          <w:tcPr>
            <w:tcW w:w="2149" w:type="dxa"/>
            <w:tcBorders>
              <w:top w:val="single" w:sz="8" w:space="0" w:color="auto"/>
              <w:left w:val="nil"/>
              <w:bottom w:val="single" w:sz="8" w:space="0" w:color="auto"/>
              <w:right w:val="nil"/>
            </w:tcBorders>
            <w:shd w:val="clear" w:color="auto" w:fill="auto"/>
            <w:hideMark/>
          </w:tcPr>
          <w:p w14:paraId="4ED63090" w14:textId="77777777" w:rsidR="00FB7658" w:rsidRPr="00DC73E8" w:rsidRDefault="00FB7658" w:rsidP="00B80D3A">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Land cover/use</w:t>
            </w:r>
          </w:p>
        </w:tc>
        <w:tc>
          <w:tcPr>
            <w:tcW w:w="1632" w:type="dxa"/>
            <w:tcBorders>
              <w:top w:val="single" w:sz="8" w:space="0" w:color="auto"/>
              <w:left w:val="nil"/>
              <w:bottom w:val="single" w:sz="8" w:space="0" w:color="auto"/>
              <w:right w:val="nil"/>
            </w:tcBorders>
            <w:shd w:val="clear" w:color="auto" w:fill="auto"/>
            <w:hideMark/>
          </w:tcPr>
          <w:p w14:paraId="0A11D490" w14:textId="77777777" w:rsidR="00FB7658" w:rsidRPr="00DC73E8" w:rsidRDefault="00FB7658" w:rsidP="00B80D3A">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Validation</w:t>
            </w:r>
          </w:p>
        </w:tc>
        <w:tc>
          <w:tcPr>
            <w:tcW w:w="945" w:type="dxa"/>
            <w:tcBorders>
              <w:top w:val="single" w:sz="8" w:space="0" w:color="auto"/>
              <w:left w:val="nil"/>
              <w:bottom w:val="single" w:sz="8" w:space="0" w:color="auto"/>
              <w:right w:val="nil"/>
            </w:tcBorders>
            <w:shd w:val="clear" w:color="auto" w:fill="auto"/>
            <w:hideMark/>
          </w:tcPr>
          <w:p w14:paraId="69146064" w14:textId="77777777" w:rsidR="00FB7658" w:rsidRPr="00DC73E8" w:rsidRDefault="00FB7658" w:rsidP="00B80D3A">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Vector</w:t>
            </w:r>
          </w:p>
        </w:tc>
        <w:tc>
          <w:tcPr>
            <w:tcW w:w="1236" w:type="dxa"/>
            <w:tcBorders>
              <w:top w:val="single" w:sz="8" w:space="0" w:color="auto"/>
              <w:left w:val="nil"/>
              <w:bottom w:val="single" w:sz="8" w:space="0" w:color="auto"/>
              <w:right w:val="nil"/>
            </w:tcBorders>
            <w:shd w:val="clear" w:color="auto" w:fill="auto"/>
            <w:hideMark/>
          </w:tcPr>
          <w:p w14:paraId="4DC2D27D" w14:textId="77777777" w:rsidR="00FB7658" w:rsidRPr="00DC73E8" w:rsidRDefault="00FB7658" w:rsidP="00B80D3A">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Land cover</w:t>
            </w:r>
          </w:p>
        </w:tc>
        <w:tc>
          <w:tcPr>
            <w:tcW w:w="1455" w:type="dxa"/>
            <w:tcBorders>
              <w:top w:val="single" w:sz="8" w:space="0" w:color="auto"/>
              <w:left w:val="nil"/>
              <w:bottom w:val="single" w:sz="8" w:space="0" w:color="auto"/>
              <w:right w:val="nil"/>
            </w:tcBorders>
            <w:shd w:val="clear" w:color="auto" w:fill="auto"/>
            <w:hideMark/>
          </w:tcPr>
          <w:p w14:paraId="4611F068" w14:textId="77777777" w:rsidR="00FB7658" w:rsidRPr="00DC73E8" w:rsidRDefault="00FB7658" w:rsidP="00B80D3A">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South America Alberts Area Conic</w:t>
            </w:r>
          </w:p>
        </w:tc>
        <w:tc>
          <w:tcPr>
            <w:tcW w:w="1949" w:type="dxa"/>
            <w:tcBorders>
              <w:top w:val="single" w:sz="8" w:space="0" w:color="auto"/>
              <w:left w:val="nil"/>
              <w:bottom w:val="single" w:sz="8" w:space="0" w:color="auto"/>
              <w:right w:val="nil"/>
            </w:tcBorders>
            <w:shd w:val="clear" w:color="auto" w:fill="auto"/>
            <w:hideMark/>
          </w:tcPr>
          <w:p w14:paraId="3940AE4F" w14:textId="77777777" w:rsidR="00FB7658" w:rsidRPr="00DC73E8" w:rsidRDefault="00FB7658" w:rsidP="00B80D3A">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South America Alberts Area Conic</w:t>
            </w:r>
          </w:p>
        </w:tc>
      </w:tr>
      <w:tr w:rsidR="00FC4F41" w:rsidRPr="00DC73E8" w14:paraId="5BEB7153" w14:textId="77777777" w:rsidTr="00A12F60">
        <w:trPr>
          <w:trHeight w:val="900"/>
        </w:trPr>
        <w:tc>
          <w:tcPr>
            <w:tcW w:w="2648" w:type="dxa"/>
            <w:gridSpan w:val="2"/>
            <w:tcBorders>
              <w:top w:val="single" w:sz="8" w:space="0" w:color="auto"/>
              <w:left w:val="nil"/>
              <w:bottom w:val="single" w:sz="8" w:space="0" w:color="auto"/>
              <w:right w:val="nil"/>
            </w:tcBorders>
            <w:shd w:val="clear" w:color="auto" w:fill="auto"/>
          </w:tcPr>
          <w:p w14:paraId="6864605B" w14:textId="2E82EB58" w:rsidR="3787C032" w:rsidRPr="00DC73E8" w:rsidRDefault="3787C032" w:rsidP="3787C032">
            <w:pPr>
              <w:spacing w:line="240" w:lineRule="auto"/>
              <w:jc w:val="left"/>
              <w:rPr>
                <w:rFonts w:eastAsia="Times New Roman" w:cs="Times New Roman"/>
                <w:i/>
                <w:iCs/>
                <w:color w:val="auto"/>
                <w:sz w:val="20"/>
                <w:szCs w:val="20"/>
              </w:rPr>
            </w:pPr>
          </w:p>
          <w:p w14:paraId="70EA3650" w14:textId="77777777" w:rsidR="3787C032" w:rsidRPr="00DC73E8" w:rsidRDefault="3787C032" w:rsidP="3787C032">
            <w:pPr>
              <w:spacing w:line="240" w:lineRule="auto"/>
              <w:ind w:firstLine="0"/>
              <w:jc w:val="center"/>
              <w:rPr>
                <w:rFonts w:eastAsia="Times New Roman" w:cs="Times New Roman"/>
                <w:i/>
                <w:iCs/>
                <w:color w:val="auto"/>
                <w:sz w:val="20"/>
                <w:szCs w:val="20"/>
              </w:rPr>
            </w:pPr>
            <w:r w:rsidRPr="00DC73E8">
              <w:rPr>
                <w:rFonts w:eastAsia="Times New Roman" w:cs="Times New Roman"/>
                <w:i/>
                <w:iCs/>
                <w:color w:val="auto"/>
                <w:sz w:val="20"/>
                <w:szCs w:val="20"/>
              </w:rPr>
              <w:t xml:space="preserve">IDH_dadosbrutos </w:t>
            </w:r>
          </w:p>
        </w:tc>
        <w:tc>
          <w:tcPr>
            <w:tcW w:w="945" w:type="dxa"/>
            <w:tcBorders>
              <w:top w:val="single" w:sz="8" w:space="0" w:color="auto"/>
              <w:left w:val="nil"/>
              <w:bottom w:val="single" w:sz="8" w:space="0" w:color="auto"/>
              <w:right w:val="nil"/>
            </w:tcBorders>
            <w:shd w:val="clear" w:color="auto" w:fill="auto"/>
            <w:hideMark/>
          </w:tcPr>
          <w:p w14:paraId="7B9EF972" w14:textId="77777777" w:rsidR="00FB7658" w:rsidRPr="00DC73E8" w:rsidRDefault="00FB7658" w:rsidP="0001723E">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AtlasBrasil</w:t>
            </w:r>
          </w:p>
        </w:tc>
        <w:tc>
          <w:tcPr>
            <w:tcW w:w="2149" w:type="dxa"/>
            <w:tcBorders>
              <w:top w:val="single" w:sz="8" w:space="0" w:color="auto"/>
              <w:left w:val="nil"/>
              <w:bottom w:val="single" w:sz="8" w:space="0" w:color="auto"/>
              <w:right w:val="nil"/>
            </w:tcBorders>
            <w:shd w:val="clear" w:color="auto" w:fill="auto"/>
            <w:hideMark/>
          </w:tcPr>
          <w:p w14:paraId="1CD48855" w14:textId="728689C5" w:rsidR="00FB7658" w:rsidRPr="00DC73E8" w:rsidRDefault="3787C032" w:rsidP="0001723E">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 xml:space="preserve">Tabulated data referring to </w:t>
            </w:r>
            <w:r w:rsidR="00D009C6" w:rsidRPr="00DC73E8">
              <w:rPr>
                <w:rFonts w:eastAsia="Times New Roman" w:cs="Times New Roman"/>
                <w:color w:val="auto"/>
                <w:sz w:val="20"/>
                <w:szCs w:val="20"/>
              </w:rPr>
              <w:t>socioeconomical</w:t>
            </w:r>
            <w:r w:rsidRPr="00DC73E8">
              <w:rPr>
                <w:rFonts w:eastAsia="Times New Roman" w:cs="Times New Roman"/>
                <w:color w:val="auto"/>
                <w:sz w:val="20"/>
                <w:szCs w:val="20"/>
              </w:rPr>
              <w:t xml:space="preserve"> characteristics for each municipality in the state of Pará</w:t>
            </w:r>
          </w:p>
        </w:tc>
        <w:tc>
          <w:tcPr>
            <w:tcW w:w="1632" w:type="dxa"/>
            <w:tcBorders>
              <w:top w:val="single" w:sz="8" w:space="0" w:color="auto"/>
              <w:left w:val="nil"/>
              <w:bottom w:val="single" w:sz="8" w:space="0" w:color="auto"/>
              <w:right w:val="nil"/>
            </w:tcBorders>
            <w:shd w:val="clear" w:color="auto" w:fill="auto"/>
            <w:hideMark/>
          </w:tcPr>
          <w:p w14:paraId="207EF521" w14:textId="61E4FABD" w:rsidR="00FB7658" w:rsidRPr="00DC73E8" w:rsidRDefault="00FB7658" w:rsidP="0001723E">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 xml:space="preserve">Obtain </w:t>
            </w:r>
            <w:r w:rsidR="0001723E" w:rsidRPr="00DC73E8">
              <w:rPr>
                <w:rFonts w:eastAsia="Times New Roman" w:cs="Times New Roman"/>
                <w:color w:val="auto"/>
                <w:sz w:val="20"/>
                <w:szCs w:val="20"/>
              </w:rPr>
              <w:t xml:space="preserve">average </w:t>
            </w:r>
            <w:r w:rsidR="00DE2410" w:rsidRPr="00DC73E8">
              <w:rPr>
                <w:rFonts w:eastAsia="Times New Roman" w:cs="Times New Roman"/>
                <w:color w:val="auto"/>
                <w:sz w:val="20"/>
                <w:szCs w:val="20"/>
              </w:rPr>
              <w:t>household i</w:t>
            </w:r>
            <w:r w:rsidR="0001723E" w:rsidRPr="00DC73E8">
              <w:rPr>
                <w:rFonts w:eastAsia="Times New Roman" w:cs="Times New Roman"/>
                <w:color w:val="auto"/>
                <w:sz w:val="20"/>
                <w:szCs w:val="20"/>
              </w:rPr>
              <w:t>n</w:t>
            </w:r>
            <w:r w:rsidR="00DE2410" w:rsidRPr="00DC73E8">
              <w:rPr>
                <w:rFonts w:eastAsia="Times New Roman" w:cs="Times New Roman"/>
                <w:color w:val="auto"/>
                <w:sz w:val="20"/>
                <w:szCs w:val="20"/>
              </w:rPr>
              <w:t>come</w:t>
            </w:r>
            <w:r w:rsidRPr="00DC73E8">
              <w:rPr>
                <w:rFonts w:eastAsia="Times New Roman" w:cs="Times New Roman"/>
                <w:color w:val="auto"/>
                <w:sz w:val="20"/>
                <w:szCs w:val="20"/>
              </w:rPr>
              <w:t xml:space="preserve"> per municipality</w:t>
            </w:r>
            <w:r w:rsidR="0001723E" w:rsidRPr="00DC73E8">
              <w:rPr>
                <w:rFonts w:eastAsia="Times New Roman" w:cs="Times New Roman"/>
                <w:color w:val="auto"/>
                <w:sz w:val="20"/>
                <w:szCs w:val="20"/>
              </w:rPr>
              <w:t xml:space="preserve"> (POP2)</w:t>
            </w:r>
          </w:p>
        </w:tc>
        <w:tc>
          <w:tcPr>
            <w:tcW w:w="945" w:type="dxa"/>
            <w:tcBorders>
              <w:top w:val="single" w:sz="8" w:space="0" w:color="auto"/>
              <w:left w:val="nil"/>
              <w:bottom w:val="single" w:sz="8" w:space="0" w:color="auto"/>
              <w:right w:val="nil"/>
            </w:tcBorders>
            <w:shd w:val="clear" w:color="auto" w:fill="auto"/>
            <w:hideMark/>
          </w:tcPr>
          <w:p w14:paraId="418EBB12" w14:textId="77777777" w:rsidR="00FB7658" w:rsidRPr="00DC73E8" w:rsidRDefault="00FB7658" w:rsidP="0001723E">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 xml:space="preserve">Table </w:t>
            </w:r>
          </w:p>
        </w:tc>
        <w:tc>
          <w:tcPr>
            <w:tcW w:w="1236" w:type="dxa"/>
            <w:tcBorders>
              <w:top w:val="single" w:sz="8" w:space="0" w:color="auto"/>
              <w:left w:val="nil"/>
              <w:bottom w:val="single" w:sz="8" w:space="0" w:color="auto"/>
              <w:right w:val="nil"/>
            </w:tcBorders>
            <w:shd w:val="clear" w:color="auto" w:fill="auto"/>
            <w:hideMark/>
          </w:tcPr>
          <w:p w14:paraId="1BAB7157" w14:textId="4FBA2CFF" w:rsidR="00FB7658" w:rsidRPr="00DC73E8" w:rsidRDefault="00D009C6" w:rsidP="0001723E">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NA</w:t>
            </w:r>
          </w:p>
        </w:tc>
        <w:tc>
          <w:tcPr>
            <w:tcW w:w="1455" w:type="dxa"/>
            <w:tcBorders>
              <w:top w:val="single" w:sz="8" w:space="0" w:color="auto"/>
              <w:left w:val="nil"/>
              <w:bottom w:val="single" w:sz="8" w:space="0" w:color="auto"/>
              <w:right w:val="nil"/>
            </w:tcBorders>
            <w:shd w:val="clear" w:color="auto" w:fill="auto"/>
            <w:hideMark/>
          </w:tcPr>
          <w:p w14:paraId="6FDA7ECC" w14:textId="1446AFF0" w:rsidR="153309CD" w:rsidRPr="00DC73E8" w:rsidRDefault="00D009C6" w:rsidP="0001723E">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NA</w:t>
            </w:r>
          </w:p>
          <w:p w14:paraId="5DEA5863" w14:textId="66C08E19" w:rsidR="00FB7658" w:rsidRPr="00DC73E8" w:rsidRDefault="00FB7658" w:rsidP="0001723E">
            <w:pPr>
              <w:spacing w:line="240" w:lineRule="auto"/>
              <w:ind w:firstLine="0"/>
              <w:contextualSpacing w:val="0"/>
              <w:jc w:val="left"/>
              <w:rPr>
                <w:rFonts w:eastAsia="Times New Roman" w:cs="Times New Roman"/>
                <w:color w:val="auto"/>
                <w:sz w:val="20"/>
                <w:szCs w:val="20"/>
              </w:rPr>
            </w:pPr>
          </w:p>
          <w:p w14:paraId="1B27DB3E" w14:textId="768E1EF3" w:rsidR="00FB7658" w:rsidRPr="00DC73E8" w:rsidRDefault="00FB7658" w:rsidP="0001723E">
            <w:pPr>
              <w:spacing w:line="240" w:lineRule="auto"/>
              <w:ind w:firstLine="0"/>
              <w:contextualSpacing w:val="0"/>
              <w:jc w:val="left"/>
              <w:rPr>
                <w:rFonts w:eastAsia="Times New Roman" w:cs="Times New Roman"/>
                <w:color w:val="auto"/>
                <w:sz w:val="20"/>
                <w:szCs w:val="20"/>
              </w:rPr>
            </w:pPr>
          </w:p>
        </w:tc>
        <w:tc>
          <w:tcPr>
            <w:tcW w:w="1949" w:type="dxa"/>
            <w:tcBorders>
              <w:top w:val="single" w:sz="8" w:space="0" w:color="auto"/>
              <w:left w:val="nil"/>
              <w:bottom w:val="single" w:sz="8" w:space="0" w:color="auto"/>
              <w:right w:val="nil"/>
            </w:tcBorders>
            <w:shd w:val="clear" w:color="auto" w:fill="auto"/>
            <w:hideMark/>
          </w:tcPr>
          <w:p w14:paraId="45802B68" w14:textId="77777777" w:rsidR="00D009C6" w:rsidRPr="00DC73E8" w:rsidRDefault="00D009C6" w:rsidP="0001723E">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NA</w:t>
            </w:r>
          </w:p>
          <w:p w14:paraId="63129BAF" w14:textId="766A2D9E" w:rsidR="00FB7658" w:rsidRPr="00DC73E8" w:rsidRDefault="00FB7658" w:rsidP="0001723E">
            <w:pPr>
              <w:spacing w:line="240" w:lineRule="auto"/>
              <w:ind w:firstLine="0"/>
              <w:contextualSpacing w:val="0"/>
              <w:jc w:val="left"/>
              <w:rPr>
                <w:rFonts w:eastAsia="Times New Roman" w:cs="Times New Roman"/>
                <w:color w:val="auto"/>
                <w:sz w:val="20"/>
                <w:szCs w:val="20"/>
              </w:rPr>
            </w:pPr>
          </w:p>
        </w:tc>
      </w:tr>
      <w:tr w:rsidR="00FC4F41" w:rsidRPr="00DC73E8" w14:paraId="14C9E07D" w14:textId="77777777" w:rsidTr="00A12F60">
        <w:trPr>
          <w:trHeight w:val="300"/>
        </w:trPr>
        <w:tc>
          <w:tcPr>
            <w:tcW w:w="2648" w:type="dxa"/>
            <w:gridSpan w:val="2"/>
            <w:tcBorders>
              <w:top w:val="single" w:sz="8" w:space="0" w:color="auto"/>
              <w:left w:val="nil"/>
              <w:bottom w:val="single" w:sz="18" w:space="0" w:color="auto"/>
              <w:right w:val="nil"/>
            </w:tcBorders>
            <w:shd w:val="clear" w:color="auto" w:fill="auto"/>
          </w:tcPr>
          <w:p w14:paraId="57F3365A" w14:textId="16616FB8" w:rsidR="3787C032" w:rsidRPr="00DC73E8" w:rsidRDefault="3787C032" w:rsidP="3787C032">
            <w:pPr>
              <w:spacing w:line="240" w:lineRule="auto"/>
              <w:ind w:firstLine="0"/>
              <w:jc w:val="center"/>
              <w:rPr>
                <w:rFonts w:eastAsia="Times New Roman" w:cs="Times New Roman"/>
                <w:i/>
                <w:iCs/>
                <w:color w:val="auto"/>
                <w:sz w:val="20"/>
                <w:szCs w:val="20"/>
              </w:rPr>
            </w:pPr>
            <w:r w:rsidRPr="00DC73E8">
              <w:rPr>
                <w:rFonts w:eastAsia="Times New Roman" w:cs="Times New Roman"/>
                <w:i/>
                <w:iCs/>
                <w:color w:val="auto"/>
                <w:sz w:val="20"/>
                <w:szCs w:val="20"/>
              </w:rPr>
              <w:t>Population_census</w:t>
            </w:r>
          </w:p>
        </w:tc>
        <w:tc>
          <w:tcPr>
            <w:tcW w:w="945" w:type="dxa"/>
            <w:tcBorders>
              <w:top w:val="single" w:sz="8" w:space="0" w:color="auto"/>
              <w:left w:val="nil"/>
              <w:bottom w:val="single" w:sz="18" w:space="0" w:color="auto"/>
              <w:right w:val="nil"/>
            </w:tcBorders>
            <w:shd w:val="clear" w:color="auto" w:fill="auto"/>
            <w:hideMark/>
          </w:tcPr>
          <w:p w14:paraId="011F6459" w14:textId="3B7875BC" w:rsidR="00FB7658" w:rsidRPr="00DC73E8" w:rsidRDefault="3787C032" w:rsidP="0001723E">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IBGE</w:t>
            </w:r>
          </w:p>
        </w:tc>
        <w:tc>
          <w:tcPr>
            <w:tcW w:w="2149" w:type="dxa"/>
            <w:tcBorders>
              <w:top w:val="single" w:sz="8" w:space="0" w:color="auto"/>
              <w:left w:val="nil"/>
              <w:bottom w:val="single" w:sz="18" w:space="0" w:color="auto"/>
              <w:right w:val="nil"/>
            </w:tcBorders>
            <w:shd w:val="clear" w:color="auto" w:fill="auto"/>
            <w:hideMark/>
          </w:tcPr>
          <w:p w14:paraId="2C595006" w14:textId="67B5F8A7" w:rsidR="00FB7658" w:rsidRPr="00DC73E8" w:rsidRDefault="3787C032" w:rsidP="0001723E">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Tabulated data referring to population according to each municipality in the state of Pará</w:t>
            </w:r>
          </w:p>
        </w:tc>
        <w:tc>
          <w:tcPr>
            <w:tcW w:w="1632" w:type="dxa"/>
            <w:tcBorders>
              <w:top w:val="single" w:sz="8" w:space="0" w:color="auto"/>
              <w:left w:val="nil"/>
              <w:bottom w:val="single" w:sz="18" w:space="0" w:color="auto"/>
              <w:right w:val="nil"/>
            </w:tcBorders>
            <w:shd w:val="clear" w:color="auto" w:fill="auto"/>
            <w:hideMark/>
          </w:tcPr>
          <w:p w14:paraId="795FB7AA" w14:textId="68DFD753" w:rsidR="00FB7658" w:rsidRPr="00DC73E8" w:rsidRDefault="3787C032" w:rsidP="0001723E">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 xml:space="preserve">Obtain total population for each municipality </w:t>
            </w:r>
            <w:r w:rsidR="0001723E" w:rsidRPr="00DC73E8">
              <w:rPr>
                <w:rFonts w:eastAsia="Times New Roman" w:cs="Times New Roman"/>
                <w:color w:val="auto"/>
                <w:sz w:val="20"/>
                <w:szCs w:val="20"/>
              </w:rPr>
              <w:t>(POP1)</w:t>
            </w:r>
          </w:p>
        </w:tc>
        <w:tc>
          <w:tcPr>
            <w:tcW w:w="945" w:type="dxa"/>
            <w:tcBorders>
              <w:top w:val="single" w:sz="8" w:space="0" w:color="auto"/>
              <w:left w:val="nil"/>
              <w:bottom w:val="single" w:sz="18" w:space="0" w:color="auto"/>
              <w:right w:val="nil"/>
            </w:tcBorders>
            <w:shd w:val="clear" w:color="auto" w:fill="auto"/>
            <w:hideMark/>
          </w:tcPr>
          <w:p w14:paraId="6815F705" w14:textId="6DFCEAC9" w:rsidR="00FB7658" w:rsidRPr="00DC73E8" w:rsidRDefault="3787C032" w:rsidP="0001723E">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Table</w:t>
            </w:r>
          </w:p>
        </w:tc>
        <w:tc>
          <w:tcPr>
            <w:tcW w:w="1236" w:type="dxa"/>
            <w:tcBorders>
              <w:top w:val="single" w:sz="8" w:space="0" w:color="auto"/>
              <w:left w:val="nil"/>
              <w:bottom w:val="single" w:sz="18" w:space="0" w:color="auto"/>
              <w:right w:val="nil"/>
            </w:tcBorders>
            <w:shd w:val="clear" w:color="auto" w:fill="auto"/>
            <w:hideMark/>
          </w:tcPr>
          <w:p w14:paraId="0B63E22F" w14:textId="77777777" w:rsidR="00D009C6" w:rsidRPr="00DC73E8" w:rsidRDefault="00D009C6" w:rsidP="0001723E">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NA</w:t>
            </w:r>
          </w:p>
          <w:p w14:paraId="2DB25F99" w14:textId="178B9A0A" w:rsidR="00FB7658" w:rsidRPr="00DC73E8" w:rsidRDefault="00FB7658" w:rsidP="0001723E">
            <w:pPr>
              <w:spacing w:line="240" w:lineRule="auto"/>
              <w:ind w:firstLine="0"/>
              <w:contextualSpacing w:val="0"/>
              <w:jc w:val="left"/>
              <w:rPr>
                <w:rFonts w:eastAsia="Times New Roman" w:cs="Times New Roman"/>
                <w:color w:val="auto"/>
                <w:sz w:val="20"/>
                <w:szCs w:val="20"/>
              </w:rPr>
            </w:pPr>
          </w:p>
        </w:tc>
        <w:tc>
          <w:tcPr>
            <w:tcW w:w="1455" w:type="dxa"/>
            <w:tcBorders>
              <w:top w:val="single" w:sz="8" w:space="0" w:color="auto"/>
              <w:left w:val="nil"/>
              <w:bottom w:val="single" w:sz="18" w:space="0" w:color="auto"/>
              <w:right w:val="nil"/>
            </w:tcBorders>
            <w:shd w:val="clear" w:color="auto" w:fill="auto"/>
            <w:hideMark/>
          </w:tcPr>
          <w:p w14:paraId="4202E79E" w14:textId="77777777" w:rsidR="00D009C6" w:rsidRPr="00DC73E8" w:rsidRDefault="00D009C6" w:rsidP="0001723E">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NA</w:t>
            </w:r>
          </w:p>
          <w:p w14:paraId="2F0A2FD3" w14:textId="028E8749" w:rsidR="00FB7658" w:rsidRPr="00DC73E8" w:rsidRDefault="00FB7658" w:rsidP="0001723E">
            <w:pPr>
              <w:spacing w:line="240" w:lineRule="auto"/>
              <w:ind w:firstLine="0"/>
              <w:contextualSpacing w:val="0"/>
              <w:jc w:val="left"/>
              <w:rPr>
                <w:rFonts w:eastAsia="Times New Roman" w:cs="Times New Roman"/>
                <w:color w:val="auto"/>
                <w:sz w:val="20"/>
                <w:szCs w:val="20"/>
              </w:rPr>
            </w:pPr>
          </w:p>
        </w:tc>
        <w:tc>
          <w:tcPr>
            <w:tcW w:w="1949" w:type="dxa"/>
            <w:tcBorders>
              <w:top w:val="single" w:sz="8" w:space="0" w:color="auto"/>
              <w:left w:val="nil"/>
              <w:bottom w:val="single" w:sz="18" w:space="0" w:color="auto"/>
              <w:right w:val="nil"/>
            </w:tcBorders>
            <w:shd w:val="clear" w:color="auto" w:fill="auto"/>
            <w:hideMark/>
          </w:tcPr>
          <w:p w14:paraId="64651594" w14:textId="77777777" w:rsidR="00D009C6" w:rsidRPr="00DC73E8" w:rsidRDefault="00D009C6" w:rsidP="0001723E">
            <w:pPr>
              <w:spacing w:line="240" w:lineRule="auto"/>
              <w:ind w:firstLine="0"/>
              <w:contextualSpacing w:val="0"/>
              <w:jc w:val="left"/>
              <w:rPr>
                <w:rFonts w:eastAsia="Times New Roman" w:cs="Times New Roman"/>
                <w:color w:val="auto"/>
                <w:sz w:val="20"/>
                <w:szCs w:val="20"/>
              </w:rPr>
            </w:pPr>
            <w:r w:rsidRPr="00DC73E8">
              <w:rPr>
                <w:rFonts w:eastAsia="Times New Roman" w:cs="Times New Roman"/>
                <w:color w:val="auto"/>
                <w:sz w:val="20"/>
                <w:szCs w:val="20"/>
              </w:rPr>
              <w:t>NA</w:t>
            </w:r>
          </w:p>
          <w:p w14:paraId="34D970D1" w14:textId="0CCCD382" w:rsidR="00FB7658" w:rsidRPr="00DC73E8" w:rsidRDefault="00FB7658" w:rsidP="0001723E">
            <w:pPr>
              <w:spacing w:line="240" w:lineRule="auto"/>
              <w:ind w:firstLine="0"/>
              <w:contextualSpacing w:val="0"/>
              <w:jc w:val="left"/>
              <w:rPr>
                <w:rFonts w:eastAsia="Times New Roman" w:cs="Times New Roman"/>
                <w:color w:val="auto"/>
                <w:sz w:val="20"/>
                <w:szCs w:val="20"/>
              </w:rPr>
            </w:pPr>
          </w:p>
        </w:tc>
      </w:tr>
    </w:tbl>
    <w:p w14:paraId="61AF694D" w14:textId="19075DED" w:rsidR="00AD6332" w:rsidRPr="00A12F60" w:rsidRDefault="00AD6332" w:rsidP="00A12F60">
      <w:pPr>
        <w:spacing w:line="240" w:lineRule="auto"/>
        <w:ind w:firstLine="0"/>
        <w:contextualSpacing w:val="0"/>
        <w:jc w:val="left"/>
        <w:rPr>
          <w:rFonts w:cs="Times New Roman"/>
          <w:color w:val="auto"/>
        </w:rPr>
        <w:sectPr w:rsidR="00AD6332" w:rsidRPr="00A12F60" w:rsidSect="00D079A6">
          <w:pgSz w:w="15840" w:h="12240" w:orient="landscape"/>
          <w:pgMar w:top="1296" w:right="1440" w:bottom="1296" w:left="1440" w:header="720" w:footer="720" w:gutter="0"/>
          <w:cols w:space="720"/>
          <w:titlePg/>
          <w:docGrid w:linePitch="360"/>
        </w:sectPr>
      </w:pPr>
    </w:p>
    <w:p w14:paraId="314712C2" w14:textId="360DC051" w:rsidR="00704FBC" w:rsidRPr="00DC73E8" w:rsidRDefault="00867B33" w:rsidP="0089657F">
      <w:pPr>
        <w:ind w:firstLine="0"/>
        <w:rPr>
          <w:rFonts w:cs="Times New Roman"/>
          <w:b/>
          <w:color w:val="auto"/>
          <w:sz w:val="22"/>
        </w:rPr>
      </w:pPr>
      <w:r w:rsidRPr="00DC73E8">
        <w:rPr>
          <w:rFonts w:cs="Times New Roman"/>
          <w:b/>
          <w:noProof/>
          <w:color w:val="auto"/>
          <w:sz w:val="22"/>
        </w:rPr>
        <w:lastRenderedPageBreak/>
        <w:drawing>
          <wp:inline distT="0" distB="0" distL="0" distR="0" wp14:anchorId="4897BB2B" wp14:editId="62666213">
            <wp:extent cx="3738244" cy="2743200"/>
            <wp:effectExtent l="0" t="0" r="0" b="0"/>
            <wp:docPr id="1" name="Picture 1" descr="A picture containing text,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ra_map.jpg"/>
                    <pic:cNvPicPr/>
                  </pic:nvPicPr>
                  <pic:blipFill rotWithShape="1">
                    <a:blip r:embed="rId11" cstate="print">
                      <a:extLst>
                        <a:ext uri="{28A0092B-C50C-407E-A947-70E740481C1C}">
                          <a14:useLocalDpi xmlns:a14="http://schemas.microsoft.com/office/drawing/2010/main" val="0"/>
                        </a:ext>
                      </a:extLst>
                    </a:blip>
                    <a:srcRect l="15384" t="21384" r="13951" b="11513"/>
                    <a:stretch/>
                  </pic:blipFill>
                  <pic:spPr bwMode="auto">
                    <a:xfrm>
                      <a:off x="0" y="0"/>
                      <a:ext cx="3738244" cy="2743200"/>
                    </a:xfrm>
                    <a:prstGeom prst="rect">
                      <a:avLst/>
                    </a:prstGeom>
                    <a:ln>
                      <a:noFill/>
                    </a:ln>
                    <a:extLst>
                      <a:ext uri="{53640926-AAD7-44D8-BBD7-CCE9431645EC}">
                        <a14:shadowObscured xmlns:a14="http://schemas.microsoft.com/office/drawing/2010/main"/>
                      </a:ext>
                    </a:extLst>
                  </pic:spPr>
                </pic:pic>
              </a:graphicData>
            </a:graphic>
          </wp:inline>
        </w:drawing>
      </w:r>
    </w:p>
    <w:p w14:paraId="17D19DBD" w14:textId="4BDDF887" w:rsidR="00BB59B1" w:rsidRPr="00DC73E8" w:rsidRDefault="00704FBC" w:rsidP="0089657F">
      <w:pPr>
        <w:ind w:firstLine="0"/>
        <w:rPr>
          <w:rFonts w:cs="Times New Roman"/>
          <w:color w:val="auto"/>
          <w:sz w:val="22"/>
        </w:rPr>
      </w:pPr>
      <w:r w:rsidRPr="00DC73E8">
        <w:rPr>
          <w:rFonts w:cs="Times New Roman"/>
          <w:b/>
          <w:color w:val="auto"/>
          <w:sz w:val="22"/>
        </w:rPr>
        <w:t>Fig</w:t>
      </w:r>
      <w:r w:rsidR="00BB59B1" w:rsidRPr="00DC73E8">
        <w:rPr>
          <w:rFonts w:cs="Times New Roman"/>
          <w:b/>
          <w:color w:val="auto"/>
          <w:sz w:val="22"/>
        </w:rPr>
        <w:t>. 1.</w:t>
      </w:r>
      <w:r w:rsidR="00BB59B1" w:rsidRPr="00DC73E8">
        <w:rPr>
          <w:rFonts w:cs="Times New Roman"/>
          <w:color w:val="auto"/>
          <w:sz w:val="22"/>
        </w:rPr>
        <w:t xml:space="preserve"> Map of the study area, the state of Pará</w:t>
      </w:r>
      <w:r w:rsidR="00AD6332" w:rsidRPr="00DC73E8">
        <w:rPr>
          <w:rFonts w:cs="Times New Roman"/>
          <w:color w:val="auto"/>
          <w:sz w:val="22"/>
        </w:rPr>
        <w:t xml:space="preserve"> in Brazil</w:t>
      </w:r>
      <w:r w:rsidR="00BB59B1" w:rsidRPr="00DC73E8">
        <w:rPr>
          <w:rFonts w:cs="Times New Roman"/>
          <w:color w:val="auto"/>
          <w:sz w:val="22"/>
        </w:rPr>
        <w:t xml:space="preserve">. </w:t>
      </w:r>
      <w:r w:rsidR="00AD6332" w:rsidRPr="00DC73E8">
        <w:rPr>
          <w:rFonts w:cs="Times New Roman"/>
          <w:color w:val="auto"/>
          <w:sz w:val="22"/>
        </w:rPr>
        <w:t>Municipalitie</w:t>
      </w:r>
      <w:r w:rsidRPr="00DC73E8">
        <w:rPr>
          <w:rFonts w:cs="Times New Roman"/>
          <w:color w:val="auto"/>
          <w:sz w:val="22"/>
        </w:rPr>
        <w:t>s</w:t>
      </w:r>
      <w:r w:rsidR="00AD6332" w:rsidRPr="00DC73E8">
        <w:rPr>
          <w:rFonts w:cs="Times New Roman"/>
          <w:color w:val="auto"/>
          <w:sz w:val="22"/>
        </w:rPr>
        <w:t>, as well as dams, cities, roads, and rivers, are displayed in the map.</w:t>
      </w:r>
    </w:p>
    <w:p w14:paraId="1D942012" w14:textId="39C7FF65" w:rsidR="00704FBC" w:rsidRPr="00DC73E8" w:rsidRDefault="00983159" w:rsidP="0089657F">
      <w:pPr>
        <w:ind w:firstLine="0"/>
        <w:rPr>
          <w:rFonts w:cs="Times New Roman"/>
          <w:color w:val="auto"/>
          <w:sz w:val="22"/>
        </w:rPr>
      </w:pPr>
      <w:r w:rsidRPr="00DC73E8">
        <w:rPr>
          <w:noProof/>
          <w:color w:val="auto"/>
        </w:rPr>
        <w:drawing>
          <wp:inline distT="0" distB="0" distL="0" distR="0" wp14:anchorId="489D8E4C" wp14:editId="48F16666">
            <wp:extent cx="4113198" cy="3383280"/>
            <wp:effectExtent l="0" t="0" r="1905" b="7620"/>
            <wp:docPr id="2061370744" name="Picture 5" descr="A picture containing text,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4113198" cy="3383280"/>
                    </a:xfrm>
                    <a:prstGeom prst="rect">
                      <a:avLst/>
                    </a:prstGeom>
                  </pic:spPr>
                </pic:pic>
              </a:graphicData>
            </a:graphic>
          </wp:inline>
        </w:drawing>
      </w:r>
    </w:p>
    <w:p w14:paraId="3031FA6B" w14:textId="5D92C5F7" w:rsidR="00704FBC" w:rsidRPr="00DC73E8" w:rsidRDefault="00704FBC" w:rsidP="0089657F">
      <w:pPr>
        <w:ind w:firstLine="0"/>
        <w:rPr>
          <w:rFonts w:cs="Times New Roman"/>
          <w:color w:val="auto"/>
          <w:sz w:val="22"/>
        </w:rPr>
      </w:pPr>
      <w:r w:rsidRPr="00DC73E8">
        <w:rPr>
          <w:rFonts w:cs="Times New Roman"/>
          <w:b/>
          <w:color w:val="auto"/>
          <w:sz w:val="22"/>
        </w:rPr>
        <w:t>Fig. 2.</w:t>
      </w:r>
      <w:r w:rsidRPr="00DC73E8">
        <w:rPr>
          <w:rFonts w:cs="Times New Roman"/>
          <w:color w:val="auto"/>
          <w:sz w:val="22"/>
        </w:rPr>
        <w:t xml:space="preserve"> Accessibility Risk Map</w:t>
      </w:r>
      <w:r w:rsidR="00B367DE" w:rsidRPr="00DC73E8">
        <w:rPr>
          <w:rFonts w:cs="Times New Roman"/>
          <w:color w:val="auto"/>
          <w:sz w:val="22"/>
        </w:rPr>
        <w:t xml:space="preserve"> (</w:t>
      </w:r>
      <w:r w:rsidR="00B367DE" w:rsidRPr="00DC73E8">
        <w:rPr>
          <w:rFonts w:cs="Times New Roman"/>
          <w:i/>
          <w:color w:val="auto"/>
          <w:sz w:val="22"/>
        </w:rPr>
        <w:t>ACC</w:t>
      </w:r>
      <w:r w:rsidR="00B367DE" w:rsidRPr="00DC73E8">
        <w:rPr>
          <w:rFonts w:cs="Times New Roman"/>
          <w:color w:val="auto"/>
          <w:sz w:val="22"/>
        </w:rPr>
        <w:t>)</w:t>
      </w:r>
      <w:r w:rsidRPr="00DC73E8">
        <w:rPr>
          <w:rFonts w:cs="Times New Roman"/>
          <w:color w:val="auto"/>
          <w:sz w:val="22"/>
        </w:rPr>
        <w:t xml:space="preserve"> of the state of Pará, Brazil. </w:t>
      </w:r>
      <w:r w:rsidR="00124A9A" w:rsidRPr="00DC73E8">
        <w:rPr>
          <w:rFonts w:cs="Times New Roman"/>
          <w:color w:val="auto"/>
          <w:sz w:val="22"/>
        </w:rPr>
        <w:t>Higher values indicate high risk of deforestation, whereas lower values indicate low risk of deforestation.</w:t>
      </w:r>
    </w:p>
    <w:p w14:paraId="18D3BA46" w14:textId="374FD519" w:rsidR="00704FBC" w:rsidRPr="00DC73E8" w:rsidRDefault="00983159" w:rsidP="0089657F">
      <w:pPr>
        <w:ind w:firstLine="0"/>
        <w:rPr>
          <w:rFonts w:cs="Times New Roman"/>
          <w:color w:val="auto"/>
          <w:sz w:val="22"/>
        </w:rPr>
      </w:pPr>
      <w:r w:rsidRPr="00DC73E8">
        <w:rPr>
          <w:rFonts w:cs="Times New Roman"/>
          <w:noProof/>
          <w:color w:val="auto"/>
          <w:sz w:val="22"/>
        </w:rPr>
        <w:lastRenderedPageBreak/>
        <w:drawing>
          <wp:inline distT="0" distB="0" distL="0" distR="0" wp14:anchorId="0CAEEE50" wp14:editId="3AC8E1AA">
            <wp:extent cx="4425527" cy="2743200"/>
            <wp:effectExtent l="0" t="0" r="0" b="0"/>
            <wp:docPr id="6" name="Picture 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ara_map_POP.jpg"/>
                    <pic:cNvPicPr/>
                  </pic:nvPicPr>
                  <pic:blipFill rotWithShape="1">
                    <a:blip r:embed="rId13" cstate="print">
                      <a:extLst>
                        <a:ext uri="{28A0092B-C50C-407E-A947-70E740481C1C}">
                          <a14:useLocalDpi xmlns:a14="http://schemas.microsoft.com/office/drawing/2010/main" val="0"/>
                        </a:ext>
                      </a:extLst>
                    </a:blip>
                    <a:srcRect l="9117" t="27289" r="14809" b="11689"/>
                    <a:stretch/>
                  </pic:blipFill>
                  <pic:spPr bwMode="auto">
                    <a:xfrm>
                      <a:off x="0" y="0"/>
                      <a:ext cx="4425527" cy="2743200"/>
                    </a:xfrm>
                    <a:prstGeom prst="rect">
                      <a:avLst/>
                    </a:prstGeom>
                    <a:ln>
                      <a:noFill/>
                    </a:ln>
                    <a:extLst>
                      <a:ext uri="{53640926-AAD7-44D8-BBD7-CCE9431645EC}">
                        <a14:shadowObscured xmlns:a14="http://schemas.microsoft.com/office/drawing/2010/main"/>
                      </a:ext>
                    </a:extLst>
                  </pic:spPr>
                </pic:pic>
              </a:graphicData>
            </a:graphic>
          </wp:inline>
        </w:drawing>
      </w:r>
    </w:p>
    <w:p w14:paraId="7DF6154C" w14:textId="2313A84A" w:rsidR="00704FBC" w:rsidRPr="00DC73E8" w:rsidRDefault="00704FBC" w:rsidP="0089657F">
      <w:pPr>
        <w:ind w:firstLine="0"/>
        <w:rPr>
          <w:rFonts w:cs="Times New Roman"/>
          <w:color w:val="auto"/>
          <w:sz w:val="22"/>
        </w:rPr>
      </w:pPr>
      <w:r w:rsidRPr="00DC73E8">
        <w:rPr>
          <w:rFonts w:cs="Times New Roman"/>
          <w:b/>
          <w:color w:val="auto"/>
          <w:sz w:val="22"/>
        </w:rPr>
        <w:t>Fig. 3</w:t>
      </w:r>
      <w:r w:rsidRPr="00DC73E8">
        <w:rPr>
          <w:rFonts w:cs="Times New Roman"/>
          <w:color w:val="auto"/>
          <w:sz w:val="22"/>
        </w:rPr>
        <w:t>. Population Risk Map</w:t>
      </w:r>
      <w:r w:rsidR="00B367DE" w:rsidRPr="00DC73E8">
        <w:rPr>
          <w:rFonts w:cs="Times New Roman"/>
          <w:color w:val="auto"/>
          <w:sz w:val="22"/>
        </w:rPr>
        <w:t xml:space="preserve"> (</w:t>
      </w:r>
      <w:r w:rsidR="00B367DE" w:rsidRPr="00DC73E8">
        <w:rPr>
          <w:rFonts w:cs="Times New Roman"/>
          <w:i/>
          <w:color w:val="auto"/>
          <w:sz w:val="22"/>
        </w:rPr>
        <w:t>POP</w:t>
      </w:r>
      <w:r w:rsidR="00B367DE" w:rsidRPr="00DC73E8">
        <w:rPr>
          <w:rFonts w:cs="Times New Roman"/>
          <w:color w:val="auto"/>
          <w:sz w:val="22"/>
        </w:rPr>
        <w:t>)</w:t>
      </w:r>
      <w:r w:rsidRPr="00DC73E8">
        <w:rPr>
          <w:rFonts w:cs="Times New Roman"/>
          <w:color w:val="auto"/>
          <w:sz w:val="22"/>
        </w:rPr>
        <w:t xml:space="preserve"> of the state of Pará, Brazil. </w:t>
      </w:r>
      <w:r w:rsidR="00124A9A" w:rsidRPr="00DC73E8">
        <w:rPr>
          <w:rFonts w:cs="Times New Roman"/>
          <w:color w:val="auto"/>
          <w:sz w:val="22"/>
        </w:rPr>
        <w:t xml:space="preserve">Higher values indicate high risk of deforestation, whereas lower values indicate low risk of deforestation. </w:t>
      </w:r>
    </w:p>
    <w:p w14:paraId="5B638A7D" w14:textId="5CE73F31" w:rsidR="009C14E5" w:rsidRPr="00DC73E8" w:rsidRDefault="009C14E5" w:rsidP="0089657F">
      <w:pPr>
        <w:ind w:firstLine="0"/>
        <w:rPr>
          <w:rFonts w:cs="Times New Roman"/>
          <w:color w:val="auto"/>
          <w:sz w:val="22"/>
        </w:rPr>
      </w:pPr>
      <w:r w:rsidRPr="00DC73E8">
        <w:rPr>
          <w:rFonts w:cs="Times New Roman"/>
          <w:noProof/>
          <w:color w:val="auto"/>
          <w:sz w:val="22"/>
        </w:rPr>
        <w:drawing>
          <wp:inline distT="0" distB="0" distL="0" distR="0" wp14:anchorId="2E702713" wp14:editId="449F66C2">
            <wp:extent cx="4606110" cy="2725615"/>
            <wp:effectExtent l="0" t="0" r="4445" b="0"/>
            <wp:docPr id="11" name="Picture 11" descr="A picture containing text,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ara_map_con.jpg"/>
                    <pic:cNvPicPr/>
                  </pic:nvPicPr>
                  <pic:blipFill rotWithShape="1">
                    <a:blip r:embed="rId14" cstate="print">
                      <a:extLst>
                        <a:ext uri="{28A0092B-C50C-407E-A947-70E740481C1C}">
                          <a14:useLocalDpi xmlns:a14="http://schemas.microsoft.com/office/drawing/2010/main" val="0"/>
                        </a:ext>
                      </a:extLst>
                    </a:blip>
                    <a:srcRect l="7841" t="27954" r="14645" b="12690"/>
                    <a:stretch/>
                  </pic:blipFill>
                  <pic:spPr bwMode="auto">
                    <a:xfrm>
                      <a:off x="0" y="0"/>
                      <a:ext cx="4607156" cy="2726234"/>
                    </a:xfrm>
                    <a:prstGeom prst="rect">
                      <a:avLst/>
                    </a:prstGeom>
                    <a:ln>
                      <a:noFill/>
                    </a:ln>
                    <a:extLst>
                      <a:ext uri="{53640926-AAD7-44D8-BBD7-CCE9431645EC}">
                        <a14:shadowObscured xmlns:a14="http://schemas.microsoft.com/office/drawing/2010/main"/>
                      </a:ext>
                    </a:extLst>
                  </pic:spPr>
                </pic:pic>
              </a:graphicData>
            </a:graphic>
          </wp:inline>
        </w:drawing>
      </w:r>
    </w:p>
    <w:p w14:paraId="689DEA30" w14:textId="303751CC" w:rsidR="00557DFF" w:rsidRPr="00DC73E8" w:rsidRDefault="003677CD" w:rsidP="0089657F">
      <w:pPr>
        <w:ind w:firstLine="0"/>
        <w:rPr>
          <w:rFonts w:cs="Times New Roman"/>
          <w:color w:val="auto"/>
          <w:sz w:val="22"/>
        </w:rPr>
      </w:pPr>
      <w:r w:rsidRPr="00DC73E8">
        <w:rPr>
          <w:rFonts w:cs="Times New Roman"/>
          <w:b/>
          <w:color w:val="auto"/>
          <w:sz w:val="22"/>
        </w:rPr>
        <w:t>Fig. 4.</w:t>
      </w:r>
      <w:r w:rsidRPr="00DC73E8">
        <w:rPr>
          <w:rFonts w:cs="Times New Roman"/>
          <w:color w:val="auto"/>
          <w:sz w:val="22"/>
        </w:rPr>
        <w:t xml:space="preserve"> Protected areas of the state of Pará, Brazil, including conservation units</w:t>
      </w:r>
      <w:r w:rsidR="00983159" w:rsidRPr="00DC73E8">
        <w:rPr>
          <w:rFonts w:cs="Times New Roman"/>
          <w:color w:val="auto"/>
          <w:sz w:val="22"/>
        </w:rPr>
        <w:t xml:space="preserve"> (</w:t>
      </w:r>
      <w:r w:rsidR="00983159" w:rsidRPr="00DC73E8">
        <w:rPr>
          <w:rFonts w:cs="Times New Roman"/>
          <w:i/>
          <w:color w:val="auto"/>
          <w:sz w:val="22"/>
        </w:rPr>
        <w:t>Cons</w:t>
      </w:r>
      <w:r w:rsidR="00983159" w:rsidRPr="00DC73E8">
        <w:rPr>
          <w:rFonts w:cs="Times New Roman"/>
          <w:color w:val="auto"/>
          <w:sz w:val="22"/>
        </w:rPr>
        <w:t>)</w:t>
      </w:r>
      <w:r w:rsidRPr="00DC73E8">
        <w:rPr>
          <w:rFonts w:cs="Times New Roman"/>
          <w:color w:val="auto"/>
          <w:sz w:val="22"/>
        </w:rPr>
        <w:t>, military areas</w:t>
      </w:r>
      <w:r w:rsidR="00983159" w:rsidRPr="00DC73E8">
        <w:rPr>
          <w:rFonts w:cs="Times New Roman"/>
          <w:color w:val="auto"/>
          <w:sz w:val="22"/>
        </w:rPr>
        <w:t xml:space="preserve"> (</w:t>
      </w:r>
      <w:r w:rsidR="00983159" w:rsidRPr="00DC73E8">
        <w:rPr>
          <w:rFonts w:cs="Times New Roman"/>
          <w:i/>
          <w:color w:val="auto"/>
          <w:sz w:val="22"/>
        </w:rPr>
        <w:t>Mil</w:t>
      </w:r>
      <w:r w:rsidR="00983159" w:rsidRPr="00DC73E8">
        <w:rPr>
          <w:rFonts w:cs="Times New Roman"/>
          <w:color w:val="auto"/>
          <w:sz w:val="22"/>
        </w:rPr>
        <w:t>)</w:t>
      </w:r>
      <w:r w:rsidRPr="00DC73E8">
        <w:rPr>
          <w:rFonts w:cs="Times New Roman"/>
          <w:color w:val="auto"/>
          <w:sz w:val="22"/>
        </w:rPr>
        <w:t xml:space="preserve"> and indigenous lands</w:t>
      </w:r>
      <w:r w:rsidR="00983159" w:rsidRPr="00DC73E8">
        <w:rPr>
          <w:rFonts w:cs="Times New Roman"/>
          <w:color w:val="auto"/>
          <w:sz w:val="22"/>
        </w:rPr>
        <w:t xml:space="preserve"> (</w:t>
      </w:r>
      <w:r w:rsidR="00983159" w:rsidRPr="00DC73E8">
        <w:rPr>
          <w:rFonts w:cs="Times New Roman"/>
          <w:i/>
          <w:color w:val="auto"/>
          <w:sz w:val="22"/>
        </w:rPr>
        <w:t>Ind</w:t>
      </w:r>
      <w:r w:rsidR="00983159" w:rsidRPr="00DC73E8">
        <w:rPr>
          <w:rFonts w:cs="Times New Roman"/>
          <w:color w:val="auto"/>
          <w:sz w:val="22"/>
        </w:rPr>
        <w:t>)</w:t>
      </w:r>
      <w:r w:rsidRPr="00DC73E8">
        <w:rPr>
          <w:rFonts w:cs="Times New Roman"/>
          <w:color w:val="auto"/>
          <w:sz w:val="22"/>
        </w:rPr>
        <w:t>.</w:t>
      </w:r>
    </w:p>
    <w:p w14:paraId="538485F2" w14:textId="1E136F48" w:rsidR="00704FBC" w:rsidRPr="00DC73E8" w:rsidRDefault="00704FBC" w:rsidP="0089657F">
      <w:pPr>
        <w:ind w:firstLine="0"/>
        <w:rPr>
          <w:rFonts w:cs="Times New Roman"/>
          <w:color w:val="auto"/>
        </w:rPr>
      </w:pPr>
    </w:p>
    <w:p w14:paraId="40BC6093" w14:textId="75C5343B" w:rsidR="00704FBC" w:rsidRPr="00DC73E8" w:rsidRDefault="00273335" w:rsidP="00704FBC">
      <w:pPr>
        <w:ind w:firstLine="0"/>
        <w:rPr>
          <w:rFonts w:cs="Times New Roman"/>
          <w:b/>
          <w:color w:val="auto"/>
          <w:sz w:val="22"/>
        </w:rPr>
      </w:pPr>
      <w:r w:rsidRPr="00DC73E8">
        <w:rPr>
          <w:rFonts w:cs="Times New Roman"/>
          <w:b/>
          <w:noProof/>
          <w:color w:val="auto"/>
          <w:sz w:val="22"/>
        </w:rPr>
        <w:lastRenderedPageBreak/>
        <mc:AlternateContent>
          <mc:Choice Requires="wpg">
            <w:drawing>
              <wp:anchor distT="0" distB="0" distL="114300" distR="114300" simplePos="0" relativeHeight="251658241" behindDoc="0" locked="0" layoutInCell="1" allowOverlap="1" wp14:anchorId="2971A0F7" wp14:editId="420547D1">
                <wp:simplePos x="0" y="0"/>
                <wp:positionH relativeFrom="column">
                  <wp:posOffset>-536331</wp:posOffset>
                </wp:positionH>
                <wp:positionV relativeFrom="paragraph">
                  <wp:posOffset>-96715</wp:posOffset>
                </wp:positionV>
                <wp:extent cx="5815233" cy="363220"/>
                <wp:effectExtent l="0" t="0" r="0" b="0"/>
                <wp:wrapNone/>
                <wp:docPr id="10" name="Group 10"/>
                <wp:cNvGraphicFramePr/>
                <a:graphic xmlns:a="http://schemas.openxmlformats.org/drawingml/2006/main">
                  <a:graphicData uri="http://schemas.microsoft.com/office/word/2010/wordprocessingGroup">
                    <wpg:wgp>
                      <wpg:cNvGrpSpPr/>
                      <wpg:grpSpPr>
                        <a:xfrm>
                          <a:off x="0" y="0"/>
                          <a:ext cx="5815233" cy="363220"/>
                          <a:chOff x="0" y="0"/>
                          <a:chExt cx="5815233" cy="363220"/>
                        </a:xfrm>
                      </wpg:grpSpPr>
                      <wps:wsp>
                        <wps:cNvPr id="217" name="Text Box 2"/>
                        <wps:cNvSpPr txBox="1">
                          <a:spLocks noChangeArrowheads="1"/>
                        </wps:cNvSpPr>
                        <wps:spPr bwMode="auto">
                          <a:xfrm>
                            <a:off x="0" y="0"/>
                            <a:ext cx="2377440" cy="363220"/>
                          </a:xfrm>
                          <a:prstGeom prst="rect">
                            <a:avLst/>
                          </a:prstGeom>
                          <a:noFill/>
                          <a:ln w="9525">
                            <a:noFill/>
                            <a:miter lim="800000"/>
                            <a:headEnd/>
                            <a:tailEnd/>
                          </a:ln>
                        </wps:spPr>
                        <wps:txbx>
                          <w:txbxContent>
                            <w:p w14:paraId="018F8256" w14:textId="0B929935" w:rsidR="00B009B1" w:rsidRPr="00420E85" w:rsidRDefault="00B009B1">
                              <w:pPr>
                                <w:rPr>
                                  <w:b/>
                                </w:rPr>
                              </w:pPr>
                              <w:r w:rsidRPr="0081233D">
                                <w:rPr>
                                  <w:b/>
                                </w:rPr>
                                <w:t>A</w:t>
                              </w:r>
                            </w:p>
                          </w:txbxContent>
                        </wps:txbx>
                        <wps:bodyPr rot="0" vert="horz" wrap="square" lIns="91440" tIns="45720" rIns="91440" bIns="45720" anchor="t" anchorCtr="0">
                          <a:spAutoFit/>
                        </wps:bodyPr>
                      </wps:wsp>
                      <wps:wsp>
                        <wps:cNvPr id="9" name="Text Box 2"/>
                        <wps:cNvSpPr txBox="1">
                          <a:spLocks noChangeArrowheads="1"/>
                        </wps:cNvSpPr>
                        <wps:spPr bwMode="auto">
                          <a:xfrm>
                            <a:off x="3437793" y="0"/>
                            <a:ext cx="2377440" cy="363220"/>
                          </a:xfrm>
                          <a:prstGeom prst="rect">
                            <a:avLst/>
                          </a:prstGeom>
                          <a:noFill/>
                          <a:ln w="9525">
                            <a:noFill/>
                            <a:miter lim="800000"/>
                            <a:headEnd/>
                            <a:tailEnd/>
                          </a:ln>
                        </wps:spPr>
                        <wps:txbx>
                          <w:txbxContent>
                            <w:p w14:paraId="20646AF3" w14:textId="120C30F7" w:rsidR="00B009B1" w:rsidRPr="0081233D" w:rsidRDefault="00B009B1" w:rsidP="0081233D">
                              <w:pPr>
                                <w:rPr>
                                  <w:b/>
                                </w:rPr>
                              </w:pPr>
                              <w:r>
                                <w:rPr>
                                  <w:b/>
                                </w:rPr>
                                <w:t>B</w:t>
                              </w:r>
                            </w:p>
                          </w:txbxContent>
                        </wps:txbx>
                        <wps:bodyPr rot="0" vert="horz" wrap="square" lIns="91440" tIns="45720" rIns="91440" bIns="45720" anchor="t" anchorCtr="0">
                          <a:spAutoFit/>
                        </wps:bodyPr>
                      </wps:wsp>
                    </wpg:wgp>
                  </a:graphicData>
                </a:graphic>
              </wp:anchor>
            </w:drawing>
          </mc:Choice>
          <mc:Fallback>
            <w:pict>
              <v:group w14:anchorId="2971A0F7" id="Group 10" o:spid="_x0000_s1026" style="position:absolute;left:0;text-align:left;margin-left:-42.25pt;margin-top:-7.6pt;width:457.9pt;height:28.6pt;z-index:251658241" coordsize="58152,3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">
                <v:shapetype id="_x0000_t202" coordsize="21600,21600" o:spt="202" path="m,l,21600r21600,l21600,xe">
                  <v:stroke joinstyle="miter"/>
                  <v:path gradientshapeok="t" o:connecttype="rect"/>
                </v:shapetype>
                <v:shape id="_x0000_s1027" type="#_x0000_t202" style="position:absolute;width:23774;height:3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filled="f" stroked="f">
                  <v:textbox style="mso-fit-shape-to-text:t">
                    <w:txbxContent>
                      <w:p w14:paraId="018F8256" w14:textId="0B929935" w:rsidR="00B009B1" w:rsidRPr="00420E85" w:rsidRDefault="00B009B1">
                        <w:pPr>
                          <w:rPr>
                            <w:b/>
                          </w:rPr>
                        </w:pPr>
                        <w:r w:rsidRPr="0081233D">
                          <w:rPr>
                            <w:b/>
                          </w:rPr>
                          <w:t>A</w:t>
                        </w:r>
                      </w:p>
                    </w:txbxContent>
                  </v:textbox>
                </v:shape>
                <v:shape id="_x0000_s1028" type="#_x0000_t202" style="position:absolute;left:34377;width:23775;height:3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" filled="f" stroked="f">
                  <v:textbox style="mso-fit-shape-to-text:t">
                    <w:txbxContent>
                      <w:p w14:paraId="20646AF3" w14:textId="120C30F7" w:rsidR="00B009B1" w:rsidRPr="0081233D" w:rsidRDefault="00B009B1" w:rsidP="0081233D">
                        <w:pPr>
                          <w:rPr>
                            <w:b/>
                          </w:rPr>
                        </w:pPr>
                        <w:r>
                          <w:rPr>
                            <w:b/>
                          </w:rPr>
                          <w:t>B</w:t>
                        </w:r>
                      </w:p>
                    </w:txbxContent>
                  </v:textbox>
                </v:shape>
              </v:group>
            </w:pict>
          </mc:Fallback>
        </mc:AlternateContent>
      </w:r>
      <w:r w:rsidR="00721DBB" w:rsidRPr="00DC73E8">
        <w:rPr>
          <w:rFonts w:cs="Times New Roman"/>
          <w:b/>
          <w:noProof/>
          <w:color w:val="auto"/>
          <w:sz w:val="22"/>
        </w:rPr>
        <w:drawing>
          <wp:anchor distT="0" distB="0" distL="114300" distR="114300" simplePos="0" relativeHeight="251658240" behindDoc="1" locked="0" layoutInCell="1" allowOverlap="1" wp14:anchorId="39264B76" wp14:editId="5EF4264E">
            <wp:simplePos x="0" y="0"/>
            <wp:positionH relativeFrom="column">
              <wp:posOffset>3323688</wp:posOffset>
            </wp:positionH>
            <wp:positionV relativeFrom="paragraph">
              <wp:posOffset>71755</wp:posOffset>
            </wp:positionV>
            <wp:extent cx="2800170" cy="2103120"/>
            <wp:effectExtent l="0" t="0" r="635" b="0"/>
            <wp:wrapNone/>
            <wp:docPr id="8" name="Picture 8" descr="A picture containing text,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ense títol.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00170" cy="2103120"/>
                    </a:xfrm>
                    <a:prstGeom prst="rect">
                      <a:avLst/>
                    </a:prstGeom>
                  </pic:spPr>
                </pic:pic>
              </a:graphicData>
            </a:graphic>
            <wp14:sizeRelH relativeFrom="page">
              <wp14:pctWidth>0</wp14:pctWidth>
            </wp14:sizeRelH>
            <wp14:sizeRelV relativeFrom="page">
              <wp14:pctHeight>0</wp14:pctHeight>
            </wp14:sizeRelV>
          </wp:anchor>
        </w:drawing>
      </w:r>
      <w:r w:rsidR="00A8378B" w:rsidRPr="00DC73E8">
        <w:rPr>
          <w:rFonts w:cs="Times New Roman"/>
          <w:b/>
          <w:noProof/>
          <w:color w:val="auto"/>
          <w:sz w:val="22"/>
        </w:rPr>
        <w:drawing>
          <wp:inline distT="0" distB="0" distL="0" distR="0" wp14:anchorId="63EFE38F" wp14:editId="11C140D7">
            <wp:extent cx="3899924" cy="2286000"/>
            <wp:effectExtent l="0" t="0" r="5715" b="0"/>
            <wp:docPr id="4" name="Picture 4"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isk_index_cons.jpg"/>
                    <pic:cNvPicPr/>
                  </pic:nvPicPr>
                  <pic:blipFill rotWithShape="1">
                    <a:blip r:embed="rId16" cstate="print">
                      <a:clrChange>
                        <a:clrFrom>
                          <a:srgbClr val="FFFFFF"/>
                        </a:clrFrom>
                        <a:clrTo>
                          <a:srgbClr val="FFFFFF">
                            <a:alpha val="0"/>
                          </a:srgbClr>
                        </a:clrTo>
                      </a:clrChange>
                      <a:extLst>
                        <a:ext uri="{28A0092B-C50C-407E-A947-70E740481C1C}">
                          <a14:useLocalDpi xmlns:a14="http://schemas.microsoft.com/office/drawing/2010/main" val="0"/>
                        </a:ext>
                      </a:extLst>
                    </a:blip>
                    <a:srcRect l="10469" t="34112" r="15887" b="10030"/>
                    <a:stretch/>
                  </pic:blipFill>
                  <pic:spPr bwMode="auto">
                    <a:xfrm>
                      <a:off x="0" y="0"/>
                      <a:ext cx="3899924" cy="2286000"/>
                    </a:xfrm>
                    <a:prstGeom prst="rect">
                      <a:avLst/>
                    </a:prstGeom>
                    <a:ln>
                      <a:noFill/>
                    </a:ln>
                    <a:extLst>
                      <a:ext uri="{53640926-AAD7-44D8-BBD7-CCE9431645EC}">
                        <a14:shadowObscured xmlns:a14="http://schemas.microsoft.com/office/drawing/2010/main"/>
                      </a:ext>
                    </a:extLst>
                  </pic:spPr>
                </pic:pic>
              </a:graphicData>
            </a:graphic>
          </wp:inline>
        </w:drawing>
      </w:r>
    </w:p>
    <w:p w14:paraId="316506AD" w14:textId="04C0D0E5" w:rsidR="00704FBC" w:rsidRPr="00DC73E8" w:rsidRDefault="49B62350" w:rsidP="49B62350">
      <w:pPr>
        <w:ind w:firstLine="0"/>
        <w:rPr>
          <w:rFonts w:cs="Times New Roman"/>
          <w:color w:val="auto"/>
          <w:sz w:val="22"/>
        </w:rPr>
      </w:pPr>
      <w:r w:rsidRPr="00DC73E8">
        <w:rPr>
          <w:rFonts w:cs="Times New Roman"/>
          <w:b/>
          <w:bCs/>
          <w:color w:val="auto"/>
          <w:sz w:val="22"/>
        </w:rPr>
        <w:t xml:space="preserve">Fig. </w:t>
      </w:r>
      <w:r w:rsidR="00B3463C" w:rsidRPr="00DC73E8">
        <w:rPr>
          <w:rFonts w:cs="Times New Roman"/>
          <w:b/>
          <w:bCs/>
          <w:color w:val="auto"/>
          <w:sz w:val="22"/>
        </w:rPr>
        <w:t>5</w:t>
      </w:r>
      <w:r w:rsidRPr="00DC73E8">
        <w:rPr>
          <w:rFonts w:cs="Times New Roman"/>
          <w:b/>
          <w:bCs/>
          <w:color w:val="auto"/>
          <w:sz w:val="22"/>
        </w:rPr>
        <w:t>.</w:t>
      </w:r>
      <w:r w:rsidRPr="00DC73E8">
        <w:rPr>
          <w:rFonts w:cs="Times New Roman"/>
          <w:color w:val="auto"/>
          <w:sz w:val="22"/>
        </w:rPr>
        <w:t xml:space="preserve"> Deforestation Risk Map of the state of Pará, Brazil, (a) including only conservation units as protected areas, RISK1 (b) including conservation units, indigenous lands, and military areas as protected areas, RISK2.</w:t>
      </w:r>
      <w:r w:rsidR="00FD37C7" w:rsidRPr="00DC73E8">
        <w:rPr>
          <w:rFonts w:cs="Times New Roman"/>
          <w:color w:val="auto"/>
          <w:sz w:val="22"/>
        </w:rPr>
        <w:t xml:space="preserve"> Higher values indicate high risk of deforestation, whereas </w:t>
      </w:r>
      <w:r w:rsidR="00A63501" w:rsidRPr="00DC73E8">
        <w:rPr>
          <w:rFonts w:cs="Times New Roman"/>
          <w:color w:val="auto"/>
          <w:sz w:val="22"/>
        </w:rPr>
        <w:t xml:space="preserve">lower values indicate low risk of deforestation. </w:t>
      </w:r>
    </w:p>
    <w:p w14:paraId="7D103CD7" w14:textId="621E7803" w:rsidR="00E877A5" w:rsidRPr="00DC73E8" w:rsidRDefault="00420E85" w:rsidP="49B62350">
      <w:pPr>
        <w:ind w:firstLine="0"/>
        <w:rPr>
          <w:rFonts w:cs="Times New Roman"/>
          <w:color w:val="auto"/>
          <w:sz w:val="22"/>
        </w:rPr>
      </w:pPr>
      <w:r w:rsidRPr="00DC73E8">
        <w:rPr>
          <w:noProof/>
        </w:rPr>
        <mc:AlternateContent>
          <mc:Choice Requires="wps">
            <w:drawing>
              <wp:anchor distT="0" distB="0" distL="114300" distR="114300" simplePos="0" relativeHeight="251658243" behindDoc="0" locked="0" layoutInCell="1" allowOverlap="1" wp14:anchorId="186BC51A" wp14:editId="4C1BC86B">
                <wp:simplePos x="0" y="0"/>
                <wp:positionH relativeFrom="column">
                  <wp:posOffset>286327</wp:posOffset>
                </wp:positionH>
                <wp:positionV relativeFrom="paragraph">
                  <wp:posOffset>5888</wp:posOffset>
                </wp:positionV>
                <wp:extent cx="2377220" cy="363220"/>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7220" cy="363220"/>
                        </a:xfrm>
                        <a:prstGeom prst="rect">
                          <a:avLst/>
                        </a:prstGeom>
                        <a:noFill/>
                        <a:ln w="9525">
                          <a:noFill/>
                          <a:miter lim="800000"/>
                          <a:headEnd/>
                          <a:tailEnd/>
                        </a:ln>
                      </wps:spPr>
                      <wps:txbx>
                        <w:txbxContent>
                          <w:p w14:paraId="0318C8B9" w14:textId="77777777" w:rsidR="00B009B1" w:rsidRPr="00420E85" w:rsidRDefault="00B009B1" w:rsidP="00420E85">
                            <w:pPr>
                              <w:rPr>
                                <w:b/>
                              </w:rPr>
                            </w:pPr>
                            <w:r w:rsidRPr="0081233D">
                              <w:rPr>
                                <w:b/>
                              </w:rPr>
                              <w:t>A</w:t>
                            </w:r>
                          </w:p>
                        </w:txbxContent>
                      </wps:txbx>
                      <wps:bodyPr rot="0" vert="horz" wrap="square" lIns="91440" tIns="45720" rIns="91440" bIns="45720" anchor="t" anchorCtr="0">
                        <a:spAutoFit/>
                      </wps:bodyPr>
                    </wps:wsp>
                  </a:graphicData>
                </a:graphic>
              </wp:anchor>
            </w:drawing>
          </mc:Choice>
          <mc:Fallback>
            <w:pict>
              <v:shape w14:anchorId="186BC51A" id="Text Box 2" o:spid="_x0000_s1029" type="#_x0000_t202" style="position:absolute;left:0;text-align:left;margin-left:22.55pt;margin-top:.45pt;width:187.2pt;height:28.6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" filled="f" stroked="f">
                <v:textbox style="mso-fit-shape-to-text:t">
                  <w:txbxContent>
                    <w:p w14:paraId="0318C8B9" w14:textId="77777777" w:rsidR="00B009B1" w:rsidRPr="00420E85" w:rsidRDefault="00B009B1" w:rsidP="00420E85">
                      <w:pPr>
                        <w:rPr>
                          <w:b/>
                        </w:rPr>
                      </w:pPr>
                      <w:r w:rsidRPr="0081233D">
                        <w:rPr>
                          <w:b/>
                        </w:rPr>
                        <w:t>A</w:t>
                      </w:r>
                    </w:p>
                  </w:txbxContent>
                </v:textbox>
              </v:shape>
            </w:pict>
          </mc:Fallback>
        </mc:AlternateContent>
      </w:r>
      <w:r w:rsidR="00E877A5" w:rsidRPr="00DC73E8">
        <w:rPr>
          <w:rFonts w:cs="Times New Roman"/>
          <w:noProof/>
        </w:rPr>
        <w:drawing>
          <wp:inline distT="0" distB="0" distL="0" distR="0" wp14:anchorId="06141A00" wp14:editId="5D8E77D7">
            <wp:extent cx="5943600" cy="3599815"/>
            <wp:effectExtent l="0" t="0" r="0" b="635"/>
            <wp:docPr id="5" name="Chart 5">
              <a:extLst xmlns:a="http://schemas.openxmlformats.org/drawingml/2006/main">
                <a:ext uri="{FF2B5EF4-FFF2-40B4-BE49-F238E27FC236}">
                  <a16:creationId xmlns:a16="http://schemas.microsoft.com/office/drawing/2014/main" id="{74FADD0E-34AF-4C4B-A202-18136BF839D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1A11E96" w14:textId="45EEE60E" w:rsidR="00B9490E" w:rsidRPr="00DC73E8" w:rsidRDefault="00420E85" w:rsidP="49B62350">
      <w:pPr>
        <w:ind w:firstLine="0"/>
        <w:rPr>
          <w:rFonts w:cs="Times New Roman"/>
          <w:color w:val="auto"/>
          <w:sz w:val="22"/>
        </w:rPr>
      </w:pPr>
      <w:r w:rsidRPr="00DC73E8">
        <w:rPr>
          <w:noProof/>
        </w:rPr>
        <w:lastRenderedPageBreak/>
        <mc:AlternateContent>
          <mc:Choice Requires="wps">
            <w:drawing>
              <wp:anchor distT="0" distB="0" distL="114300" distR="114300" simplePos="0" relativeHeight="251658244" behindDoc="0" locked="0" layoutInCell="1" allowOverlap="1" wp14:anchorId="5998DAFD" wp14:editId="74E91910">
                <wp:simplePos x="0" y="0"/>
                <wp:positionH relativeFrom="column">
                  <wp:posOffset>290368</wp:posOffset>
                </wp:positionH>
                <wp:positionV relativeFrom="paragraph">
                  <wp:posOffset>4041</wp:posOffset>
                </wp:positionV>
                <wp:extent cx="2377220" cy="363220"/>
                <wp:effectExtent l="0" t="0" r="0" b="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7220" cy="363220"/>
                        </a:xfrm>
                        <a:prstGeom prst="rect">
                          <a:avLst/>
                        </a:prstGeom>
                        <a:noFill/>
                        <a:ln w="9525">
                          <a:noFill/>
                          <a:miter lim="800000"/>
                          <a:headEnd/>
                          <a:tailEnd/>
                        </a:ln>
                      </wps:spPr>
                      <wps:txbx>
                        <w:txbxContent>
                          <w:p w14:paraId="0E011B5D" w14:textId="071C361B" w:rsidR="00B009B1" w:rsidRPr="00420E85" w:rsidRDefault="00B009B1" w:rsidP="00420E85">
                            <w:pPr>
                              <w:rPr>
                                <w:b/>
                                <w:lang w:val="ca-ES"/>
                              </w:rPr>
                            </w:pPr>
                            <w:r>
                              <w:rPr>
                                <w:b/>
                                <w:lang w:val="ca-ES"/>
                              </w:rPr>
                              <w:t>B</w:t>
                            </w:r>
                          </w:p>
                        </w:txbxContent>
                      </wps:txbx>
                      <wps:bodyPr rot="0" vert="horz" wrap="square" lIns="91440" tIns="45720" rIns="91440" bIns="45720" anchor="t" anchorCtr="0">
                        <a:spAutoFit/>
                      </wps:bodyPr>
                    </wps:wsp>
                  </a:graphicData>
                </a:graphic>
              </wp:anchor>
            </w:drawing>
          </mc:Choice>
          <mc:Fallback>
            <w:pict>
              <v:shape w14:anchorId="5998DAFD" id="_x0000_s1030" type="#_x0000_t202" style="position:absolute;left:0;text-align:left;margin-left:22.85pt;margin-top:.3pt;width:187.2pt;height:28.6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" filled="f" stroked="f">
                <v:textbox style="mso-fit-shape-to-text:t">
                  <w:txbxContent>
                    <w:p w14:paraId="0E011B5D" w14:textId="071C361B" w:rsidR="00B009B1" w:rsidRPr="00420E85" w:rsidRDefault="00B009B1" w:rsidP="00420E85">
                      <w:pPr>
                        <w:rPr>
                          <w:b/>
                          <w:lang w:val="ca-ES"/>
                        </w:rPr>
                      </w:pPr>
                      <w:r>
                        <w:rPr>
                          <w:b/>
                          <w:lang w:val="ca-ES"/>
                        </w:rPr>
                        <w:t>B</w:t>
                      </w:r>
                    </w:p>
                  </w:txbxContent>
                </v:textbox>
              </v:shape>
            </w:pict>
          </mc:Fallback>
        </mc:AlternateContent>
      </w:r>
      <w:r w:rsidR="00B9490E" w:rsidRPr="00DC73E8">
        <w:rPr>
          <w:noProof/>
        </w:rPr>
        <w:drawing>
          <wp:inline distT="0" distB="0" distL="0" distR="0" wp14:anchorId="67E6CDA3" wp14:editId="1B365EC3">
            <wp:extent cx="5943600" cy="3627755"/>
            <wp:effectExtent l="0" t="0" r="0" b="10795"/>
            <wp:docPr id="7" name="Chart 7">
              <a:extLst xmlns:a="http://schemas.openxmlformats.org/drawingml/2006/main">
                <a:ext uri="{FF2B5EF4-FFF2-40B4-BE49-F238E27FC236}">
                  <a16:creationId xmlns:a16="http://schemas.microsoft.com/office/drawing/2014/main" id="{4F3AC07E-ED55-E249-8E86-80A29EF99CC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27062215" w14:textId="5A08B8A1" w:rsidR="004A38AF" w:rsidRPr="00DC73E8" w:rsidRDefault="004A38AF" w:rsidP="49B62350">
      <w:pPr>
        <w:ind w:firstLine="0"/>
        <w:rPr>
          <w:rFonts w:cs="Times New Roman"/>
          <w:color w:val="auto"/>
          <w:sz w:val="22"/>
        </w:rPr>
      </w:pPr>
      <w:r w:rsidRPr="00DC73E8">
        <w:rPr>
          <w:rFonts w:cs="Times New Roman"/>
          <w:b/>
          <w:color w:val="auto"/>
          <w:sz w:val="22"/>
        </w:rPr>
        <w:t>Fig. 6.</w:t>
      </w:r>
      <w:r w:rsidRPr="00DC73E8">
        <w:rPr>
          <w:rFonts w:cs="Times New Roman"/>
          <w:color w:val="auto"/>
          <w:sz w:val="22"/>
        </w:rPr>
        <w:t xml:space="preserve"> Histogram of deforestation </w:t>
      </w:r>
      <w:r w:rsidR="0005277A" w:rsidRPr="00DC73E8">
        <w:rPr>
          <w:rFonts w:cs="Times New Roman"/>
          <w:color w:val="auto"/>
          <w:sz w:val="22"/>
        </w:rPr>
        <w:t xml:space="preserve">between 2009-2017 </w:t>
      </w:r>
      <w:r w:rsidRPr="00DC73E8">
        <w:rPr>
          <w:rFonts w:cs="Times New Roman"/>
          <w:color w:val="auto"/>
          <w:sz w:val="22"/>
        </w:rPr>
        <w:t>in the state of P</w:t>
      </w:r>
      <w:r w:rsidR="007C0887" w:rsidRPr="00DC73E8">
        <w:rPr>
          <w:rFonts w:cs="Times New Roman"/>
          <w:color w:val="auto"/>
          <w:sz w:val="22"/>
        </w:rPr>
        <w:t>ará, Brazil, (a) for the Deforestation Risk Map RISK1</w:t>
      </w:r>
      <w:r w:rsidR="0005277A" w:rsidRPr="00DC73E8">
        <w:rPr>
          <w:rFonts w:cs="Times New Roman"/>
          <w:color w:val="auto"/>
          <w:sz w:val="22"/>
        </w:rPr>
        <w:t xml:space="preserve"> and (b) for the Deforestation Risk Map RISK 2.</w:t>
      </w:r>
    </w:p>
    <w:p w14:paraId="57C8BB71" w14:textId="7AF43748" w:rsidR="00EE6F4F" w:rsidRPr="00DC73E8" w:rsidRDefault="00124A9A" w:rsidP="3D34BF29">
      <w:pPr>
        <w:ind w:firstLine="0"/>
        <w:rPr>
          <w:rFonts w:cs="Times New Roman"/>
          <w:color w:val="auto"/>
          <w:sz w:val="22"/>
        </w:rPr>
      </w:pPr>
      <w:r w:rsidRPr="00DC73E8">
        <w:rPr>
          <w:noProof/>
          <w:color w:val="auto"/>
        </w:rPr>
        <w:drawing>
          <wp:inline distT="0" distB="0" distL="0" distR="0" wp14:anchorId="05F9B195" wp14:editId="2842EE3B">
            <wp:extent cx="5943600" cy="2609850"/>
            <wp:effectExtent l="0" t="0" r="0" b="0"/>
            <wp:docPr id="12237491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9">
                      <a:extLst>
                        <a:ext uri="{28A0092B-C50C-407E-A947-70E740481C1C}">
                          <a14:useLocalDpi xmlns:a14="http://schemas.microsoft.com/office/drawing/2010/main" val="0"/>
                        </a:ext>
                      </a:extLst>
                    </a:blip>
                    <a:stretch>
                      <a:fillRect/>
                    </a:stretch>
                  </pic:blipFill>
                  <pic:spPr>
                    <a:xfrm>
                      <a:off x="0" y="0"/>
                      <a:ext cx="5943600" cy="2609850"/>
                    </a:xfrm>
                    <a:prstGeom prst="rect">
                      <a:avLst/>
                    </a:prstGeom>
                  </pic:spPr>
                </pic:pic>
              </a:graphicData>
            </a:graphic>
          </wp:inline>
        </w:drawing>
      </w:r>
    </w:p>
    <w:p w14:paraId="064BC121" w14:textId="0AC6341C" w:rsidR="00EE6F4F" w:rsidRPr="00DC73E8" w:rsidRDefault="00EE6F4F" w:rsidP="49B62350">
      <w:pPr>
        <w:ind w:firstLine="0"/>
        <w:rPr>
          <w:rFonts w:cs="Times New Roman"/>
          <w:color w:val="auto"/>
          <w:sz w:val="22"/>
        </w:rPr>
      </w:pPr>
      <w:r w:rsidRPr="00DC73E8">
        <w:rPr>
          <w:rFonts w:cs="Times New Roman"/>
          <w:b/>
          <w:color w:val="auto"/>
          <w:sz w:val="22"/>
        </w:rPr>
        <w:t xml:space="preserve">Fig. </w:t>
      </w:r>
      <w:r w:rsidR="0086076E" w:rsidRPr="00DC73E8">
        <w:rPr>
          <w:rFonts w:cs="Times New Roman"/>
          <w:b/>
          <w:color w:val="auto"/>
          <w:sz w:val="22"/>
        </w:rPr>
        <w:t>7</w:t>
      </w:r>
      <w:r w:rsidRPr="00DC73E8">
        <w:rPr>
          <w:rFonts w:cs="Times New Roman"/>
          <w:b/>
          <w:color w:val="auto"/>
          <w:sz w:val="22"/>
        </w:rPr>
        <w:t>.</w:t>
      </w:r>
      <w:r w:rsidR="00CD7C71" w:rsidRPr="00DC73E8">
        <w:rPr>
          <w:color w:val="auto"/>
        </w:rPr>
        <w:t xml:space="preserve"> </w:t>
      </w:r>
      <w:r w:rsidR="00FD37C7" w:rsidRPr="00DC73E8">
        <w:rPr>
          <w:color w:val="auto"/>
        </w:rPr>
        <w:t xml:space="preserve">Annual </w:t>
      </w:r>
      <w:r w:rsidR="00FD37C7" w:rsidRPr="00DC73E8">
        <w:rPr>
          <w:rFonts w:cs="Times New Roman"/>
          <w:color w:val="auto"/>
          <w:sz w:val="22"/>
        </w:rPr>
        <w:t>d</w:t>
      </w:r>
      <w:r w:rsidR="00CD7C71" w:rsidRPr="00DC73E8">
        <w:rPr>
          <w:rFonts w:cs="Times New Roman"/>
          <w:color w:val="auto"/>
          <w:sz w:val="22"/>
        </w:rPr>
        <w:t xml:space="preserve">eforestation in the </w:t>
      </w:r>
      <w:r w:rsidR="00FD37C7" w:rsidRPr="00DC73E8">
        <w:rPr>
          <w:rFonts w:cs="Times New Roman"/>
          <w:color w:val="auto"/>
          <w:sz w:val="22"/>
        </w:rPr>
        <w:t>state of Pará for the years 2017 (left) and 2011 (right), as produced by the monitoring project PRODES (INPE 2017).</w:t>
      </w:r>
    </w:p>
    <w:p w14:paraId="4E272416" w14:textId="471A56E5" w:rsidR="00704FBC" w:rsidRPr="009332B2" w:rsidRDefault="006F48B3" w:rsidP="006F48B3">
      <w:pPr>
        <w:ind w:left="720" w:firstLine="0"/>
        <w:rPr>
          <w:rFonts w:cs="Times New Roman"/>
          <w:color w:val="auto"/>
        </w:rPr>
      </w:pPr>
      <w:r w:rsidRPr="00DC73E8">
        <w:rPr>
          <w:rFonts w:cs="Times New Roman"/>
          <w:noProof/>
          <w:color w:val="auto"/>
        </w:rPr>
        <w:lastRenderedPageBreak/>
        <mc:AlternateContent>
          <mc:Choice Requires="wps">
            <w:drawing>
              <wp:anchor distT="0" distB="0" distL="114300" distR="114300" simplePos="0" relativeHeight="251658242" behindDoc="0" locked="0" layoutInCell="1" allowOverlap="1" wp14:anchorId="67A07AFB" wp14:editId="4FC26CA1">
                <wp:simplePos x="0" y="0"/>
                <wp:positionH relativeFrom="column">
                  <wp:posOffset>-654444</wp:posOffset>
                </wp:positionH>
                <wp:positionV relativeFrom="paragraph">
                  <wp:posOffset>86497</wp:posOffset>
                </wp:positionV>
                <wp:extent cx="1729757" cy="3331233"/>
                <wp:effectExtent l="0" t="0" r="3810" b="3810"/>
                <wp:wrapNone/>
                <wp:docPr id="3" name="TextBox 2">
                  <a:extLst xmlns:a="http://schemas.openxmlformats.org/drawingml/2006/main">
                    <a:ext uri="{FF2B5EF4-FFF2-40B4-BE49-F238E27FC236}">
                      <a16:creationId xmlns:a16="http://schemas.microsoft.com/office/drawing/2014/main" id="{CA9FB6C4-DA09-4896-84F8-A51E746A23F5}"/>
                    </a:ext>
                  </a:extLst>
                </wp:docPr>
                <wp:cNvGraphicFramePr/>
                <a:graphic xmlns:a="http://schemas.openxmlformats.org/drawingml/2006/main">
                  <a:graphicData uri="http://schemas.microsoft.com/office/word/2010/wordprocessingShape">
                    <wps:wsp>
                      <wps:cNvSpPr txBox="1"/>
                      <wps:spPr>
                        <a:xfrm>
                          <a:off x="0" y="0"/>
                          <a:ext cx="1729757" cy="3331233"/>
                        </a:xfrm>
                        <a:prstGeom prst="rect">
                          <a:avLst/>
                        </a:prstGeom>
                        <a:solidFill>
                          <a:schemeClr val="bg1"/>
                        </a:solidFill>
                      </wps:spPr>
                      <wps:txbx>
                        <w:txbxContent>
                          <w:p w14:paraId="38148F16" w14:textId="77777777" w:rsidR="00B009B1" w:rsidRPr="006F48B3" w:rsidRDefault="00B009B1" w:rsidP="006F48B3">
                            <w:pPr>
                              <w:spacing w:line="480" w:lineRule="auto"/>
                              <w:rPr>
                                <w:rFonts w:cs="Times New Roman"/>
                                <w:sz w:val="14"/>
                                <w:szCs w:val="24"/>
                              </w:rPr>
                            </w:pPr>
                            <w:r w:rsidRPr="006F48B3">
                              <w:rPr>
                                <w:rFonts w:cs="Times New Roman"/>
                                <w:kern w:val="24"/>
                                <w:sz w:val="20"/>
                                <w:szCs w:val="36"/>
                                <w:lang w:val="ca-ES"/>
                              </w:rPr>
                              <w:t>Proximity to roads</w:t>
                            </w:r>
                          </w:p>
                          <w:p w14:paraId="07C21E74" w14:textId="77777777" w:rsidR="00B009B1" w:rsidRPr="006F48B3" w:rsidRDefault="00B009B1" w:rsidP="006F48B3">
                            <w:pPr>
                              <w:spacing w:line="480" w:lineRule="auto"/>
                              <w:rPr>
                                <w:rFonts w:cs="Times New Roman"/>
                                <w:sz w:val="14"/>
                              </w:rPr>
                            </w:pPr>
                            <w:r w:rsidRPr="006F48B3">
                              <w:rPr>
                                <w:rFonts w:cs="Times New Roman"/>
                                <w:kern w:val="24"/>
                                <w:sz w:val="20"/>
                                <w:szCs w:val="36"/>
                                <w:lang w:val="ca-ES"/>
                              </w:rPr>
                              <w:t>Total population</w:t>
                            </w:r>
                          </w:p>
                          <w:p w14:paraId="3D170B5A" w14:textId="77777777" w:rsidR="00B009B1" w:rsidRPr="006F48B3" w:rsidRDefault="00B009B1" w:rsidP="006F48B3">
                            <w:pPr>
                              <w:spacing w:line="480" w:lineRule="auto"/>
                              <w:rPr>
                                <w:rFonts w:cs="Times New Roman"/>
                                <w:sz w:val="14"/>
                              </w:rPr>
                            </w:pPr>
                            <w:r w:rsidRPr="006F48B3">
                              <w:rPr>
                                <w:rFonts w:cs="Times New Roman"/>
                                <w:kern w:val="24"/>
                                <w:sz w:val="20"/>
                                <w:szCs w:val="36"/>
                                <w:lang w:val="ca-ES"/>
                              </w:rPr>
                              <w:t>Household income</w:t>
                            </w:r>
                          </w:p>
                          <w:p w14:paraId="381B52EA" w14:textId="77777777" w:rsidR="00B009B1" w:rsidRPr="006F48B3" w:rsidRDefault="00B009B1" w:rsidP="006F48B3">
                            <w:pPr>
                              <w:spacing w:line="480" w:lineRule="auto"/>
                              <w:rPr>
                                <w:rFonts w:cs="Times New Roman"/>
                                <w:sz w:val="14"/>
                              </w:rPr>
                            </w:pPr>
                            <w:r w:rsidRPr="006F48B3">
                              <w:rPr>
                                <w:rFonts w:cs="Times New Roman"/>
                                <w:kern w:val="24"/>
                                <w:sz w:val="20"/>
                                <w:szCs w:val="36"/>
                                <w:lang w:val="ca-ES"/>
                              </w:rPr>
                              <w:t>Protected areas</w:t>
                            </w:r>
                          </w:p>
                          <w:p w14:paraId="0B489EF9" w14:textId="77777777" w:rsidR="00B009B1" w:rsidRPr="006F48B3" w:rsidRDefault="00B009B1" w:rsidP="006F48B3">
                            <w:pPr>
                              <w:spacing w:line="480" w:lineRule="auto"/>
                              <w:rPr>
                                <w:rFonts w:cs="Times New Roman"/>
                                <w:sz w:val="14"/>
                              </w:rPr>
                            </w:pPr>
                            <w:r w:rsidRPr="006F48B3">
                              <w:rPr>
                                <w:rFonts w:cs="Times New Roman"/>
                                <w:kern w:val="24"/>
                                <w:sz w:val="20"/>
                                <w:szCs w:val="36"/>
                                <w:lang w:val="ca-ES"/>
                              </w:rPr>
                              <w:t>Proximity to dams</w:t>
                            </w:r>
                          </w:p>
                          <w:p w14:paraId="7C076044" w14:textId="77777777" w:rsidR="00B009B1" w:rsidRPr="006F48B3" w:rsidRDefault="00B009B1" w:rsidP="006F48B3">
                            <w:pPr>
                              <w:spacing w:line="480" w:lineRule="auto"/>
                              <w:rPr>
                                <w:rFonts w:cs="Times New Roman"/>
                                <w:sz w:val="14"/>
                              </w:rPr>
                            </w:pPr>
                            <w:r w:rsidRPr="006F48B3">
                              <w:rPr>
                                <w:rFonts w:cs="Times New Roman"/>
                                <w:kern w:val="24"/>
                                <w:sz w:val="20"/>
                                <w:szCs w:val="36"/>
                                <w:lang w:val="ca-ES"/>
                              </w:rPr>
                              <w:t>Proximity to rivers</w:t>
                            </w:r>
                          </w:p>
                        </w:txbxContent>
                      </wps:txbx>
                      <wps:bodyPr wrap="square" rtlCol="0">
                        <a:spAutoFit/>
                      </wps:bodyPr>
                    </wps:wsp>
                  </a:graphicData>
                </a:graphic>
                <wp14:sizeRelH relativeFrom="margin">
                  <wp14:pctWidth>0</wp14:pctWidth>
                </wp14:sizeRelH>
              </wp:anchor>
            </w:drawing>
          </mc:Choice>
          <mc:Fallback>
            <w:pict>
              <v:shape w14:anchorId="67A07AFB" id="TextBox 2" o:spid="_x0000_s1031" type="#_x0000_t202" style="position:absolute;left:0;text-align:left;margin-left:-51.55pt;margin-top:6.8pt;width:136.2pt;height:262.3pt;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" fillcolor="white [3212]" stroked="f">
                <v:textbox style="mso-fit-shape-to-text:t">
                  <w:txbxContent>
                    <w:p w14:paraId="38148F16" w14:textId="77777777" w:rsidR="00B009B1" w:rsidRPr="006F48B3" w:rsidRDefault="00B009B1" w:rsidP="006F48B3">
                      <w:pPr>
                        <w:spacing w:line="480" w:lineRule="auto"/>
                        <w:rPr>
                          <w:rFonts w:cs="Times New Roman"/>
                          <w:sz w:val="14"/>
                          <w:szCs w:val="24"/>
                        </w:rPr>
                      </w:pPr>
                      <w:r w:rsidRPr="006F48B3">
                        <w:rPr>
                          <w:rFonts w:cs="Times New Roman"/>
                          <w:kern w:val="24"/>
                          <w:sz w:val="20"/>
                          <w:szCs w:val="36"/>
                          <w:lang w:val="ca-ES"/>
                        </w:rPr>
                        <w:t>Proximity to roads</w:t>
                      </w:r>
                    </w:p>
                    <w:p w14:paraId="07C21E74" w14:textId="77777777" w:rsidR="00B009B1" w:rsidRPr="006F48B3" w:rsidRDefault="00B009B1" w:rsidP="006F48B3">
                      <w:pPr>
                        <w:spacing w:line="480" w:lineRule="auto"/>
                        <w:rPr>
                          <w:rFonts w:cs="Times New Roman"/>
                          <w:sz w:val="14"/>
                        </w:rPr>
                      </w:pPr>
                      <w:r w:rsidRPr="006F48B3">
                        <w:rPr>
                          <w:rFonts w:cs="Times New Roman"/>
                          <w:kern w:val="24"/>
                          <w:sz w:val="20"/>
                          <w:szCs w:val="36"/>
                          <w:lang w:val="ca-ES"/>
                        </w:rPr>
                        <w:t>Total population</w:t>
                      </w:r>
                    </w:p>
                    <w:p w14:paraId="3D170B5A" w14:textId="77777777" w:rsidR="00B009B1" w:rsidRPr="006F48B3" w:rsidRDefault="00B009B1" w:rsidP="006F48B3">
                      <w:pPr>
                        <w:spacing w:line="480" w:lineRule="auto"/>
                        <w:rPr>
                          <w:rFonts w:cs="Times New Roman"/>
                          <w:sz w:val="14"/>
                        </w:rPr>
                      </w:pPr>
                      <w:r w:rsidRPr="006F48B3">
                        <w:rPr>
                          <w:rFonts w:cs="Times New Roman"/>
                          <w:kern w:val="24"/>
                          <w:sz w:val="20"/>
                          <w:szCs w:val="36"/>
                          <w:lang w:val="ca-ES"/>
                        </w:rPr>
                        <w:t>Household income</w:t>
                      </w:r>
                    </w:p>
                    <w:p w14:paraId="381B52EA" w14:textId="77777777" w:rsidR="00B009B1" w:rsidRPr="006F48B3" w:rsidRDefault="00B009B1" w:rsidP="006F48B3">
                      <w:pPr>
                        <w:spacing w:line="480" w:lineRule="auto"/>
                        <w:rPr>
                          <w:rFonts w:cs="Times New Roman"/>
                          <w:sz w:val="14"/>
                        </w:rPr>
                      </w:pPr>
                      <w:r w:rsidRPr="006F48B3">
                        <w:rPr>
                          <w:rFonts w:cs="Times New Roman"/>
                          <w:kern w:val="24"/>
                          <w:sz w:val="20"/>
                          <w:szCs w:val="36"/>
                          <w:lang w:val="ca-ES"/>
                        </w:rPr>
                        <w:t>Protected areas</w:t>
                      </w:r>
                    </w:p>
                    <w:p w14:paraId="0B489EF9" w14:textId="77777777" w:rsidR="00B009B1" w:rsidRPr="006F48B3" w:rsidRDefault="00B009B1" w:rsidP="006F48B3">
                      <w:pPr>
                        <w:spacing w:line="480" w:lineRule="auto"/>
                        <w:rPr>
                          <w:rFonts w:cs="Times New Roman"/>
                          <w:sz w:val="14"/>
                        </w:rPr>
                      </w:pPr>
                      <w:r w:rsidRPr="006F48B3">
                        <w:rPr>
                          <w:rFonts w:cs="Times New Roman"/>
                          <w:kern w:val="24"/>
                          <w:sz w:val="20"/>
                          <w:szCs w:val="36"/>
                          <w:lang w:val="ca-ES"/>
                        </w:rPr>
                        <w:t>Proximity to dams</w:t>
                      </w:r>
                    </w:p>
                    <w:p w14:paraId="7C076044" w14:textId="77777777" w:rsidR="00B009B1" w:rsidRPr="006F48B3" w:rsidRDefault="00B009B1" w:rsidP="006F48B3">
                      <w:pPr>
                        <w:spacing w:line="480" w:lineRule="auto"/>
                        <w:rPr>
                          <w:rFonts w:cs="Times New Roman"/>
                          <w:sz w:val="14"/>
                        </w:rPr>
                      </w:pPr>
                      <w:r w:rsidRPr="006F48B3">
                        <w:rPr>
                          <w:rFonts w:cs="Times New Roman"/>
                          <w:kern w:val="24"/>
                          <w:sz w:val="20"/>
                          <w:szCs w:val="36"/>
                          <w:lang w:val="ca-ES"/>
                        </w:rPr>
                        <w:t>Proximity to rivers</w:t>
                      </w:r>
                    </w:p>
                  </w:txbxContent>
                </v:textbox>
              </v:shape>
            </w:pict>
          </mc:Fallback>
        </mc:AlternateContent>
      </w:r>
      <w:r w:rsidR="00704FBC" w:rsidRPr="00DC73E8">
        <w:rPr>
          <w:noProof/>
          <w:color w:val="auto"/>
        </w:rPr>
        <w:drawing>
          <wp:inline distT="0" distB="0" distL="0" distR="0" wp14:anchorId="5BFB05E8" wp14:editId="077280F4">
            <wp:extent cx="4105275" cy="2373724"/>
            <wp:effectExtent l="0" t="0" r="0" b="7620"/>
            <wp:docPr id="2024563916" name="Picture 932433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2433609"/>
                    <pic:cNvPicPr/>
                  </pic:nvPicPr>
                  <pic:blipFill rotWithShape="1">
                    <a:blip r:embed="rId20">
                      <a:extLst>
                        <a:ext uri="{28A0092B-C50C-407E-A947-70E740481C1C}">
                          <a14:useLocalDpi xmlns:a14="http://schemas.microsoft.com/office/drawing/2010/main" val="0"/>
                        </a:ext>
                      </a:extLst>
                    </a:blip>
                    <a:srcRect t="11936"/>
                    <a:stretch/>
                  </pic:blipFill>
                  <pic:spPr bwMode="auto">
                    <a:xfrm>
                      <a:off x="0" y="0"/>
                      <a:ext cx="4105454" cy="2373828"/>
                    </a:xfrm>
                    <a:prstGeom prst="rect">
                      <a:avLst/>
                    </a:prstGeom>
                    <a:ln>
                      <a:noFill/>
                    </a:ln>
                    <a:extLst>
                      <a:ext uri="{53640926-AAD7-44D8-BBD7-CCE9431645EC}">
                        <a14:shadowObscured xmlns:a14="http://schemas.microsoft.com/office/drawing/2010/main"/>
                      </a:ext>
                    </a:extLst>
                  </pic:spPr>
                </pic:pic>
              </a:graphicData>
            </a:graphic>
          </wp:inline>
        </w:drawing>
      </w:r>
    </w:p>
    <w:p w14:paraId="47F47193" w14:textId="074CC25C" w:rsidR="00704FBC" w:rsidRPr="00DC73E8" w:rsidRDefault="232011DB" w:rsidP="00E667B4">
      <w:pPr>
        <w:ind w:firstLine="0"/>
        <w:jc w:val="left"/>
        <w:rPr>
          <w:rFonts w:cs="Times New Roman"/>
          <w:color w:val="auto"/>
          <w:sz w:val="22"/>
        </w:rPr>
      </w:pPr>
      <w:r w:rsidRPr="00DC73E8">
        <w:rPr>
          <w:rFonts w:cs="Times New Roman"/>
          <w:b/>
          <w:bCs/>
          <w:color w:val="auto"/>
          <w:sz w:val="22"/>
        </w:rPr>
        <w:t xml:space="preserve">Fig. </w:t>
      </w:r>
      <w:r w:rsidR="0086076E" w:rsidRPr="00DC73E8">
        <w:rPr>
          <w:rFonts w:cs="Times New Roman"/>
          <w:b/>
          <w:bCs/>
          <w:color w:val="auto"/>
          <w:sz w:val="22"/>
        </w:rPr>
        <w:t>8</w:t>
      </w:r>
      <w:r w:rsidRPr="00DC73E8">
        <w:rPr>
          <w:rFonts w:cs="Times New Roman"/>
          <w:b/>
          <w:bCs/>
          <w:color w:val="auto"/>
          <w:sz w:val="22"/>
        </w:rPr>
        <w:t xml:space="preserve">. </w:t>
      </w:r>
      <w:r w:rsidRPr="00DC73E8">
        <w:rPr>
          <w:rFonts w:cs="Times New Roman"/>
          <w:color w:val="auto"/>
          <w:sz w:val="22"/>
        </w:rPr>
        <w:t>R-generated variable importance plot for the random forest model. Variables with higher mean decreases in accuracy are more powerful predictors.</w:t>
      </w:r>
    </w:p>
    <w:p w14:paraId="16DBFC6D" w14:textId="60BCF507" w:rsidR="002C3914" w:rsidRPr="00DC73E8" w:rsidRDefault="002C3914" w:rsidP="00E667B4">
      <w:pPr>
        <w:ind w:firstLine="0"/>
        <w:jc w:val="left"/>
        <w:rPr>
          <w:rFonts w:cs="Times New Roman"/>
          <w:color w:val="auto"/>
          <w:sz w:val="22"/>
        </w:rPr>
      </w:pPr>
    </w:p>
    <w:p w14:paraId="01E47724" w14:textId="77777777" w:rsidR="00D079A6" w:rsidRPr="00DC73E8" w:rsidRDefault="00D079A6">
      <w:pPr>
        <w:spacing w:line="240" w:lineRule="auto"/>
        <w:ind w:firstLine="0"/>
        <w:contextualSpacing w:val="0"/>
        <w:jc w:val="left"/>
        <w:rPr>
          <w:rFonts w:ascii="Georgia" w:hAnsi="Georgia" w:cs="Times New Roman"/>
          <w:b/>
          <w:color w:val="auto"/>
          <w:szCs w:val="24"/>
        </w:rPr>
      </w:pPr>
      <w:r w:rsidRPr="00DC73E8">
        <w:rPr>
          <w:rFonts w:ascii="Georgia" w:hAnsi="Georgia" w:cs="Times New Roman"/>
          <w:b/>
          <w:color w:val="auto"/>
          <w:szCs w:val="24"/>
        </w:rPr>
        <w:br w:type="page"/>
      </w:r>
    </w:p>
    <w:p w14:paraId="0DF43999" w14:textId="25A68FB9" w:rsidR="007F15E2" w:rsidRPr="009A5562" w:rsidRDefault="007F15E2" w:rsidP="00465886">
      <w:pPr>
        <w:spacing w:after="240" w:line="240" w:lineRule="auto"/>
        <w:ind w:firstLine="0"/>
        <w:contextualSpacing w:val="0"/>
        <w:jc w:val="left"/>
        <w:rPr>
          <w:rFonts w:cs="Times New Roman"/>
          <w:b/>
          <w:color w:val="auto"/>
          <w:szCs w:val="24"/>
        </w:rPr>
      </w:pPr>
      <w:r w:rsidRPr="009A5562">
        <w:rPr>
          <w:rFonts w:cs="Times New Roman"/>
          <w:b/>
          <w:color w:val="auto"/>
          <w:szCs w:val="24"/>
        </w:rPr>
        <w:lastRenderedPageBreak/>
        <w:t>References</w:t>
      </w:r>
    </w:p>
    <w:p w14:paraId="3501A56D" w14:textId="71C993F8" w:rsidR="009A69D9" w:rsidRPr="00DC73E8" w:rsidRDefault="009A69D9" w:rsidP="00BE0241">
      <w:pPr>
        <w:spacing w:after="240" w:line="276" w:lineRule="auto"/>
        <w:ind w:left="720" w:hanging="720"/>
        <w:contextualSpacing w:val="0"/>
        <w:jc w:val="left"/>
        <w:rPr>
          <w:rFonts w:cs="Times New Roman"/>
          <w:noProof/>
          <w:color w:val="auto"/>
          <w:sz w:val="22"/>
          <w:szCs w:val="24"/>
        </w:rPr>
      </w:pPr>
      <w:r w:rsidRPr="00DC73E8">
        <w:rPr>
          <w:rFonts w:cs="Times New Roman"/>
          <w:noProof/>
          <w:color w:val="auto"/>
          <w:sz w:val="22"/>
          <w:szCs w:val="24"/>
        </w:rPr>
        <w:t xml:space="preserve">Aide, T. M., Clark, M. L., Grau, H. R., López‐Carr, D., Levy, M. A., Redo, D., Bonilla‐Moheno, M., Riner, G., Andrade‐Núñez, M. J. and Muñiz, M. (2013). Deforestation and Reforestation of Latin America and the Caribbean (2001–2010). </w:t>
      </w:r>
      <w:r w:rsidRPr="00DC73E8">
        <w:rPr>
          <w:rFonts w:cs="Times New Roman"/>
          <w:i/>
          <w:noProof/>
          <w:color w:val="auto"/>
          <w:sz w:val="22"/>
          <w:szCs w:val="24"/>
        </w:rPr>
        <w:t>Biotropica</w:t>
      </w:r>
      <w:r w:rsidRPr="00DC73E8">
        <w:rPr>
          <w:rFonts w:cs="Times New Roman"/>
          <w:noProof/>
          <w:color w:val="auto"/>
          <w:sz w:val="22"/>
          <w:szCs w:val="24"/>
        </w:rPr>
        <w:t xml:space="preserve">, </w:t>
      </w:r>
      <w:r w:rsidRPr="00DC73E8">
        <w:rPr>
          <w:rFonts w:cs="Times New Roman"/>
          <w:i/>
          <w:noProof/>
          <w:color w:val="auto"/>
          <w:sz w:val="22"/>
          <w:szCs w:val="24"/>
        </w:rPr>
        <w:t>45</w:t>
      </w:r>
      <w:r w:rsidRPr="00DC73E8">
        <w:rPr>
          <w:rFonts w:cs="Times New Roman"/>
          <w:noProof/>
          <w:color w:val="auto"/>
          <w:sz w:val="22"/>
          <w:szCs w:val="24"/>
        </w:rPr>
        <w:t>, 262-271. doi:10.1111/j.1744-7429.2012.00908.x</w:t>
      </w:r>
    </w:p>
    <w:p w14:paraId="6A05A809" w14:textId="218EAD41" w:rsidR="00E324B5" w:rsidRPr="00DC73E8" w:rsidRDefault="00DB275E" w:rsidP="00BE0241">
      <w:pPr>
        <w:spacing w:after="240" w:line="276" w:lineRule="auto"/>
        <w:ind w:left="720" w:hanging="720"/>
        <w:contextualSpacing w:val="0"/>
        <w:jc w:val="left"/>
        <w:rPr>
          <w:rFonts w:cs="Times New Roman"/>
          <w:noProof/>
          <w:color w:val="auto"/>
          <w:sz w:val="22"/>
          <w:szCs w:val="24"/>
        </w:rPr>
      </w:pPr>
      <w:r w:rsidRPr="00DC73E8">
        <w:rPr>
          <w:rFonts w:cs="Times New Roman"/>
          <w:noProof/>
          <w:color w:val="auto"/>
          <w:sz w:val="22"/>
          <w:szCs w:val="24"/>
        </w:rPr>
        <w:t>Arima</w:t>
      </w:r>
      <w:r w:rsidR="00747EBD" w:rsidRPr="00DC73E8">
        <w:rPr>
          <w:rFonts w:cs="Times New Roman"/>
          <w:noProof/>
          <w:color w:val="auto"/>
          <w:sz w:val="22"/>
          <w:szCs w:val="24"/>
        </w:rPr>
        <w:t>,</w:t>
      </w:r>
      <w:r w:rsidRPr="00DC73E8">
        <w:rPr>
          <w:rFonts w:cs="Times New Roman"/>
          <w:noProof/>
          <w:color w:val="auto"/>
          <w:sz w:val="22"/>
          <w:szCs w:val="24"/>
        </w:rPr>
        <w:t xml:space="preserve"> E</w:t>
      </w:r>
      <w:r w:rsidR="00747EBD" w:rsidRPr="00DC73E8">
        <w:rPr>
          <w:rFonts w:cs="Times New Roman"/>
          <w:noProof/>
          <w:color w:val="auto"/>
          <w:sz w:val="22"/>
          <w:szCs w:val="24"/>
        </w:rPr>
        <w:t xml:space="preserve">. </w:t>
      </w:r>
      <w:r w:rsidRPr="00DC73E8">
        <w:rPr>
          <w:rFonts w:cs="Times New Roman"/>
          <w:noProof/>
          <w:color w:val="auto"/>
          <w:sz w:val="22"/>
          <w:szCs w:val="24"/>
        </w:rPr>
        <w:t>Y</w:t>
      </w:r>
      <w:r w:rsidR="00747EBD" w:rsidRPr="00DC73E8">
        <w:rPr>
          <w:rFonts w:cs="Times New Roman"/>
          <w:noProof/>
          <w:color w:val="auto"/>
          <w:sz w:val="22"/>
          <w:szCs w:val="24"/>
        </w:rPr>
        <w:t>.</w:t>
      </w:r>
      <w:r w:rsidRPr="00DC73E8">
        <w:rPr>
          <w:rFonts w:cs="Times New Roman"/>
          <w:noProof/>
          <w:color w:val="auto"/>
          <w:sz w:val="22"/>
          <w:szCs w:val="24"/>
        </w:rPr>
        <w:t>, Barreto</w:t>
      </w:r>
      <w:r w:rsidR="00747EBD" w:rsidRPr="00DC73E8">
        <w:rPr>
          <w:rFonts w:cs="Times New Roman"/>
          <w:noProof/>
          <w:color w:val="auto"/>
          <w:sz w:val="22"/>
          <w:szCs w:val="24"/>
        </w:rPr>
        <w:t>,</w:t>
      </w:r>
      <w:r w:rsidRPr="00DC73E8">
        <w:rPr>
          <w:rFonts w:cs="Times New Roman"/>
          <w:noProof/>
          <w:color w:val="auto"/>
          <w:sz w:val="22"/>
          <w:szCs w:val="24"/>
        </w:rPr>
        <w:t xml:space="preserve"> P</w:t>
      </w:r>
      <w:r w:rsidR="00747EBD" w:rsidRPr="00DC73E8">
        <w:rPr>
          <w:rFonts w:cs="Times New Roman"/>
          <w:noProof/>
          <w:color w:val="auto"/>
          <w:sz w:val="22"/>
          <w:szCs w:val="24"/>
        </w:rPr>
        <w:t>.</w:t>
      </w:r>
      <w:r w:rsidRPr="00DC73E8">
        <w:rPr>
          <w:rFonts w:cs="Times New Roman"/>
          <w:noProof/>
          <w:color w:val="auto"/>
          <w:sz w:val="22"/>
          <w:szCs w:val="24"/>
        </w:rPr>
        <w:t>, Araújo</w:t>
      </w:r>
      <w:r w:rsidR="00747EBD" w:rsidRPr="00DC73E8">
        <w:rPr>
          <w:rFonts w:cs="Times New Roman"/>
          <w:noProof/>
          <w:color w:val="auto"/>
          <w:sz w:val="22"/>
          <w:szCs w:val="24"/>
        </w:rPr>
        <w:t>,</w:t>
      </w:r>
      <w:r w:rsidRPr="00DC73E8">
        <w:rPr>
          <w:rFonts w:cs="Times New Roman"/>
          <w:noProof/>
          <w:color w:val="auto"/>
          <w:sz w:val="22"/>
          <w:szCs w:val="24"/>
        </w:rPr>
        <w:t xml:space="preserve"> E</w:t>
      </w:r>
      <w:r w:rsidR="00747EBD" w:rsidRPr="00DC73E8">
        <w:rPr>
          <w:rFonts w:cs="Times New Roman"/>
          <w:noProof/>
          <w:color w:val="auto"/>
          <w:sz w:val="22"/>
          <w:szCs w:val="24"/>
        </w:rPr>
        <w:t>.</w:t>
      </w:r>
      <w:r w:rsidRPr="00DC73E8">
        <w:rPr>
          <w:rFonts w:cs="Times New Roman"/>
          <w:noProof/>
          <w:color w:val="auto"/>
          <w:sz w:val="22"/>
          <w:szCs w:val="24"/>
        </w:rPr>
        <w:t xml:space="preserve">, </w:t>
      </w:r>
      <w:r w:rsidR="00747EBD" w:rsidRPr="00DC73E8">
        <w:rPr>
          <w:rFonts w:cs="Times New Roman"/>
          <w:noProof/>
          <w:color w:val="auto"/>
          <w:sz w:val="22"/>
          <w:szCs w:val="24"/>
        </w:rPr>
        <w:t xml:space="preserve">and </w:t>
      </w:r>
      <w:r w:rsidRPr="00DC73E8">
        <w:rPr>
          <w:rFonts w:cs="Times New Roman"/>
          <w:noProof/>
          <w:color w:val="auto"/>
          <w:sz w:val="22"/>
          <w:szCs w:val="24"/>
        </w:rPr>
        <w:t>Soares-Filho</w:t>
      </w:r>
      <w:r w:rsidR="00747EBD" w:rsidRPr="00DC73E8">
        <w:rPr>
          <w:rFonts w:cs="Times New Roman"/>
          <w:noProof/>
          <w:color w:val="auto"/>
          <w:sz w:val="22"/>
          <w:szCs w:val="24"/>
        </w:rPr>
        <w:t>,</w:t>
      </w:r>
      <w:r w:rsidRPr="00DC73E8">
        <w:rPr>
          <w:rFonts w:cs="Times New Roman"/>
          <w:noProof/>
          <w:color w:val="auto"/>
          <w:sz w:val="22"/>
          <w:szCs w:val="24"/>
        </w:rPr>
        <w:t xml:space="preserve"> B</w:t>
      </w:r>
      <w:r w:rsidR="00747EBD" w:rsidRPr="00DC73E8">
        <w:rPr>
          <w:rFonts w:cs="Times New Roman"/>
          <w:noProof/>
          <w:color w:val="auto"/>
          <w:sz w:val="22"/>
          <w:szCs w:val="24"/>
        </w:rPr>
        <w:t>.</w:t>
      </w:r>
      <w:r w:rsidRPr="00DC73E8">
        <w:rPr>
          <w:rFonts w:cs="Times New Roman"/>
          <w:noProof/>
          <w:color w:val="auto"/>
          <w:sz w:val="22"/>
          <w:szCs w:val="24"/>
        </w:rPr>
        <w:t xml:space="preserve"> (2014)</w:t>
      </w:r>
      <w:r w:rsidR="00747EBD" w:rsidRPr="00DC73E8">
        <w:rPr>
          <w:rFonts w:cs="Times New Roman"/>
          <w:noProof/>
          <w:color w:val="auto"/>
          <w:sz w:val="22"/>
          <w:szCs w:val="24"/>
        </w:rPr>
        <w:t>.</w:t>
      </w:r>
      <w:r w:rsidRPr="00DC73E8">
        <w:rPr>
          <w:rFonts w:cs="Times New Roman"/>
          <w:noProof/>
          <w:color w:val="auto"/>
          <w:sz w:val="22"/>
          <w:szCs w:val="24"/>
        </w:rPr>
        <w:t xml:space="preserve"> Public policies can reduce tropical deforestation: Lessons and challenges from Brazil. </w:t>
      </w:r>
      <w:r w:rsidRPr="00DC73E8">
        <w:rPr>
          <w:rFonts w:cs="Times New Roman"/>
          <w:i/>
          <w:noProof/>
          <w:color w:val="auto"/>
          <w:sz w:val="22"/>
          <w:szCs w:val="24"/>
        </w:rPr>
        <w:t xml:space="preserve">Land </w:t>
      </w:r>
      <w:r w:rsidR="00747EBD" w:rsidRPr="00DC73E8">
        <w:rPr>
          <w:rFonts w:cs="Times New Roman"/>
          <w:i/>
          <w:noProof/>
          <w:color w:val="auto"/>
          <w:sz w:val="22"/>
          <w:szCs w:val="24"/>
        </w:rPr>
        <w:t>U</w:t>
      </w:r>
      <w:r w:rsidRPr="00DC73E8">
        <w:rPr>
          <w:rFonts w:cs="Times New Roman"/>
          <w:i/>
          <w:noProof/>
          <w:color w:val="auto"/>
          <w:sz w:val="22"/>
          <w:szCs w:val="24"/>
        </w:rPr>
        <w:t xml:space="preserve">se </w:t>
      </w:r>
      <w:r w:rsidR="00747EBD" w:rsidRPr="00DC73E8">
        <w:rPr>
          <w:rFonts w:cs="Times New Roman"/>
          <w:i/>
          <w:noProof/>
          <w:color w:val="auto"/>
          <w:sz w:val="22"/>
          <w:szCs w:val="24"/>
        </w:rPr>
        <w:t>P</w:t>
      </w:r>
      <w:r w:rsidRPr="00DC73E8">
        <w:rPr>
          <w:rFonts w:cs="Times New Roman"/>
          <w:i/>
          <w:noProof/>
          <w:color w:val="auto"/>
          <w:sz w:val="22"/>
          <w:szCs w:val="24"/>
        </w:rPr>
        <w:t>olicy</w:t>
      </w:r>
      <w:r w:rsidR="00747EBD" w:rsidRPr="00DC73E8">
        <w:rPr>
          <w:rFonts w:cs="Times New Roman"/>
          <w:i/>
          <w:noProof/>
          <w:color w:val="auto"/>
          <w:sz w:val="22"/>
          <w:szCs w:val="24"/>
        </w:rPr>
        <w:t>,</w:t>
      </w:r>
      <w:r w:rsidRPr="00DC73E8">
        <w:rPr>
          <w:rFonts w:cs="Times New Roman"/>
          <w:noProof/>
          <w:color w:val="auto"/>
          <w:sz w:val="22"/>
          <w:szCs w:val="24"/>
        </w:rPr>
        <w:t xml:space="preserve"> </w:t>
      </w:r>
      <w:r w:rsidRPr="00DC73E8">
        <w:rPr>
          <w:rFonts w:cs="Times New Roman"/>
          <w:i/>
          <w:noProof/>
          <w:color w:val="auto"/>
          <w:sz w:val="22"/>
          <w:szCs w:val="24"/>
        </w:rPr>
        <w:t>41</w:t>
      </w:r>
      <w:r w:rsidR="00747EBD" w:rsidRPr="00DC73E8">
        <w:rPr>
          <w:rFonts w:cs="Times New Roman"/>
          <w:noProof/>
          <w:color w:val="auto"/>
          <w:sz w:val="22"/>
          <w:szCs w:val="24"/>
        </w:rPr>
        <w:t xml:space="preserve">, </w:t>
      </w:r>
      <w:r w:rsidRPr="00DC73E8">
        <w:rPr>
          <w:rFonts w:cs="Times New Roman"/>
          <w:noProof/>
          <w:color w:val="auto"/>
          <w:sz w:val="22"/>
          <w:szCs w:val="24"/>
        </w:rPr>
        <w:t>465–473. doi:10.1016/j.landusepol.2014.06.026</w:t>
      </w:r>
    </w:p>
    <w:p w14:paraId="1ED85C52" w14:textId="475DBF8C" w:rsidR="00BE0241" w:rsidRPr="00DC73E8" w:rsidRDefault="00E324B5" w:rsidP="1BABBFFE">
      <w:pPr>
        <w:spacing w:after="240" w:line="276" w:lineRule="auto"/>
        <w:ind w:left="720" w:hanging="720"/>
        <w:contextualSpacing w:val="0"/>
        <w:jc w:val="left"/>
        <w:rPr>
          <w:rFonts w:eastAsia="Times New Roman" w:cs="Times New Roman"/>
          <w:color w:val="auto"/>
          <w:sz w:val="22"/>
        </w:rPr>
      </w:pPr>
      <w:r w:rsidRPr="00DC73E8">
        <w:rPr>
          <w:rFonts w:cs="Times New Roman"/>
          <w:noProof/>
          <w:color w:val="auto"/>
          <w:sz w:val="22"/>
        </w:rPr>
        <w:t xml:space="preserve">Barona, </w:t>
      </w:r>
      <w:r w:rsidRPr="00DC73E8">
        <w:rPr>
          <w:rFonts w:eastAsia="Times New Roman" w:cs="Times New Roman"/>
          <w:color w:val="auto"/>
          <w:sz w:val="22"/>
        </w:rPr>
        <w:t xml:space="preserve">E., Ramankutty, N., Hyman, G., </w:t>
      </w:r>
      <w:r w:rsidR="009F75D4" w:rsidRPr="00DC73E8">
        <w:rPr>
          <w:rFonts w:eastAsia="Times New Roman" w:cs="Times New Roman"/>
          <w:color w:val="auto"/>
          <w:sz w:val="22"/>
        </w:rPr>
        <w:t>and</w:t>
      </w:r>
      <w:r w:rsidRPr="00DC73E8">
        <w:rPr>
          <w:rFonts w:eastAsia="Times New Roman" w:cs="Times New Roman"/>
          <w:color w:val="auto"/>
          <w:sz w:val="22"/>
        </w:rPr>
        <w:t xml:space="preserve"> Coomes, O. (2010). The role of pasture and soybean in deforestation of the Brazilian Amazon. </w:t>
      </w:r>
      <w:r w:rsidRPr="00DC73E8">
        <w:rPr>
          <w:rFonts w:eastAsia="Times New Roman" w:cs="Times New Roman"/>
          <w:i/>
          <w:iCs/>
          <w:color w:val="auto"/>
          <w:sz w:val="22"/>
          <w:bdr w:val="none" w:sz="0" w:space="0" w:color="auto" w:frame="1"/>
        </w:rPr>
        <w:t>Environmental Research Letters,</w:t>
      </w:r>
      <w:r w:rsidRPr="00DC73E8">
        <w:rPr>
          <w:rFonts w:eastAsia="Times New Roman" w:cs="Times New Roman"/>
          <w:color w:val="auto"/>
          <w:sz w:val="22"/>
        </w:rPr>
        <w:t xml:space="preserve"> </w:t>
      </w:r>
      <w:r w:rsidRPr="00DC73E8">
        <w:rPr>
          <w:rFonts w:eastAsia="Times New Roman" w:cs="Times New Roman"/>
          <w:i/>
          <w:iCs/>
          <w:color w:val="auto"/>
          <w:sz w:val="22"/>
          <w:bdr w:val="none" w:sz="0" w:space="0" w:color="auto" w:frame="1"/>
        </w:rPr>
        <w:t>5</w:t>
      </w:r>
      <w:r w:rsidRPr="00DC73E8">
        <w:rPr>
          <w:rFonts w:eastAsia="Times New Roman" w:cs="Times New Roman"/>
          <w:color w:val="auto"/>
          <w:sz w:val="22"/>
        </w:rPr>
        <w:t xml:space="preserve">(2), </w:t>
      </w:r>
      <w:r w:rsidR="00EF6246" w:rsidRPr="00DC73E8">
        <w:rPr>
          <w:rFonts w:eastAsia="Times New Roman" w:cs="Times New Roman"/>
          <w:color w:val="auto"/>
          <w:sz w:val="22"/>
        </w:rPr>
        <w:t>024002 (</w:t>
      </w:r>
      <w:r w:rsidRPr="00DC73E8">
        <w:rPr>
          <w:rFonts w:eastAsia="Times New Roman" w:cs="Times New Roman"/>
          <w:color w:val="auto"/>
          <w:sz w:val="22"/>
        </w:rPr>
        <w:t>9</w:t>
      </w:r>
      <w:r w:rsidR="00EF6246" w:rsidRPr="00DC73E8">
        <w:rPr>
          <w:rFonts w:eastAsia="Times New Roman" w:cs="Times New Roman"/>
          <w:color w:val="auto"/>
          <w:sz w:val="22"/>
        </w:rPr>
        <w:t xml:space="preserve"> pp)</w:t>
      </w:r>
      <w:r w:rsidRPr="00DC73E8">
        <w:rPr>
          <w:rFonts w:eastAsia="Times New Roman" w:cs="Times New Roman"/>
          <w:color w:val="auto"/>
          <w:sz w:val="22"/>
        </w:rPr>
        <w:t>.</w:t>
      </w:r>
      <w:r w:rsidR="005236AC" w:rsidRPr="00DC73E8">
        <w:rPr>
          <w:rFonts w:eastAsia="Times New Roman" w:cs="Times New Roman"/>
          <w:color w:val="auto"/>
          <w:sz w:val="22"/>
        </w:rPr>
        <w:t xml:space="preserve"> doi:10.1088/1748-9326/5/2/024002</w:t>
      </w:r>
    </w:p>
    <w:p w14:paraId="38D82184" w14:textId="603CD0C4" w:rsidR="00BE0241" w:rsidRPr="00DC73E8" w:rsidRDefault="1BABBFFE" w:rsidP="1BABBFFE">
      <w:pPr>
        <w:spacing w:after="240" w:line="276" w:lineRule="auto"/>
        <w:ind w:left="720" w:hanging="720"/>
        <w:contextualSpacing w:val="0"/>
        <w:jc w:val="left"/>
        <w:rPr>
          <w:rFonts w:eastAsia="Times New Roman" w:cs="Times New Roman"/>
          <w:color w:val="auto"/>
          <w:sz w:val="22"/>
          <w:szCs w:val="24"/>
        </w:rPr>
      </w:pPr>
      <w:r w:rsidRPr="00DC73E8">
        <w:rPr>
          <w:rFonts w:eastAsia="Times New Roman" w:cs="Times New Roman"/>
          <w:color w:val="auto"/>
          <w:sz w:val="22"/>
        </w:rPr>
        <w:t xml:space="preserve">Bax, V., Fracesconi, W., and Quintero, M. (2016). Spatial modeling of deforestation processes in the Central Peruvian Amazon. </w:t>
      </w:r>
      <w:r w:rsidRPr="00DC73E8">
        <w:rPr>
          <w:rFonts w:eastAsia="Times New Roman" w:cs="Times New Roman"/>
          <w:i/>
          <w:color w:val="auto"/>
          <w:sz w:val="22"/>
        </w:rPr>
        <w:t>Journal for Nature Conservation</w:t>
      </w:r>
      <w:r w:rsidRPr="00DC73E8">
        <w:rPr>
          <w:rFonts w:eastAsia="Times New Roman" w:cs="Times New Roman"/>
          <w:color w:val="auto"/>
          <w:sz w:val="22"/>
        </w:rPr>
        <w:t>, 29, 79-88. doi:10.1016/j.jnc.2015.12.002.</w:t>
      </w:r>
    </w:p>
    <w:p w14:paraId="4B01721B" w14:textId="5FAED3E6" w:rsidR="00BE0241" w:rsidRPr="00D87E5F" w:rsidRDefault="00BE0241" w:rsidP="00BE0241">
      <w:pPr>
        <w:spacing w:after="240" w:line="276" w:lineRule="auto"/>
        <w:ind w:left="720" w:hanging="720"/>
        <w:contextualSpacing w:val="0"/>
        <w:jc w:val="left"/>
        <w:rPr>
          <w:rFonts w:eastAsia="Times New Roman" w:cs="Times New Roman"/>
          <w:color w:val="auto"/>
          <w:sz w:val="22"/>
          <w:szCs w:val="24"/>
          <w:lang w:val="es-ES"/>
        </w:rPr>
      </w:pPr>
      <w:r w:rsidRPr="00DC73E8">
        <w:rPr>
          <w:rFonts w:eastAsia="Times New Roman" w:cs="Times New Roman"/>
          <w:color w:val="auto"/>
          <w:sz w:val="22"/>
          <w:szCs w:val="24"/>
        </w:rPr>
        <w:t xml:space="preserve">Boucher, D., Roquemore, S., and Fitzhugh, E. (2013). Brazil’s success in reducing deforestation. </w:t>
      </w:r>
      <w:r w:rsidRPr="00D87E5F">
        <w:rPr>
          <w:rFonts w:eastAsia="Times New Roman" w:cs="Times New Roman"/>
          <w:i/>
          <w:color w:val="auto"/>
          <w:sz w:val="22"/>
          <w:szCs w:val="24"/>
          <w:lang w:val="es-ES"/>
        </w:rPr>
        <w:t xml:space="preserve">Tropical </w:t>
      </w:r>
      <w:proofErr w:type="spellStart"/>
      <w:r w:rsidRPr="00D87E5F">
        <w:rPr>
          <w:rFonts w:eastAsia="Times New Roman" w:cs="Times New Roman"/>
          <w:i/>
          <w:color w:val="auto"/>
          <w:sz w:val="22"/>
          <w:szCs w:val="24"/>
          <w:lang w:val="es-ES"/>
        </w:rPr>
        <w:t>Conservation</w:t>
      </w:r>
      <w:proofErr w:type="spellEnd"/>
      <w:r w:rsidRPr="00D87E5F">
        <w:rPr>
          <w:rFonts w:eastAsia="Times New Roman" w:cs="Times New Roman"/>
          <w:i/>
          <w:color w:val="auto"/>
          <w:sz w:val="22"/>
          <w:szCs w:val="24"/>
          <w:lang w:val="es-ES"/>
        </w:rPr>
        <w:t xml:space="preserve"> </w:t>
      </w:r>
      <w:proofErr w:type="spellStart"/>
      <w:r w:rsidRPr="00D87E5F">
        <w:rPr>
          <w:rFonts w:eastAsia="Times New Roman" w:cs="Times New Roman"/>
          <w:i/>
          <w:color w:val="auto"/>
          <w:sz w:val="22"/>
          <w:szCs w:val="24"/>
          <w:lang w:val="es-ES"/>
        </w:rPr>
        <w:t>Science</w:t>
      </w:r>
      <w:proofErr w:type="spellEnd"/>
      <w:r w:rsidRPr="00D87E5F">
        <w:rPr>
          <w:rFonts w:eastAsia="Times New Roman" w:cs="Times New Roman"/>
          <w:color w:val="auto"/>
          <w:sz w:val="22"/>
          <w:szCs w:val="24"/>
          <w:lang w:val="es-ES"/>
        </w:rPr>
        <w:t xml:space="preserve">, </w:t>
      </w:r>
      <w:proofErr w:type="spellStart"/>
      <w:r w:rsidRPr="00D87E5F">
        <w:rPr>
          <w:rFonts w:eastAsia="Times New Roman" w:cs="Times New Roman"/>
          <w:color w:val="auto"/>
          <w:sz w:val="22"/>
          <w:szCs w:val="24"/>
          <w:lang w:val="es-ES"/>
        </w:rPr>
        <w:t>Special</w:t>
      </w:r>
      <w:proofErr w:type="spellEnd"/>
      <w:r w:rsidRPr="00D87E5F">
        <w:rPr>
          <w:rFonts w:eastAsia="Times New Roman" w:cs="Times New Roman"/>
          <w:color w:val="auto"/>
          <w:sz w:val="22"/>
          <w:szCs w:val="24"/>
          <w:lang w:val="es-ES"/>
        </w:rPr>
        <w:t xml:space="preserve"> </w:t>
      </w:r>
      <w:proofErr w:type="spellStart"/>
      <w:r w:rsidRPr="00D87E5F">
        <w:rPr>
          <w:rFonts w:eastAsia="Times New Roman" w:cs="Times New Roman"/>
          <w:color w:val="auto"/>
          <w:sz w:val="22"/>
          <w:szCs w:val="24"/>
          <w:lang w:val="es-ES"/>
        </w:rPr>
        <w:t>Issue</w:t>
      </w:r>
      <w:proofErr w:type="spellEnd"/>
      <w:r w:rsidRPr="00D87E5F">
        <w:rPr>
          <w:rFonts w:eastAsia="Times New Roman" w:cs="Times New Roman"/>
          <w:color w:val="auto"/>
          <w:sz w:val="22"/>
          <w:szCs w:val="24"/>
          <w:lang w:val="es-ES"/>
        </w:rPr>
        <w:t xml:space="preserve">, </w:t>
      </w:r>
      <w:r w:rsidRPr="00D87E5F">
        <w:rPr>
          <w:rFonts w:eastAsia="Times New Roman" w:cs="Times New Roman"/>
          <w:i/>
          <w:color w:val="auto"/>
          <w:sz w:val="22"/>
          <w:szCs w:val="24"/>
          <w:lang w:val="es-ES"/>
        </w:rPr>
        <w:t>6</w:t>
      </w:r>
      <w:r w:rsidRPr="00D87E5F">
        <w:rPr>
          <w:rFonts w:eastAsia="Times New Roman" w:cs="Times New Roman"/>
          <w:color w:val="auto"/>
          <w:sz w:val="22"/>
          <w:szCs w:val="24"/>
          <w:lang w:val="es-ES"/>
        </w:rPr>
        <w:t>(3):426-445. www.tropicalconservationscience.or</w:t>
      </w:r>
    </w:p>
    <w:p w14:paraId="51F20C3C" w14:textId="1E69911D" w:rsidR="00DB275E" w:rsidRPr="00DC73E8" w:rsidRDefault="00E324B5" w:rsidP="00BE0241">
      <w:pPr>
        <w:spacing w:after="240" w:line="276" w:lineRule="auto"/>
        <w:ind w:left="720" w:hanging="720"/>
        <w:contextualSpacing w:val="0"/>
        <w:jc w:val="left"/>
        <w:rPr>
          <w:rFonts w:eastAsia="Times New Roman" w:cs="Times New Roman"/>
          <w:color w:val="auto"/>
          <w:sz w:val="22"/>
          <w:szCs w:val="24"/>
        </w:rPr>
      </w:pPr>
      <w:r w:rsidRPr="00D87E5F">
        <w:rPr>
          <w:rFonts w:eastAsia="Times New Roman" w:cs="Times New Roman"/>
          <w:color w:val="auto"/>
          <w:sz w:val="22"/>
          <w:szCs w:val="24"/>
          <w:lang w:val="es-ES"/>
        </w:rPr>
        <w:t xml:space="preserve">Diniz, C., </w:t>
      </w:r>
      <w:r w:rsidR="00747EBD" w:rsidRPr="00D87E5F">
        <w:rPr>
          <w:rFonts w:eastAsia="Times New Roman" w:cs="Times New Roman"/>
          <w:color w:val="auto"/>
          <w:sz w:val="22"/>
          <w:szCs w:val="24"/>
          <w:lang w:val="es-ES"/>
        </w:rPr>
        <w:t>d</w:t>
      </w:r>
      <w:r w:rsidRPr="00D87E5F">
        <w:rPr>
          <w:rFonts w:eastAsia="Times New Roman" w:cs="Times New Roman"/>
          <w:color w:val="auto"/>
          <w:sz w:val="22"/>
          <w:szCs w:val="24"/>
          <w:lang w:val="es-ES"/>
        </w:rPr>
        <w:t xml:space="preserve">e Almeida Souza, A., Correa Santos, D., Correa </w:t>
      </w:r>
      <w:proofErr w:type="spellStart"/>
      <w:r w:rsidRPr="00D87E5F">
        <w:rPr>
          <w:rFonts w:eastAsia="Times New Roman" w:cs="Times New Roman"/>
          <w:color w:val="auto"/>
          <w:sz w:val="22"/>
          <w:szCs w:val="24"/>
          <w:lang w:val="es-ES"/>
        </w:rPr>
        <w:t>Dias</w:t>
      </w:r>
      <w:proofErr w:type="spellEnd"/>
      <w:r w:rsidRPr="00D87E5F">
        <w:rPr>
          <w:rFonts w:eastAsia="Times New Roman" w:cs="Times New Roman"/>
          <w:color w:val="auto"/>
          <w:sz w:val="22"/>
          <w:szCs w:val="24"/>
          <w:lang w:val="es-ES"/>
        </w:rPr>
        <w:t xml:space="preserve">, M., </w:t>
      </w:r>
      <w:proofErr w:type="spellStart"/>
      <w:r w:rsidRPr="00D87E5F">
        <w:rPr>
          <w:rFonts w:eastAsia="Times New Roman" w:cs="Times New Roman"/>
          <w:color w:val="auto"/>
          <w:sz w:val="22"/>
          <w:szCs w:val="24"/>
          <w:lang w:val="es-ES"/>
        </w:rPr>
        <w:t>Cavalcante</w:t>
      </w:r>
      <w:proofErr w:type="spellEnd"/>
      <w:r w:rsidRPr="00D87E5F">
        <w:rPr>
          <w:rFonts w:eastAsia="Times New Roman" w:cs="Times New Roman"/>
          <w:color w:val="auto"/>
          <w:sz w:val="22"/>
          <w:szCs w:val="24"/>
          <w:lang w:val="es-ES"/>
        </w:rPr>
        <w:t xml:space="preserve"> Da Luz, N., Vidal de </w:t>
      </w:r>
      <w:proofErr w:type="spellStart"/>
      <w:r w:rsidRPr="00D87E5F">
        <w:rPr>
          <w:rFonts w:eastAsia="Times New Roman" w:cs="Times New Roman"/>
          <w:color w:val="auto"/>
          <w:sz w:val="22"/>
          <w:szCs w:val="24"/>
          <w:lang w:val="es-ES"/>
        </w:rPr>
        <w:t>Moraes</w:t>
      </w:r>
      <w:proofErr w:type="spellEnd"/>
      <w:r w:rsidRPr="00D87E5F">
        <w:rPr>
          <w:rFonts w:eastAsia="Times New Roman" w:cs="Times New Roman"/>
          <w:color w:val="auto"/>
          <w:sz w:val="22"/>
          <w:szCs w:val="24"/>
          <w:lang w:val="es-ES"/>
        </w:rPr>
        <w:t xml:space="preserve">, D., </w:t>
      </w:r>
      <w:r w:rsidR="00747EBD" w:rsidRPr="00D87E5F">
        <w:rPr>
          <w:rFonts w:eastAsia="Times New Roman" w:cs="Times New Roman"/>
          <w:i/>
          <w:color w:val="auto"/>
          <w:sz w:val="22"/>
          <w:szCs w:val="24"/>
          <w:lang w:val="es-ES"/>
        </w:rPr>
        <w:t>et al</w:t>
      </w:r>
      <w:r w:rsidRPr="00D87E5F">
        <w:rPr>
          <w:rFonts w:eastAsia="Times New Roman" w:cs="Times New Roman"/>
          <w:color w:val="auto"/>
          <w:sz w:val="22"/>
          <w:szCs w:val="24"/>
          <w:lang w:val="es-ES"/>
        </w:rPr>
        <w:t xml:space="preserve">. </w:t>
      </w:r>
      <w:r w:rsidRPr="00DC73E8">
        <w:rPr>
          <w:rFonts w:eastAsia="Times New Roman" w:cs="Times New Roman"/>
          <w:color w:val="auto"/>
          <w:sz w:val="22"/>
          <w:szCs w:val="24"/>
        </w:rPr>
        <w:t xml:space="preserve">(2015). DETER-B: The New Amazon Near Real-Time Deforestation Detection System. </w:t>
      </w:r>
      <w:r w:rsidRPr="00DC73E8">
        <w:rPr>
          <w:rFonts w:eastAsia="Times New Roman" w:cs="Times New Roman"/>
          <w:i/>
          <w:iCs/>
          <w:color w:val="auto"/>
          <w:sz w:val="22"/>
          <w:szCs w:val="24"/>
          <w:bdr w:val="none" w:sz="0" w:space="0" w:color="auto" w:frame="1"/>
        </w:rPr>
        <w:t>IEEE Journal of Selected Topics in Applied Earth Observations and Remote Sensing,</w:t>
      </w:r>
      <w:r w:rsidRPr="00DC73E8">
        <w:rPr>
          <w:rFonts w:eastAsia="Times New Roman" w:cs="Times New Roman"/>
          <w:color w:val="auto"/>
          <w:sz w:val="22"/>
          <w:szCs w:val="24"/>
        </w:rPr>
        <w:t xml:space="preserve"> </w:t>
      </w:r>
      <w:r w:rsidRPr="00DC73E8">
        <w:rPr>
          <w:rFonts w:eastAsia="Times New Roman" w:cs="Times New Roman"/>
          <w:i/>
          <w:iCs/>
          <w:color w:val="auto"/>
          <w:sz w:val="22"/>
          <w:szCs w:val="24"/>
          <w:bdr w:val="none" w:sz="0" w:space="0" w:color="auto" w:frame="1"/>
        </w:rPr>
        <w:t>8</w:t>
      </w:r>
      <w:r w:rsidRPr="00DC73E8">
        <w:rPr>
          <w:rFonts w:eastAsia="Times New Roman" w:cs="Times New Roman"/>
          <w:color w:val="auto"/>
          <w:sz w:val="22"/>
          <w:szCs w:val="24"/>
        </w:rPr>
        <w:t>(7), 3619-3628.</w:t>
      </w:r>
      <w:r w:rsidR="00236AB0" w:rsidRPr="00DC73E8">
        <w:rPr>
          <w:rFonts w:eastAsia="Times New Roman" w:cs="Times New Roman"/>
          <w:color w:val="auto"/>
          <w:sz w:val="22"/>
          <w:szCs w:val="24"/>
        </w:rPr>
        <w:t xml:space="preserve"> doi:10.1109/JSTARS.2015.2437075</w:t>
      </w:r>
    </w:p>
    <w:p w14:paraId="3856593C" w14:textId="4A2686E8" w:rsidR="00DB275E" w:rsidRPr="00DC73E8" w:rsidRDefault="1BABBFFE" w:rsidP="1BABBFFE">
      <w:pPr>
        <w:spacing w:after="240" w:line="276" w:lineRule="auto"/>
        <w:ind w:left="720" w:hanging="720"/>
        <w:contextualSpacing w:val="0"/>
        <w:jc w:val="left"/>
        <w:rPr>
          <w:rFonts w:cs="Times New Roman"/>
          <w:color w:val="auto"/>
          <w:sz w:val="22"/>
        </w:rPr>
      </w:pPr>
      <w:r w:rsidRPr="00DC73E8">
        <w:rPr>
          <w:rFonts w:cs="Times New Roman"/>
          <w:noProof/>
          <w:color w:val="auto"/>
          <w:sz w:val="22"/>
        </w:rPr>
        <w:t>Embrapa</w:t>
      </w:r>
      <w:r w:rsidRPr="00DC73E8">
        <w:rPr>
          <w:rFonts w:cs="Times New Roman"/>
          <w:color w:val="auto"/>
          <w:sz w:val="22"/>
        </w:rPr>
        <w:t xml:space="preserve"> and INPE (2014). </w:t>
      </w:r>
      <w:r w:rsidRPr="00DC73E8">
        <w:rPr>
          <w:rFonts w:cs="Times New Roman"/>
          <w:i/>
          <w:iCs/>
          <w:color w:val="auto"/>
          <w:sz w:val="22"/>
        </w:rPr>
        <w:t>Land use maps from the Brazilian Amazon: 1991, 2000, 2004, 2008, 2010, 2012, 2014.</w:t>
      </w:r>
      <w:r w:rsidRPr="00DC73E8">
        <w:rPr>
          <w:rFonts w:cs="Times New Roman"/>
          <w:color w:val="auto"/>
          <w:sz w:val="22"/>
        </w:rPr>
        <w:t xml:space="preserve"> TerraClass Project. </w:t>
      </w:r>
      <w:r w:rsidRPr="00DC73E8">
        <w:rPr>
          <w:rFonts w:eastAsia="Times New Roman" w:cs="Times New Roman"/>
          <w:color w:val="auto"/>
          <w:sz w:val="22"/>
        </w:rPr>
        <w:t>Available online:</w:t>
      </w:r>
      <w:r w:rsidRPr="00DC73E8">
        <w:rPr>
          <w:rFonts w:cs="Times New Roman"/>
          <w:color w:val="auto"/>
          <w:sz w:val="22"/>
        </w:rPr>
        <w:t>www.terraclass.gov.br</w:t>
      </w:r>
    </w:p>
    <w:p w14:paraId="3BEF0C8A" w14:textId="12F6295E" w:rsidR="1BABBFFE" w:rsidRPr="00DC73E8" w:rsidRDefault="1BABBFFE" w:rsidP="1BABBFFE">
      <w:pPr>
        <w:spacing w:after="240" w:line="276" w:lineRule="auto"/>
        <w:ind w:left="720" w:hanging="720"/>
        <w:jc w:val="left"/>
        <w:rPr>
          <w:color w:val="auto"/>
          <w:sz w:val="22"/>
        </w:rPr>
      </w:pPr>
      <w:r w:rsidRPr="00DC73E8">
        <w:rPr>
          <w:color w:val="auto"/>
          <w:sz w:val="22"/>
        </w:rPr>
        <w:t>ESRI (</w:t>
      </w:r>
      <w:r w:rsidRPr="00DC73E8">
        <w:rPr>
          <w:rFonts w:eastAsia="Times New Roman" w:cs="Times New Roman"/>
          <w:color w:val="auto"/>
          <w:sz w:val="22"/>
        </w:rPr>
        <w:t xml:space="preserve">Environmental Systems Research Institute) (2016). </w:t>
      </w:r>
      <w:r w:rsidRPr="00DC73E8">
        <w:rPr>
          <w:i/>
          <w:iCs/>
          <w:color w:val="auto"/>
          <w:sz w:val="22"/>
        </w:rPr>
        <w:t xml:space="preserve">ArcGIS Desktop Release 10.4. </w:t>
      </w:r>
      <w:r w:rsidRPr="00DC73E8">
        <w:rPr>
          <w:color w:val="auto"/>
          <w:sz w:val="22"/>
        </w:rPr>
        <w:t xml:space="preserve"> Redlands, CA: Environmental Systems Research Institute</w:t>
      </w:r>
    </w:p>
    <w:p w14:paraId="46B1BBDB" w14:textId="77777777" w:rsidR="002D511B" w:rsidRPr="00DC73E8" w:rsidRDefault="002D511B" w:rsidP="1BABBFFE">
      <w:pPr>
        <w:spacing w:after="240" w:line="276" w:lineRule="auto"/>
        <w:ind w:left="720" w:hanging="720"/>
        <w:jc w:val="left"/>
        <w:rPr>
          <w:color w:val="auto"/>
          <w:sz w:val="22"/>
        </w:rPr>
      </w:pPr>
    </w:p>
    <w:p w14:paraId="517A2E62" w14:textId="77777777" w:rsidR="004F228F" w:rsidRPr="00DC73E8" w:rsidRDefault="004F228F" w:rsidP="00BE0241">
      <w:pPr>
        <w:spacing w:after="240" w:line="276" w:lineRule="auto"/>
        <w:ind w:left="720" w:hanging="720"/>
        <w:contextualSpacing w:val="0"/>
        <w:jc w:val="left"/>
        <w:rPr>
          <w:rFonts w:eastAsia="Times New Roman" w:cs="Times New Roman"/>
          <w:color w:val="auto"/>
          <w:sz w:val="22"/>
          <w:szCs w:val="24"/>
        </w:rPr>
      </w:pPr>
      <w:r w:rsidRPr="00DC73E8">
        <w:rPr>
          <w:rFonts w:eastAsia="Times New Roman" w:cs="Times New Roman"/>
          <w:color w:val="auto"/>
          <w:sz w:val="22"/>
          <w:szCs w:val="24"/>
        </w:rPr>
        <w:t xml:space="preserve">Fearnside, P. M. (2005). Deforestation in Brazilian Amazonia: History, Rates, and Consequences. </w:t>
      </w:r>
      <w:r w:rsidRPr="00DC73E8">
        <w:rPr>
          <w:rFonts w:eastAsia="Times New Roman" w:cs="Times New Roman"/>
          <w:i/>
          <w:iCs/>
          <w:color w:val="auto"/>
          <w:sz w:val="22"/>
          <w:szCs w:val="24"/>
          <w:bdr w:val="none" w:sz="0" w:space="0" w:color="auto" w:frame="1"/>
        </w:rPr>
        <w:t>Conservation Biology,</w:t>
      </w:r>
      <w:r w:rsidRPr="00DC73E8">
        <w:rPr>
          <w:rFonts w:eastAsia="Times New Roman" w:cs="Times New Roman"/>
          <w:color w:val="auto"/>
          <w:sz w:val="22"/>
          <w:szCs w:val="24"/>
        </w:rPr>
        <w:t xml:space="preserve"> </w:t>
      </w:r>
      <w:r w:rsidRPr="00DC73E8">
        <w:rPr>
          <w:rFonts w:eastAsia="Times New Roman" w:cs="Times New Roman"/>
          <w:i/>
          <w:iCs/>
          <w:color w:val="auto"/>
          <w:sz w:val="22"/>
          <w:szCs w:val="24"/>
          <w:bdr w:val="none" w:sz="0" w:space="0" w:color="auto" w:frame="1"/>
        </w:rPr>
        <w:t>19</w:t>
      </w:r>
      <w:r w:rsidRPr="00DC73E8">
        <w:rPr>
          <w:rFonts w:eastAsia="Times New Roman" w:cs="Times New Roman"/>
          <w:color w:val="auto"/>
          <w:sz w:val="22"/>
          <w:szCs w:val="24"/>
        </w:rPr>
        <w:t>(3), 680-688.</w:t>
      </w:r>
    </w:p>
    <w:p w14:paraId="575248A8" w14:textId="77777777" w:rsidR="004F228F" w:rsidRPr="00DC73E8" w:rsidRDefault="004F228F" w:rsidP="00BE0241">
      <w:pPr>
        <w:spacing w:after="240" w:line="276" w:lineRule="auto"/>
        <w:ind w:left="720" w:hanging="720"/>
        <w:contextualSpacing w:val="0"/>
        <w:jc w:val="left"/>
        <w:rPr>
          <w:rFonts w:cs="Times New Roman"/>
          <w:color w:val="auto"/>
          <w:sz w:val="22"/>
          <w:szCs w:val="24"/>
        </w:rPr>
      </w:pPr>
      <w:r w:rsidRPr="00DC73E8">
        <w:rPr>
          <w:rFonts w:cs="Times New Roman"/>
          <w:noProof/>
          <w:color w:val="auto"/>
          <w:sz w:val="22"/>
          <w:szCs w:val="24"/>
        </w:rPr>
        <w:t xml:space="preserve">Fearnside, P. M. (2017a). Deforestation of the </w:t>
      </w:r>
      <w:r w:rsidRPr="00DC73E8">
        <w:rPr>
          <w:rFonts w:cs="Times New Roman"/>
          <w:noProof/>
          <w:color w:val="auto"/>
          <w:sz w:val="22"/>
          <w:szCs w:val="24"/>
          <w:shd w:val="clear" w:color="auto" w:fill="FFFFFF" w:themeFill="background1"/>
        </w:rPr>
        <w:t>Brazilian Amazon.</w:t>
      </w:r>
      <w:r w:rsidRPr="00DC73E8">
        <w:rPr>
          <w:rFonts w:cs="Times New Roman"/>
          <w:color w:val="auto"/>
          <w:sz w:val="22"/>
          <w:szCs w:val="24"/>
          <w:shd w:val="clear" w:color="auto" w:fill="FFFFFF" w:themeFill="background1"/>
        </w:rPr>
        <w:t xml:space="preserve"> </w:t>
      </w:r>
      <w:r w:rsidRPr="00DC73E8">
        <w:rPr>
          <w:rFonts w:cs="Times New Roman"/>
          <w:i/>
          <w:iCs/>
          <w:color w:val="auto"/>
          <w:sz w:val="22"/>
          <w:szCs w:val="24"/>
          <w:shd w:val="clear" w:color="auto" w:fill="FFFFFF" w:themeFill="background1"/>
        </w:rPr>
        <w:t>Oxford Research Encyclopedia</w:t>
      </w:r>
      <w:r w:rsidRPr="00DC73E8">
        <w:rPr>
          <w:rFonts w:cs="Times New Roman"/>
          <w:i/>
          <w:iCs/>
          <w:color w:val="auto"/>
          <w:sz w:val="22"/>
          <w:shd w:val="clear" w:color="auto" w:fill="FFFFFF" w:themeFill="background1"/>
        </w:rPr>
        <w:t xml:space="preserve"> of Environmental Science</w:t>
      </w:r>
      <w:r w:rsidRPr="00DC73E8">
        <w:rPr>
          <w:rFonts w:cs="Times New Roman"/>
          <w:color w:val="auto"/>
          <w:sz w:val="22"/>
          <w:shd w:val="clear" w:color="auto" w:fill="FFFFFF" w:themeFill="background1"/>
        </w:rPr>
        <w:t>. doi:10.1093/acrefore/9780199389414.013.102</w:t>
      </w:r>
    </w:p>
    <w:p w14:paraId="0ABA33D2" w14:textId="392816AE" w:rsidR="004F228F" w:rsidRPr="00DC73E8" w:rsidRDefault="004F228F" w:rsidP="00BE0241">
      <w:pPr>
        <w:spacing w:after="240" w:line="276" w:lineRule="auto"/>
        <w:ind w:left="720" w:hanging="720"/>
        <w:contextualSpacing w:val="0"/>
        <w:jc w:val="left"/>
        <w:rPr>
          <w:rFonts w:cs="Times New Roman"/>
          <w:color w:val="auto"/>
          <w:sz w:val="22"/>
          <w:szCs w:val="24"/>
        </w:rPr>
      </w:pPr>
      <w:r w:rsidRPr="00DC73E8">
        <w:rPr>
          <w:rFonts w:cs="Times New Roman"/>
          <w:noProof/>
          <w:color w:val="auto"/>
          <w:sz w:val="22"/>
          <w:szCs w:val="24"/>
        </w:rPr>
        <w:t>Fearnside,</w:t>
      </w:r>
      <w:r w:rsidRPr="00DC73E8">
        <w:rPr>
          <w:rFonts w:cs="Times New Roman"/>
          <w:color w:val="auto"/>
          <w:sz w:val="22"/>
          <w:szCs w:val="24"/>
        </w:rPr>
        <w:t xml:space="preserve"> P. M. (2017b) Business as Usual: A Resurgence of Deforestation in the Brazilian Amazon. </w:t>
      </w:r>
      <w:r w:rsidR="007E74C4" w:rsidRPr="00DC73E8">
        <w:rPr>
          <w:rFonts w:cs="Times New Roman"/>
          <w:i/>
          <w:color w:val="auto"/>
          <w:sz w:val="22"/>
          <w:szCs w:val="24"/>
        </w:rPr>
        <w:t>Yale Environment 360</w:t>
      </w:r>
      <w:r w:rsidR="003D5882" w:rsidRPr="00DC73E8">
        <w:rPr>
          <w:rFonts w:cs="Times New Roman"/>
          <w:color w:val="auto"/>
          <w:sz w:val="22"/>
          <w:szCs w:val="24"/>
        </w:rPr>
        <w:t>, April 18, 2017.</w:t>
      </w:r>
    </w:p>
    <w:p w14:paraId="2462AA26" w14:textId="13A4D33E" w:rsidR="00D979A2" w:rsidRPr="00DC73E8" w:rsidRDefault="004F228F" w:rsidP="00D979A2">
      <w:pPr>
        <w:spacing w:after="240" w:line="276" w:lineRule="auto"/>
        <w:ind w:left="720" w:hanging="720"/>
        <w:contextualSpacing w:val="0"/>
        <w:jc w:val="left"/>
        <w:rPr>
          <w:rFonts w:cs="Times New Roman"/>
          <w:color w:val="auto"/>
          <w:sz w:val="22"/>
        </w:rPr>
      </w:pPr>
      <w:r w:rsidRPr="00DC73E8">
        <w:rPr>
          <w:rFonts w:cs="Times New Roman"/>
          <w:color w:val="auto"/>
          <w:sz w:val="22"/>
        </w:rPr>
        <w:t xml:space="preserve">Fearnside, P., and Barbosa, R. (2004). Accelerating deforestation in Brazilian Amazonia: Towards answering open questions. </w:t>
      </w:r>
      <w:r w:rsidRPr="00DC73E8">
        <w:rPr>
          <w:rFonts w:cs="Times New Roman"/>
          <w:i/>
          <w:color w:val="auto"/>
          <w:sz w:val="22"/>
        </w:rPr>
        <w:t>Environmental Conservation</w:t>
      </w:r>
      <w:r w:rsidRPr="00DC73E8">
        <w:rPr>
          <w:rFonts w:cs="Times New Roman"/>
          <w:color w:val="auto"/>
          <w:sz w:val="22"/>
        </w:rPr>
        <w:t xml:space="preserve">, </w:t>
      </w:r>
      <w:r w:rsidRPr="00DC73E8">
        <w:rPr>
          <w:rFonts w:cs="Times New Roman"/>
          <w:i/>
          <w:color w:val="auto"/>
          <w:sz w:val="22"/>
        </w:rPr>
        <w:t>31</w:t>
      </w:r>
      <w:r w:rsidRPr="00DC73E8">
        <w:rPr>
          <w:rFonts w:cs="Times New Roman"/>
          <w:color w:val="auto"/>
          <w:sz w:val="22"/>
        </w:rPr>
        <w:t>(1), 7-10. doi:10.1017/S0376892904001055</w:t>
      </w:r>
    </w:p>
    <w:p w14:paraId="111C5D05" w14:textId="33D6FC26" w:rsidR="00465495" w:rsidRPr="00D87E5F" w:rsidRDefault="00465495" w:rsidP="00465495">
      <w:pPr>
        <w:spacing w:after="240" w:line="276" w:lineRule="auto"/>
        <w:ind w:left="720" w:hanging="720"/>
        <w:contextualSpacing w:val="0"/>
        <w:jc w:val="left"/>
        <w:rPr>
          <w:rFonts w:cs="Times New Roman"/>
          <w:color w:val="auto"/>
          <w:sz w:val="22"/>
          <w:lang w:val="fr-FR"/>
        </w:rPr>
      </w:pPr>
      <w:r w:rsidRPr="00DC73E8">
        <w:rPr>
          <w:rFonts w:cs="Times New Roman"/>
          <w:color w:val="auto"/>
          <w:sz w:val="22"/>
        </w:rPr>
        <w:lastRenderedPageBreak/>
        <w:t xml:space="preserve">Geist, H. J., and Lambin, E. F. (2001). </w:t>
      </w:r>
      <w:r w:rsidRPr="00DC73E8">
        <w:rPr>
          <w:rFonts w:cs="Times New Roman"/>
          <w:i/>
          <w:color w:val="auto"/>
          <w:sz w:val="22"/>
        </w:rPr>
        <w:t>What drives tropical deforestation</w:t>
      </w:r>
      <w:r w:rsidRPr="00DC73E8">
        <w:rPr>
          <w:rFonts w:cs="Times New Roman"/>
          <w:color w:val="auto"/>
          <w:sz w:val="22"/>
        </w:rPr>
        <w:t xml:space="preserve"> (Vol. 4). </w:t>
      </w:r>
      <w:r w:rsidRPr="00D87E5F">
        <w:rPr>
          <w:rFonts w:cs="Times New Roman"/>
          <w:color w:val="auto"/>
          <w:sz w:val="22"/>
          <w:lang w:val="fr-FR"/>
        </w:rPr>
        <w:t xml:space="preserve">Louvain-La-Neuve, </w:t>
      </w:r>
      <w:proofErr w:type="spellStart"/>
      <w:r w:rsidRPr="00D87E5F">
        <w:rPr>
          <w:rFonts w:cs="Times New Roman"/>
          <w:color w:val="auto"/>
          <w:sz w:val="22"/>
          <w:lang w:val="fr-FR"/>
        </w:rPr>
        <w:t>Belgium</w:t>
      </w:r>
      <w:proofErr w:type="spellEnd"/>
      <w:r w:rsidRPr="00D87E5F">
        <w:rPr>
          <w:rFonts w:cs="Times New Roman"/>
          <w:color w:val="auto"/>
          <w:sz w:val="22"/>
          <w:lang w:val="fr-FR"/>
        </w:rPr>
        <w:t>: LUCC International Project Office.</w:t>
      </w:r>
    </w:p>
    <w:p w14:paraId="60061E4C" w14:textId="55AB427F" w:rsidR="00905023" w:rsidRPr="00DC73E8" w:rsidRDefault="2A9247BF" w:rsidP="00BE0241">
      <w:pPr>
        <w:spacing w:after="240" w:line="276" w:lineRule="auto"/>
        <w:ind w:left="720" w:hanging="720"/>
        <w:contextualSpacing w:val="0"/>
        <w:jc w:val="left"/>
        <w:rPr>
          <w:rFonts w:eastAsiaTheme="minorEastAsia" w:cs="Times New Roman"/>
          <w:i/>
          <w:color w:val="auto"/>
          <w:sz w:val="22"/>
        </w:rPr>
      </w:pPr>
      <w:proofErr w:type="spellStart"/>
      <w:r w:rsidRPr="00D87E5F">
        <w:rPr>
          <w:rFonts w:eastAsiaTheme="minorEastAsia" w:cs="Times New Roman"/>
          <w:iCs/>
          <w:color w:val="auto"/>
          <w:sz w:val="22"/>
          <w:lang w:val="fr-FR"/>
        </w:rPr>
        <w:t>Hijamans</w:t>
      </w:r>
      <w:proofErr w:type="spellEnd"/>
      <w:r w:rsidRPr="00D87E5F">
        <w:rPr>
          <w:rFonts w:eastAsiaTheme="minorEastAsia" w:cs="Times New Roman"/>
          <w:iCs/>
          <w:color w:val="auto"/>
          <w:sz w:val="22"/>
          <w:lang w:val="fr-FR"/>
        </w:rPr>
        <w:t>, R.,</w:t>
      </w:r>
      <w:r w:rsidRPr="00D87E5F">
        <w:rPr>
          <w:rFonts w:eastAsiaTheme="minorEastAsia" w:cs="Times New Roman"/>
          <w:i/>
          <w:iCs/>
          <w:color w:val="auto"/>
          <w:sz w:val="22"/>
          <w:lang w:val="fr-FR"/>
        </w:rPr>
        <w:t xml:space="preserve"> et al (2019). </w:t>
      </w:r>
      <w:r w:rsidRPr="00DC73E8">
        <w:rPr>
          <w:rFonts w:eastAsiaTheme="minorEastAsia" w:cs="Times New Roman"/>
          <w:i/>
          <w:iCs/>
          <w:color w:val="auto"/>
          <w:sz w:val="22"/>
        </w:rPr>
        <w:t>Geographic Data Analysis and Modeling. R News.</w:t>
      </w:r>
    </w:p>
    <w:p w14:paraId="73C21FEB" w14:textId="77777777" w:rsidR="00DB275E" w:rsidRPr="00DC73E8" w:rsidRDefault="00DB275E" w:rsidP="00BE0241">
      <w:pPr>
        <w:spacing w:after="240" w:line="276" w:lineRule="auto"/>
        <w:ind w:left="720" w:hanging="720"/>
        <w:contextualSpacing w:val="0"/>
        <w:jc w:val="left"/>
        <w:rPr>
          <w:rFonts w:eastAsia="Times New Roman" w:cs="Times New Roman"/>
          <w:color w:val="auto"/>
          <w:sz w:val="22"/>
          <w:szCs w:val="24"/>
        </w:rPr>
      </w:pPr>
      <w:r w:rsidRPr="00DC73E8">
        <w:rPr>
          <w:rFonts w:eastAsia="Times New Roman" w:cs="Times New Roman"/>
          <w:color w:val="auto"/>
          <w:sz w:val="22"/>
          <w:szCs w:val="24"/>
        </w:rPr>
        <w:t xml:space="preserve">Igliori, D. (2008). Deforestation, Growth and Agglomeration Effects: Evidence from Agriculture in the Brazilian Amazon. </w:t>
      </w:r>
      <w:r w:rsidRPr="00DC73E8">
        <w:rPr>
          <w:rFonts w:eastAsia="Times New Roman" w:cs="Times New Roman"/>
          <w:i/>
          <w:iCs/>
          <w:color w:val="auto"/>
          <w:sz w:val="22"/>
          <w:szCs w:val="24"/>
        </w:rPr>
        <w:t>IDEAS Working Paper Series from RePEc,</w:t>
      </w:r>
      <w:r w:rsidRPr="00DC73E8">
        <w:rPr>
          <w:rFonts w:eastAsia="Times New Roman" w:cs="Times New Roman"/>
          <w:color w:val="auto"/>
          <w:sz w:val="22"/>
          <w:szCs w:val="24"/>
        </w:rPr>
        <w:t xml:space="preserve"> IDEAS Working Paper Series from RePEc, 2008.</w:t>
      </w:r>
    </w:p>
    <w:p w14:paraId="76ACFCB6" w14:textId="6422726A" w:rsidR="00DB275E" w:rsidRPr="00D87E5F" w:rsidRDefault="00DB275E" w:rsidP="00002F79">
      <w:pPr>
        <w:spacing w:after="240" w:line="276" w:lineRule="auto"/>
        <w:ind w:left="720" w:hanging="720"/>
        <w:contextualSpacing w:val="0"/>
        <w:jc w:val="left"/>
        <w:rPr>
          <w:rFonts w:cs="Times New Roman"/>
          <w:color w:val="auto"/>
          <w:sz w:val="22"/>
          <w:szCs w:val="24"/>
          <w:lang w:val="es-ES"/>
        </w:rPr>
      </w:pPr>
      <w:r w:rsidRPr="00D87E5F">
        <w:rPr>
          <w:rFonts w:cs="Times New Roman"/>
          <w:noProof/>
          <w:color w:val="auto"/>
          <w:sz w:val="22"/>
          <w:szCs w:val="24"/>
          <w:lang w:val="es-ES"/>
        </w:rPr>
        <w:t>INPE</w:t>
      </w:r>
      <w:r w:rsidRPr="00D87E5F">
        <w:rPr>
          <w:rFonts w:cs="Times New Roman"/>
          <w:color w:val="auto"/>
          <w:sz w:val="22"/>
          <w:szCs w:val="24"/>
          <w:lang w:val="es-ES"/>
        </w:rPr>
        <w:t xml:space="preserve"> (2017)</w:t>
      </w:r>
      <w:r w:rsidR="00A909E2" w:rsidRPr="00D87E5F">
        <w:rPr>
          <w:rFonts w:cs="Times New Roman"/>
          <w:color w:val="auto"/>
          <w:sz w:val="22"/>
          <w:szCs w:val="24"/>
          <w:lang w:val="es-ES"/>
        </w:rPr>
        <w:t>.</w:t>
      </w:r>
      <w:r w:rsidRPr="00D87E5F">
        <w:rPr>
          <w:rFonts w:cs="Times New Roman"/>
          <w:color w:val="auto"/>
          <w:sz w:val="22"/>
          <w:szCs w:val="24"/>
          <w:lang w:val="es-ES"/>
        </w:rPr>
        <w:t xml:space="preserve"> </w:t>
      </w:r>
      <w:r w:rsidRPr="00D87E5F">
        <w:rPr>
          <w:rFonts w:cs="Times New Roman"/>
          <w:i/>
          <w:color w:val="auto"/>
          <w:sz w:val="22"/>
          <w:szCs w:val="24"/>
          <w:lang w:val="es-ES"/>
        </w:rPr>
        <w:t>PRODES</w:t>
      </w:r>
      <w:r w:rsidR="00F17B74" w:rsidRPr="00D87E5F">
        <w:rPr>
          <w:rFonts w:cs="Times New Roman"/>
          <w:i/>
          <w:color w:val="auto"/>
          <w:sz w:val="22"/>
          <w:szCs w:val="24"/>
          <w:lang w:val="es-ES"/>
        </w:rPr>
        <w:t xml:space="preserve">. Sistema de </w:t>
      </w:r>
      <w:proofErr w:type="spellStart"/>
      <w:r w:rsidR="00F17B74" w:rsidRPr="00D87E5F">
        <w:rPr>
          <w:rFonts w:cs="Times New Roman"/>
          <w:i/>
          <w:color w:val="auto"/>
          <w:sz w:val="22"/>
          <w:szCs w:val="24"/>
          <w:lang w:val="es-ES"/>
        </w:rPr>
        <w:t>Monitoramento</w:t>
      </w:r>
      <w:proofErr w:type="spellEnd"/>
      <w:r w:rsidR="00F17B74" w:rsidRPr="00D87E5F">
        <w:rPr>
          <w:rFonts w:cs="Times New Roman"/>
          <w:i/>
          <w:color w:val="auto"/>
          <w:sz w:val="22"/>
          <w:szCs w:val="24"/>
          <w:lang w:val="es-ES"/>
        </w:rPr>
        <w:t xml:space="preserve"> do </w:t>
      </w:r>
      <w:proofErr w:type="spellStart"/>
      <w:r w:rsidR="00F17B74" w:rsidRPr="00D87E5F">
        <w:rPr>
          <w:rFonts w:cs="Times New Roman"/>
          <w:i/>
          <w:color w:val="auto"/>
          <w:sz w:val="22"/>
          <w:szCs w:val="24"/>
          <w:lang w:val="es-ES"/>
        </w:rPr>
        <w:t>Desmatamento</w:t>
      </w:r>
      <w:proofErr w:type="spellEnd"/>
      <w:r w:rsidR="00F17B74" w:rsidRPr="00D87E5F">
        <w:rPr>
          <w:rFonts w:cs="Times New Roman"/>
          <w:i/>
          <w:color w:val="auto"/>
          <w:sz w:val="22"/>
          <w:szCs w:val="24"/>
          <w:lang w:val="es-ES"/>
        </w:rPr>
        <w:t xml:space="preserve"> </w:t>
      </w:r>
      <w:proofErr w:type="spellStart"/>
      <w:r w:rsidR="00F17B74" w:rsidRPr="00D87E5F">
        <w:rPr>
          <w:rFonts w:cs="Times New Roman"/>
          <w:i/>
          <w:color w:val="auto"/>
          <w:sz w:val="22"/>
          <w:szCs w:val="24"/>
          <w:lang w:val="es-ES"/>
        </w:rPr>
        <w:t>na</w:t>
      </w:r>
      <w:proofErr w:type="spellEnd"/>
      <w:r w:rsidR="00F17B74" w:rsidRPr="00D87E5F">
        <w:rPr>
          <w:rFonts w:cs="Times New Roman"/>
          <w:i/>
          <w:color w:val="auto"/>
          <w:sz w:val="22"/>
          <w:szCs w:val="24"/>
          <w:lang w:val="es-ES"/>
        </w:rPr>
        <w:t xml:space="preserve"> </w:t>
      </w:r>
      <w:proofErr w:type="spellStart"/>
      <w:r w:rsidR="00F17B74" w:rsidRPr="00D87E5F">
        <w:rPr>
          <w:rFonts w:cs="Times New Roman"/>
          <w:i/>
          <w:color w:val="auto"/>
          <w:sz w:val="22"/>
          <w:szCs w:val="24"/>
          <w:lang w:val="es-ES"/>
        </w:rPr>
        <w:t>Amazônia</w:t>
      </w:r>
      <w:proofErr w:type="spellEnd"/>
      <w:r w:rsidR="00F17B74" w:rsidRPr="00D87E5F">
        <w:rPr>
          <w:rFonts w:cs="Times New Roman"/>
          <w:i/>
          <w:color w:val="auto"/>
          <w:sz w:val="22"/>
          <w:szCs w:val="24"/>
          <w:lang w:val="es-ES"/>
        </w:rPr>
        <w:t xml:space="preserve"> Legal</w:t>
      </w:r>
      <w:r w:rsidR="00F17B74" w:rsidRPr="00D87E5F">
        <w:rPr>
          <w:rFonts w:cs="Times New Roman"/>
          <w:color w:val="auto"/>
          <w:sz w:val="22"/>
          <w:szCs w:val="24"/>
          <w:lang w:val="es-ES"/>
        </w:rPr>
        <w:t>.</w:t>
      </w:r>
      <w:r w:rsidR="00002F79" w:rsidRPr="00D87E5F">
        <w:rPr>
          <w:rFonts w:cs="Times New Roman"/>
          <w:color w:val="auto"/>
          <w:sz w:val="22"/>
          <w:szCs w:val="24"/>
          <w:lang w:val="es-ES"/>
        </w:rPr>
        <w:t xml:space="preserve"> </w:t>
      </w:r>
      <w:proofErr w:type="spellStart"/>
      <w:r w:rsidR="00002F79" w:rsidRPr="00D87E5F">
        <w:rPr>
          <w:rFonts w:cs="Times New Roman"/>
          <w:color w:val="auto"/>
          <w:sz w:val="22"/>
          <w:szCs w:val="24"/>
          <w:lang w:val="es-ES"/>
        </w:rPr>
        <w:t>Ministério</w:t>
      </w:r>
      <w:proofErr w:type="spellEnd"/>
      <w:r w:rsidR="00002F79" w:rsidRPr="00D87E5F">
        <w:rPr>
          <w:rFonts w:cs="Times New Roman"/>
          <w:color w:val="auto"/>
          <w:sz w:val="22"/>
          <w:szCs w:val="24"/>
          <w:lang w:val="es-ES"/>
        </w:rPr>
        <w:t xml:space="preserve"> do </w:t>
      </w:r>
      <w:proofErr w:type="spellStart"/>
      <w:r w:rsidR="00002F79" w:rsidRPr="00D87E5F">
        <w:rPr>
          <w:rFonts w:cs="Times New Roman"/>
          <w:color w:val="auto"/>
          <w:sz w:val="22"/>
          <w:szCs w:val="24"/>
          <w:lang w:val="es-ES"/>
        </w:rPr>
        <w:t>Meio</w:t>
      </w:r>
      <w:proofErr w:type="spellEnd"/>
      <w:r w:rsidR="00002F79" w:rsidRPr="00D87E5F">
        <w:rPr>
          <w:rFonts w:cs="Times New Roman"/>
          <w:color w:val="auto"/>
          <w:sz w:val="22"/>
          <w:szCs w:val="24"/>
          <w:lang w:val="es-ES"/>
        </w:rPr>
        <w:t xml:space="preserve"> Ambiente, IBAMA, INPE/MCTIC.</w:t>
      </w:r>
    </w:p>
    <w:p w14:paraId="2DE38CB2" w14:textId="77777777" w:rsidR="009332B2" w:rsidRDefault="00DB275E" w:rsidP="443C553F">
      <w:pPr>
        <w:spacing w:after="240" w:line="276" w:lineRule="auto"/>
        <w:ind w:left="720" w:hanging="720"/>
        <w:contextualSpacing w:val="0"/>
        <w:jc w:val="left"/>
        <w:rPr>
          <w:rFonts w:eastAsia="Times New Roman" w:cs="Times New Roman"/>
          <w:color w:val="auto"/>
          <w:sz w:val="16"/>
          <w:szCs w:val="18"/>
        </w:rPr>
      </w:pPr>
      <w:proofErr w:type="spellStart"/>
      <w:r w:rsidRPr="00D87E5F">
        <w:rPr>
          <w:rFonts w:cs="Times New Roman"/>
          <w:color w:val="auto"/>
          <w:sz w:val="22"/>
          <w:lang w:val="es-ES"/>
        </w:rPr>
        <w:t>Kaimowitz</w:t>
      </w:r>
      <w:proofErr w:type="spellEnd"/>
      <w:r w:rsidR="0081105F" w:rsidRPr="00D87E5F">
        <w:rPr>
          <w:rFonts w:cs="Times New Roman"/>
          <w:color w:val="auto"/>
          <w:sz w:val="22"/>
          <w:lang w:val="es-ES"/>
        </w:rPr>
        <w:t>,</w:t>
      </w:r>
      <w:r w:rsidRPr="00D87E5F">
        <w:rPr>
          <w:rFonts w:cs="Times New Roman"/>
          <w:color w:val="auto"/>
          <w:sz w:val="22"/>
          <w:lang w:val="es-ES"/>
        </w:rPr>
        <w:t xml:space="preserve"> D</w:t>
      </w:r>
      <w:r w:rsidR="0081105F" w:rsidRPr="00D87E5F">
        <w:rPr>
          <w:rFonts w:cs="Times New Roman"/>
          <w:color w:val="auto"/>
          <w:sz w:val="22"/>
          <w:lang w:val="es-ES"/>
        </w:rPr>
        <w:t>.</w:t>
      </w:r>
      <w:r w:rsidRPr="00D87E5F">
        <w:rPr>
          <w:rFonts w:cs="Times New Roman"/>
          <w:color w:val="auto"/>
          <w:sz w:val="22"/>
          <w:lang w:val="es-ES"/>
        </w:rPr>
        <w:t xml:space="preserve">, </w:t>
      </w:r>
      <w:proofErr w:type="spellStart"/>
      <w:r w:rsidRPr="00D87E5F">
        <w:rPr>
          <w:rFonts w:cs="Times New Roman"/>
          <w:color w:val="auto"/>
          <w:sz w:val="22"/>
          <w:lang w:val="es-ES"/>
        </w:rPr>
        <w:t>Mertens</w:t>
      </w:r>
      <w:proofErr w:type="spellEnd"/>
      <w:r w:rsidR="0081105F" w:rsidRPr="00D87E5F">
        <w:rPr>
          <w:rFonts w:cs="Times New Roman"/>
          <w:color w:val="auto"/>
          <w:sz w:val="22"/>
          <w:lang w:val="es-ES"/>
        </w:rPr>
        <w:t>,</w:t>
      </w:r>
      <w:r w:rsidRPr="00D87E5F">
        <w:rPr>
          <w:rFonts w:cs="Times New Roman"/>
          <w:color w:val="auto"/>
          <w:sz w:val="22"/>
          <w:lang w:val="es-ES"/>
        </w:rPr>
        <w:t xml:space="preserve"> B</w:t>
      </w:r>
      <w:r w:rsidR="0081105F" w:rsidRPr="00D87E5F">
        <w:rPr>
          <w:rFonts w:cs="Times New Roman"/>
          <w:color w:val="auto"/>
          <w:sz w:val="22"/>
          <w:lang w:val="es-ES"/>
        </w:rPr>
        <w:t>.</w:t>
      </w:r>
      <w:r w:rsidRPr="00D87E5F">
        <w:rPr>
          <w:rFonts w:cs="Times New Roman"/>
          <w:color w:val="auto"/>
          <w:sz w:val="22"/>
          <w:lang w:val="es-ES"/>
        </w:rPr>
        <w:t xml:space="preserve">, </w:t>
      </w:r>
      <w:proofErr w:type="spellStart"/>
      <w:r w:rsidRPr="00D87E5F">
        <w:rPr>
          <w:rFonts w:cs="Times New Roman"/>
          <w:color w:val="auto"/>
          <w:sz w:val="22"/>
          <w:lang w:val="es-ES"/>
        </w:rPr>
        <w:t>Wunder</w:t>
      </w:r>
      <w:proofErr w:type="spellEnd"/>
      <w:r w:rsidR="0081105F" w:rsidRPr="00D87E5F">
        <w:rPr>
          <w:rFonts w:cs="Times New Roman"/>
          <w:color w:val="auto"/>
          <w:sz w:val="22"/>
          <w:lang w:val="es-ES"/>
        </w:rPr>
        <w:t>,</w:t>
      </w:r>
      <w:r w:rsidRPr="00D87E5F">
        <w:rPr>
          <w:rFonts w:cs="Times New Roman"/>
          <w:color w:val="auto"/>
          <w:sz w:val="22"/>
          <w:lang w:val="es-ES"/>
        </w:rPr>
        <w:t xml:space="preserve"> S</w:t>
      </w:r>
      <w:r w:rsidR="0081105F" w:rsidRPr="00D87E5F">
        <w:rPr>
          <w:rFonts w:cs="Times New Roman"/>
          <w:color w:val="auto"/>
          <w:sz w:val="22"/>
          <w:lang w:val="es-ES"/>
        </w:rPr>
        <w:t>.</w:t>
      </w:r>
      <w:r w:rsidRPr="00D87E5F">
        <w:rPr>
          <w:rFonts w:cs="Times New Roman"/>
          <w:color w:val="auto"/>
          <w:sz w:val="22"/>
          <w:lang w:val="es-ES"/>
        </w:rPr>
        <w:t>,</w:t>
      </w:r>
      <w:r w:rsidR="0081105F" w:rsidRPr="00D87E5F">
        <w:rPr>
          <w:rFonts w:cs="Times New Roman"/>
          <w:color w:val="auto"/>
          <w:sz w:val="22"/>
          <w:lang w:val="es-ES"/>
        </w:rPr>
        <w:t xml:space="preserve"> and</w:t>
      </w:r>
      <w:r w:rsidRPr="00D87E5F">
        <w:rPr>
          <w:rFonts w:cs="Times New Roman"/>
          <w:color w:val="auto"/>
          <w:sz w:val="22"/>
          <w:lang w:val="es-ES"/>
        </w:rPr>
        <w:t xml:space="preserve"> Pacheco</w:t>
      </w:r>
      <w:r w:rsidR="0081105F" w:rsidRPr="00D87E5F">
        <w:rPr>
          <w:rFonts w:cs="Times New Roman"/>
          <w:color w:val="auto"/>
          <w:sz w:val="22"/>
          <w:lang w:val="es-ES"/>
        </w:rPr>
        <w:t>,</w:t>
      </w:r>
      <w:r w:rsidRPr="00D87E5F">
        <w:rPr>
          <w:rFonts w:cs="Times New Roman"/>
          <w:color w:val="auto"/>
          <w:sz w:val="22"/>
          <w:lang w:val="es-ES"/>
        </w:rPr>
        <w:t xml:space="preserve"> P</w:t>
      </w:r>
      <w:r w:rsidR="0081105F" w:rsidRPr="00D87E5F">
        <w:rPr>
          <w:rFonts w:cs="Times New Roman"/>
          <w:color w:val="auto"/>
          <w:sz w:val="22"/>
          <w:lang w:val="es-ES"/>
        </w:rPr>
        <w:t>.</w:t>
      </w:r>
      <w:r w:rsidRPr="00D87E5F">
        <w:rPr>
          <w:rFonts w:cs="Times New Roman"/>
          <w:color w:val="auto"/>
          <w:sz w:val="22"/>
          <w:lang w:val="es-ES"/>
        </w:rPr>
        <w:t xml:space="preserve"> (2004)</w:t>
      </w:r>
      <w:r w:rsidR="0081105F" w:rsidRPr="00D87E5F">
        <w:rPr>
          <w:rFonts w:cs="Times New Roman"/>
          <w:color w:val="auto"/>
          <w:sz w:val="22"/>
          <w:lang w:val="es-ES"/>
        </w:rPr>
        <w:t>.</w:t>
      </w:r>
      <w:r w:rsidRPr="00D87E5F">
        <w:rPr>
          <w:rFonts w:cs="Times New Roman"/>
          <w:color w:val="auto"/>
          <w:sz w:val="22"/>
          <w:lang w:val="es-ES"/>
        </w:rPr>
        <w:t xml:space="preserve"> </w:t>
      </w:r>
      <w:r w:rsidRPr="00DC73E8">
        <w:rPr>
          <w:rFonts w:cs="Times New Roman"/>
          <w:i/>
          <w:color w:val="auto"/>
          <w:sz w:val="22"/>
        </w:rPr>
        <w:t>Hamburger connection fuels Amazon desctruction: cattle ranching and deforestation in Brazil’s Amazon</w:t>
      </w:r>
      <w:r w:rsidR="001A511F" w:rsidRPr="00DC73E8">
        <w:rPr>
          <w:color w:val="auto"/>
          <w:sz w:val="22"/>
        </w:rPr>
        <w:t xml:space="preserve">. </w:t>
      </w:r>
      <w:r w:rsidR="00495AEF" w:rsidRPr="00DC73E8">
        <w:rPr>
          <w:color w:val="auto"/>
          <w:sz w:val="22"/>
        </w:rPr>
        <w:t xml:space="preserve">Bangor, Indonesia: </w:t>
      </w:r>
      <w:r w:rsidR="001A511F" w:rsidRPr="00DC73E8">
        <w:rPr>
          <w:rFonts w:cs="Times New Roman"/>
          <w:color w:val="auto"/>
          <w:sz w:val="22"/>
        </w:rPr>
        <w:t>Center for International Forestry Research</w:t>
      </w:r>
      <w:r w:rsidR="00F63624" w:rsidRPr="00DC73E8">
        <w:rPr>
          <w:rFonts w:cs="Times New Roman"/>
          <w:color w:val="auto"/>
          <w:sz w:val="22"/>
        </w:rPr>
        <w:t xml:space="preserve"> (CIFOR). </w:t>
      </w:r>
    </w:p>
    <w:p w14:paraId="61BDEDF0" w14:textId="36CB3CAD" w:rsidR="443C553F" w:rsidRPr="00DC73E8" w:rsidRDefault="7ADE0578" w:rsidP="443C553F">
      <w:pPr>
        <w:spacing w:after="240" w:line="276" w:lineRule="auto"/>
        <w:ind w:left="720" w:hanging="720"/>
        <w:contextualSpacing w:val="0"/>
        <w:jc w:val="left"/>
        <w:rPr>
          <w:color w:val="auto"/>
          <w:sz w:val="22"/>
        </w:rPr>
      </w:pPr>
      <w:r w:rsidRPr="00DC73E8">
        <w:rPr>
          <w:rFonts w:eastAsia="Times New Roman" w:cs="Times New Roman"/>
          <w:color w:val="auto"/>
          <w:sz w:val="16"/>
          <w:szCs w:val="18"/>
        </w:rPr>
        <w:t xml:space="preserve"> </w:t>
      </w:r>
      <w:r w:rsidRPr="00DC73E8">
        <w:rPr>
          <w:rFonts w:eastAsiaTheme="minorEastAsia" w:cs="Times New Roman"/>
          <w:color w:val="auto"/>
          <w:sz w:val="22"/>
        </w:rPr>
        <w:t>Liaw, A., and Wiener, M. (2002).</w:t>
      </w:r>
      <w:r w:rsidRPr="00DC73E8">
        <w:rPr>
          <w:rFonts w:eastAsiaTheme="minorEastAsia" w:cs="Times New Roman"/>
          <w:i/>
          <w:iCs/>
          <w:color w:val="auto"/>
          <w:sz w:val="22"/>
        </w:rPr>
        <w:t xml:space="preserve"> Classification and Regression by random Forest.</w:t>
      </w:r>
      <w:r w:rsidRPr="00DC73E8">
        <w:rPr>
          <w:rFonts w:eastAsiaTheme="minorEastAsia" w:cs="Times New Roman"/>
          <w:color w:val="auto"/>
          <w:sz w:val="22"/>
        </w:rPr>
        <w:t xml:space="preserve"> R News 2(3), 18-22.</w:t>
      </w:r>
    </w:p>
    <w:p w14:paraId="581FBBD0" w14:textId="3ADE3444" w:rsidR="00DB275E" w:rsidRPr="00DC73E8" w:rsidRDefault="00DB275E" w:rsidP="00BE0241">
      <w:pPr>
        <w:spacing w:after="240" w:line="276" w:lineRule="auto"/>
        <w:ind w:left="720" w:hanging="720"/>
        <w:contextualSpacing w:val="0"/>
        <w:jc w:val="left"/>
        <w:rPr>
          <w:rFonts w:eastAsia="Times New Roman" w:cs="Times New Roman"/>
          <w:color w:val="auto"/>
          <w:sz w:val="22"/>
          <w:szCs w:val="24"/>
        </w:rPr>
      </w:pPr>
      <w:r w:rsidRPr="00DC73E8">
        <w:rPr>
          <w:rFonts w:cs="Times New Roman"/>
          <w:noProof/>
          <w:color w:val="auto"/>
          <w:sz w:val="22"/>
          <w:szCs w:val="24"/>
        </w:rPr>
        <w:t>Margulis</w:t>
      </w:r>
      <w:r w:rsidRPr="00DC73E8">
        <w:rPr>
          <w:rFonts w:eastAsia="Times New Roman" w:cs="Times New Roman"/>
          <w:color w:val="auto"/>
          <w:sz w:val="22"/>
          <w:szCs w:val="24"/>
        </w:rPr>
        <w:t xml:space="preserve">, S. (2004). Causes of deforestation of the Brazilian Amazon. </w:t>
      </w:r>
      <w:r w:rsidRPr="00DC73E8">
        <w:rPr>
          <w:rFonts w:eastAsia="Times New Roman" w:cs="Times New Roman"/>
          <w:i/>
          <w:iCs/>
          <w:color w:val="auto"/>
          <w:sz w:val="22"/>
          <w:szCs w:val="24"/>
        </w:rPr>
        <w:t>World Bank Working Paper,</w:t>
      </w:r>
      <w:r w:rsidRPr="00DC73E8">
        <w:rPr>
          <w:rFonts w:eastAsia="Times New Roman" w:cs="Times New Roman"/>
          <w:color w:val="auto"/>
          <w:sz w:val="22"/>
          <w:szCs w:val="24"/>
        </w:rPr>
        <w:t xml:space="preserve"> </w:t>
      </w:r>
      <w:r w:rsidRPr="00DC73E8">
        <w:rPr>
          <w:rFonts w:eastAsia="Times New Roman" w:cs="Times New Roman"/>
          <w:i/>
          <w:color w:val="auto"/>
          <w:sz w:val="22"/>
          <w:szCs w:val="24"/>
        </w:rPr>
        <w:t>22</w:t>
      </w:r>
      <w:r w:rsidRPr="00DC73E8">
        <w:rPr>
          <w:rFonts w:eastAsia="Times New Roman" w:cs="Times New Roman"/>
          <w:color w:val="auto"/>
          <w:sz w:val="22"/>
          <w:szCs w:val="24"/>
        </w:rPr>
        <w:t>, 1-77.</w:t>
      </w:r>
    </w:p>
    <w:p w14:paraId="28AEA59D" w14:textId="675E254E" w:rsidR="00DB275E" w:rsidRPr="00D87E5F" w:rsidRDefault="00DB275E" w:rsidP="00BE0241">
      <w:pPr>
        <w:spacing w:after="240" w:line="276" w:lineRule="auto"/>
        <w:ind w:left="720" w:hanging="720"/>
        <w:contextualSpacing w:val="0"/>
        <w:jc w:val="left"/>
        <w:rPr>
          <w:rFonts w:cs="Times New Roman"/>
          <w:noProof/>
          <w:color w:val="auto"/>
          <w:sz w:val="22"/>
          <w:szCs w:val="24"/>
          <w:lang w:val="es-ES"/>
        </w:rPr>
      </w:pPr>
      <w:r w:rsidRPr="00DC73E8">
        <w:rPr>
          <w:rFonts w:cs="Times New Roman"/>
          <w:noProof/>
          <w:color w:val="auto"/>
          <w:sz w:val="22"/>
          <w:szCs w:val="24"/>
        </w:rPr>
        <w:t>Mello</w:t>
      </w:r>
      <w:r w:rsidR="00236AB0" w:rsidRPr="00DC73E8">
        <w:rPr>
          <w:rFonts w:cs="Times New Roman"/>
          <w:noProof/>
          <w:color w:val="auto"/>
          <w:sz w:val="22"/>
          <w:szCs w:val="24"/>
        </w:rPr>
        <w:t>,</w:t>
      </w:r>
      <w:r w:rsidRPr="00DC73E8">
        <w:rPr>
          <w:rFonts w:cs="Times New Roman"/>
          <w:noProof/>
          <w:color w:val="auto"/>
          <w:sz w:val="22"/>
          <w:szCs w:val="24"/>
        </w:rPr>
        <w:t xml:space="preserve"> N</w:t>
      </w:r>
      <w:r w:rsidR="00236AB0" w:rsidRPr="00DC73E8">
        <w:rPr>
          <w:rFonts w:cs="Times New Roman"/>
          <w:noProof/>
          <w:color w:val="auto"/>
          <w:sz w:val="22"/>
          <w:szCs w:val="24"/>
        </w:rPr>
        <w:t xml:space="preserve">. </w:t>
      </w:r>
      <w:r w:rsidRPr="00DC73E8">
        <w:rPr>
          <w:rFonts w:cs="Times New Roman"/>
          <w:noProof/>
          <w:color w:val="auto"/>
          <w:sz w:val="22"/>
          <w:szCs w:val="24"/>
        </w:rPr>
        <w:t>G</w:t>
      </w:r>
      <w:r w:rsidR="00236AB0" w:rsidRPr="00DC73E8">
        <w:rPr>
          <w:rFonts w:cs="Times New Roman"/>
          <w:noProof/>
          <w:color w:val="auto"/>
          <w:sz w:val="22"/>
          <w:szCs w:val="24"/>
        </w:rPr>
        <w:t xml:space="preserve">. </w:t>
      </w:r>
      <w:r w:rsidRPr="00DC73E8">
        <w:rPr>
          <w:rFonts w:cs="Times New Roman"/>
          <w:noProof/>
          <w:color w:val="auto"/>
          <w:sz w:val="22"/>
          <w:szCs w:val="24"/>
        </w:rPr>
        <w:t>R</w:t>
      </w:r>
      <w:r w:rsidR="00236AB0" w:rsidRPr="00DC73E8">
        <w:rPr>
          <w:rFonts w:cs="Times New Roman"/>
          <w:noProof/>
          <w:color w:val="auto"/>
          <w:sz w:val="22"/>
          <w:szCs w:val="24"/>
        </w:rPr>
        <w:t>.</w:t>
      </w:r>
      <w:r w:rsidRPr="00DC73E8">
        <w:rPr>
          <w:rFonts w:cs="Times New Roman"/>
          <w:noProof/>
          <w:color w:val="auto"/>
          <w:sz w:val="22"/>
          <w:szCs w:val="24"/>
        </w:rPr>
        <w:t xml:space="preserve"> de,</w:t>
      </w:r>
      <w:r w:rsidR="00253FBC" w:rsidRPr="00DC73E8">
        <w:rPr>
          <w:rFonts w:cs="Times New Roman"/>
          <w:noProof/>
          <w:color w:val="auto"/>
          <w:sz w:val="22"/>
          <w:szCs w:val="24"/>
        </w:rPr>
        <w:t xml:space="preserve"> and</w:t>
      </w:r>
      <w:r w:rsidRPr="00DC73E8">
        <w:rPr>
          <w:rFonts w:cs="Times New Roman"/>
          <w:noProof/>
          <w:color w:val="auto"/>
          <w:sz w:val="22"/>
          <w:szCs w:val="24"/>
        </w:rPr>
        <w:t xml:space="preserve"> Artaxo</w:t>
      </w:r>
      <w:r w:rsidR="00253FBC" w:rsidRPr="00DC73E8">
        <w:rPr>
          <w:rFonts w:cs="Times New Roman"/>
          <w:noProof/>
          <w:color w:val="auto"/>
          <w:sz w:val="22"/>
          <w:szCs w:val="24"/>
        </w:rPr>
        <w:t>,</w:t>
      </w:r>
      <w:r w:rsidRPr="00DC73E8">
        <w:rPr>
          <w:rFonts w:cs="Times New Roman"/>
          <w:noProof/>
          <w:color w:val="auto"/>
          <w:sz w:val="22"/>
          <w:szCs w:val="24"/>
        </w:rPr>
        <w:t xml:space="preserve"> P</w:t>
      </w:r>
      <w:r w:rsidR="00253FBC" w:rsidRPr="00DC73E8">
        <w:rPr>
          <w:rFonts w:cs="Times New Roman"/>
          <w:noProof/>
          <w:color w:val="auto"/>
          <w:sz w:val="22"/>
          <w:szCs w:val="24"/>
        </w:rPr>
        <w:t>.</w:t>
      </w:r>
      <w:r w:rsidRPr="00DC73E8">
        <w:rPr>
          <w:rFonts w:cs="Times New Roman"/>
          <w:noProof/>
          <w:color w:val="auto"/>
          <w:sz w:val="22"/>
          <w:szCs w:val="24"/>
        </w:rPr>
        <w:t xml:space="preserve"> (2017)</w:t>
      </w:r>
      <w:r w:rsidR="00253FBC" w:rsidRPr="00DC73E8">
        <w:rPr>
          <w:rFonts w:cs="Times New Roman"/>
          <w:noProof/>
          <w:color w:val="auto"/>
          <w:sz w:val="22"/>
          <w:szCs w:val="24"/>
        </w:rPr>
        <w:t>.</w:t>
      </w:r>
      <w:r w:rsidRPr="00DC73E8">
        <w:rPr>
          <w:rFonts w:cs="Times New Roman"/>
          <w:noProof/>
          <w:color w:val="auto"/>
          <w:sz w:val="22"/>
          <w:szCs w:val="24"/>
        </w:rPr>
        <w:t xml:space="preserve"> </w:t>
      </w:r>
      <w:r w:rsidRPr="00D87E5F">
        <w:rPr>
          <w:rFonts w:cs="Times New Roman"/>
          <w:noProof/>
          <w:color w:val="auto"/>
          <w:sz w:val="22"/>
          <w:szCs w:val="24"/>
          <w:lang w:val="es-ES"/>
        </w:rPr>
        <w:t xml:space="preserve">Evolução do Plano de Ação para Prevenção e Controle do Desmatamento na Amazônia Legal. </w:t>
      </w:r>
      <w:r w:rsidR="00C73F11" w:rsidRPr="00D87E5F">
        <w:rPr>
          <w:rFonts w:cs="Times New Roman"/>
          <w:i/>
          <w:noProof/>
          <w:color w:val="auto"/>
          <w:sz w:val="22"/>
          <w:szCs w:val="24"/>
          <w:lang w:val="es-ES"/>
        </w:rPr>
        <w:t>Revista do Instituto de Estudos Brasileiros,</w:t>
      </w:r>
      <w:r w:rsidRPr="00D87E5F">
        <w:rPr>
          <w:rFonts w:cs="Times New Roman"/>
          <w:i/>
          <w:noProof/>
          <w:color w:val="auto"/>
          <w:sz w:val="22"/>
          <w:szCs w:val="24"/>
          <w:lang w:val="es-ES"/>
        </w:rPr>
        <w:t>108</w:t>
      </w:r>
      <w:r w:rsidRPr="00D87E5F">
        <w:rPr>
          <w:rFonts w:cs="Times New Roman"/>
          <w:noProof/>
          <w:color w:val="auto"/>
          <w:sz w:val="22"/>
          <w:szCs w:val="24"/>
          <w:lang w:val="es-ES"/>
        </w:rPr>
        <w:t>. doi: 10.11606/issn.2316-901x.v0i66p108-129</w:t>
      </w:r>
    </w:p>
    <w:p w14:paraId="6040FFA2" w14:textId="0B3DD69A" w:rsidR="00DB275E" w:rsidRPr="00DC73E8" w:rsidRDefault="00DB275E" w:rsidP="00BE0241">
      <w:pPr>
        <w:spacing w:after="240" w:line="276" w:lineRule="auto"/>
        <w:ind w:left="720" w:hanging="720"/>
        <w:contextualSpacing w:val="0"/>
        <w:jc w:val="left"/>
        <w:rPr>
          <w:rFonts w:cs="Times New Roman"/>
          <w:color w:val="auto"/>
          <w:sz w:val="22"/>
          <w:szCs w:val="24"/>
        </w:rPr>
      </w:pPr>
      <w:r w:rsidRPr="00DC73E8">
        <w:rPr>
          <w:rFonts w:cs="Times New Roman"/>
          <w:noProof/>
          <w:color w:val="auto"/>
          <w:sz w:val="22"/>
          <w:szCs w:val="24"/>
        </w:rPr>
        <w:t>Moran</w:t>
      </w:r>
      <w:r w:rsidR="005649D9" w:rsidRPr="00DC73E8">
        <w:rPr>
          <w:rFonts w:cs="Times New Roman"/>
          <w:noProof/>
          <w:color w:val="auto"/>
          <w:sz w:val="22"/>
          <w:szCs w:val="24"/>
        </w:rPr>
        <w:t>,</w:t>
      </w:r>
      <w:r w:rsidRPr="00DC73E8">
        <w:rPr>
          <w:rFonts w:cs="Times New Roman"/>
          <w:color w:val="auto"/>
          <w:sz w:val="22"/>
          <w:szCs w:val="24"/>
        </w:rPr>
        <w:t xml:space="preserve"> E</w:t>
      </w:r>
      <w:r w:rsidR="005649D9" w:rsidRPr="00DC73E8">
        <w:rPr>
          <w:rFonts w:cs="Times New Roman"/>
          <w:color w:val="auto"/>
          <w:sz w:val="22"/>
          <w:szCs w:val="24"/>
        </w:rPr>
        <w:t xml:space="preserve">. </w:t>
      </w:r>
      <w:r w:rsidRPr="00DC73E8">
        <w:rPr>
          <w:rFonts w:cs="Times New Roman"/>
          <w:color w:val="auto"/>
          <w:sz w:val="22"/>
          <w:szCs w:val="24"/>
        </w:rPr>
        <w:t>F</w:t>
      </w:r>
      <w:r w:rsidR="005649D9" w:rsidRPr="00DC73E8">
        <w:rPr>
          <w:rFonts w:cs="Times New Roman"/>
          <w:color w:val="auto"/>
          <w:sz w:val="22"/>
          <w:szCs w:val="24"/>
        </w:rPr>
        <w:t>.</w:t>
      </w:r>
      <w:r w:rsidRPr="00DC73E8">
        <w:rPr>
          <w:rFonts w:cs="Times New Roman"/>
          <w:color w:val="auto"/>
          <w:sz w:val="22"/>
          <w:szCs w:val="24"/>
        </w:rPr>
        <w:t xml:space="preserve"> (1993)</w:t>
      </w:r>
      <w:r w:rsidR="005649D9" w:rsidRPr="00DC73E8">
        <w:rPr>
          <w:rFonts w:cs="Times New Roman"/>
          <w:color w:val="auto"/>
          <w:sz w:val="22"/>
          <w:szCs w:val="24"/>
        </w:rPr>
        <w:t>.</w:t>
      </w:r>
      <w:r w:rsidRPr="00DC73E8">
        <w:rPr>
          <w:rFonts w:cs="Times New Roman"/>
          <w:color w:val="auto"/>
          <w:sz w:val="22"/>
          <w:szCs w:val="24"/>
        </w:rPr>
        <w:t xml:space="preserve"> </w:t>
      </w:r>
      <w:r w:rsidRPr="00DC73E8">
        <w:rPr>
          <w:rFonts w:eastAsia="Times New Roman" w:cs="Times New Roman"/>
          <w:color w:val="auto"/>
          <w:sz w:val="22"/>
          <w:szCs w:val="24"/>
        </w:rPr>
        <w:t>Deforestation</w:t>
      </w:r>
      <w:r w:rsidRPr="00DC73E8">
        <w:rPr>
          <w:rFonts w:cs="Times New Roman"/>
          <w:color w:val="auto"/>
          <w:sz w:val="22"/>
          <w:szCs w:val="24"/>
        </w:rPr>
        <w:t xml:space="preserve"> and land use in the Brazilian Amazon. </w:t>
      </w:r>
      <w:r w:rsidRPr="00DC73E8">
        <w:rPr>
          <w:rFonts w:cs="Times New Roman"/>
          <w:i/>
          <w:color w:val="auto"/>
          <w:sz w:val="22"/>
          <w:szCs w:val="24"/>
        </w:rPr>
        <w:t>Hum</w:t>
      </w:r>
      <w:r w:rsidR="0081105F" w:rsidRPr="00DC73E8">
        <w:rPr>
          <w:rFonts w:cs="Times New Roman"/>
          <w:i/>
          <w:color w:val="auto"/>
          <w:sz w:val="22"/>
          <w:szCs w:val="24"/>
        </w:rPr>
        <w:t>an</w:t>
      </w:r>
      <w:r w:rsidRPr="00DC73E8">
        <w:rPr>
          <w:rFonts w:cs="Times New Roman"/>
          <w:i/>
          <w:color w:val="auto"/>
          <w:sz w:val="22"/>
          <w:szCs w:val="24"/>
        </w:rPr>
        <w:t xml:space="preserve"> Ecol</w:t>
      </w:r>
      <w:r w:rsidR="0081105F" w:rsidRPr="00DC73E8">
        <w:rPr>
          <w:rFonts w:cs="Times New Roman"/>
          <w:i/>
          <w:color w:val="auto"/>
          <w:sz w:val="22"/>
          <w:szCs w:val="24"/>
        </w:rPr>
        <w:t>ogy,</w:t>
      </w:r>
      <w:r w:rsidRPr="00DC73E8">
        <w:rPr>
          <w:rFonts w:cs="Times New Roman"/>
          <w:i/>
          <w:color w:val="auto"/>
          <w:sz w:val="22"/>
          <w:szCs w:val="24"/>
        </w:rPr>
        <w:t xml:space="preserve"> 21</w:t>
      </w:r>
      <w:r w:rsidR="0081105F" w:rsidRPr="00DC73E8">
        <w:rPr>
          <w:rFonts w:cs="Times New Roman"/>
          <w:color w:val="auto"/>
          <w:sz w:val="22"/>
          <w:szCs w:val="24"/>
        </w:rPr>
        <w:t xml:space="preserve">, </w:t>
      </w:r>
      <w:r w:rsidRPr="00DC73E8">
        <w:rPr>
          <w:rFonts w:cs="Times New Roman"/>
          <w:color w:val="auto"/>
          <w:sz w:val="22"/>
          <w:szCs w:val="24"/>
        </w:rPr>
        <w:t>1–21. doi:10.1007/BF00890069</w:t>
      </w:r>
    </w:p>
    <w:p w14:paraId="6AEFC6B9" w14:textId="14A0E7EF" w:rsidR="00DB275E" w:rsidRPr="00DC73E8" w:rsidRDefault="00DB275E" w:rsidP="00BE0241">
      <w:pPr>
        <w:spacing w:after="240" w:line="276" w:lineRule="auto"/>
        <w:ind w:left="720" w:hanging="720"/>
        <w:contextualSpacing w:val="0"/>
        <w:jc w:val="left"/>
        <w:rPr>
          <w:rFonts w:cs="Times New Roman"/>
          <w:noProof/>
          <w:color w:val="auto"/>
          <w:sz w:val="22"/>
          <w:szCs w:val="24"/>
        </w:rPr>
      </w:pPr>
      <w:r w:rsidRPr="00DC73E8">
        <w:rPr>
          <w:rFonts w:eastAsia="Times New Roman" w:cs="Times New Roman"/>
          <w:color w:val="auto"/>
          <w:sz w:val="22"/>
          <w:szCs w:val="24"/>
        </w:rPr>
        <w:t>Moutinho</w:t>
      </w:r>
      <w:r w:rsidR="000B34A6" w:rsidRPr="00DC73E8">
        <w:rPr>
          <w:rFonts w:eastAsia="Times New Roman" w:cs="Times New Roman"/>
          <w:color w:val="auto"/>
          <w:sz w:val="22"/>
          <w:szCs w:val="24"/>
        </w:rPr>
        <w:t>,</w:t>
      </w:r>
      <w:r w:rsidRPr="00DC73E8">
        <w:rPr>
          <w:rFonts w:cs="Times New Roman"/>
          <w:noProof/>
          <w:color w:val="auto"/>
          <w:sz w:val="22"/>
          <w:szCs w:val="24"/>
        </w:rPr>
        <w:t xml:space="preserve"> P</w:t>
      </w:r>
      <w:r w:rsidR="000B34A6" w:rsidRPr="00DC73E8">
        <w:rPr>
          <w:rFonts w:cs="Times New Roman"/>
          <w:noProof/>
          <w:color w:val="auto"/>
          <w:sz w:val="22"/>
          <w:szCs w:val="24"/>
        </w:rPr>
        <w:t>.</w:t>
      </w:r>
      <w:r w:rsidRPr="00DC73E8">
        <w:rPr>
          <w:rFonts w:cs="Times New Roman"/>
          <w:noProof/>
          <w:color w:val="auto"/>
          <w:sz w:val="22"/>
          <w:szCs w:val="24"/>
        </w:rPr>
        <w:t>, Guerra</w:t>
      </w:r>
      <w:r w:rsidR="000B34A6" w:rsidRPr="00DC73E8">
        <w:rPr>
          <w:rFonts w:cs="Times New Roman"/>
          <w:noProof/>
          <w:color w:val="auto"/>
          <w:sz w:val="22"/>
          <w:szCs w:val="24"/>
        </w:rPr>
        <w:t>,</w:t>
      </w:r>
      <w:r w:rsidRPr="00DC73E8">
        <w:rPr>
          <w:rFonts w:cs="Times New Roman"/>
          <w:noProof/>
          <w:color w:val="auto"/>
          <w:sz w:val="22"/>
          <w:szCs w:val="24"/>
        </w:rPr>
        <w:t xml:space="preserve"> R</w:t>
      </w:r>
      <w:r w:rsidR="000B34A6" w:rsidRPr="00DC73E8">
        <w:rPr>
          <w:rFonts w:cs="Times New Roman"/>
          <w:noProof/>
          <w:color w:val="auto"/>
          <w:sz w:val="22"/>
          <w:szCs w:val="24"/>
        </w:rPr>
        <w:t>.</w:t>
      </w:r>
      <w:r w:rsidRPr="00DC73E8">
        <w:rPr>
          <w:rFonts w:cs="Times New Roman"/>
          <w:noProof/>
          <w:color w:val="auto"/>
          <w:sz w:val="22"/>
          <w:szCs w:val="24"/>
        </w:rPr>
        <w:t xml:space="preserve">, </w:t>
      </w:r>
      <w:r w:rsidR="000B34A6" w:rsidRPr="00DC73E8">
        <w:rPr>
          <w:rFonts w:cs="Times New Roman"/>
          <w:noProof/>
          <w:color w:val="auto"/>
          <w:sz w:val="22"/>
          <w:szCs w:val="24"/>
        </w:rPr>
        <w:t xml:space="preserve">and </w:t>
      </w:r>
      <w:r w:rsidRPr="00DC73E8">
        <w:rPr>
          <w:rFonts w:cs="Times New Roman"/>
          <w:noProof/>
          <w:color w:val="auto"/>
          <w:sz w:val="22"/>
          <w:szCs w:val="24"/>
        </w:rPr>
        <w:t>Azevedo-Ramos</w:t>
      </w:r>
      <w:r w:rsidR="000B34A6" w:rsidRPr="00DC73E8">
        <w:rPr>
          <w:rFonts w:cs="Times New Roman"/>
          <w:noProof/>
          <w:color w:val="auto"/>
          <w:sz w:val="22"/>
          <w:szCs w:val="24"/>
        </w:rPr>
        <w:t>,</w:t>
      </w:r>
      <w:r w:rsidRPr="00DC73E8">
        <w:rPr>
          <w:rFonts w:cs="Times New Roman"/>
          <w:noProof/>
          <w:color w:val="auto"/>
          <w:sz w:val="22"/>
          <w:szCs w:val="24"/>
        </w:rPr>
        <w:t xml:space="preserve"> C</w:t>
      </w:r>
      <w:r w:rsidR="000B34A6" w:rsidRPr="00DC73E8">
        <w:rPr>
          <w:rFonts w:cs="Times New Roman"/>
          <w:noProof/>
          <w:color w:val="auto"/>
          <w:sz w:val="22"/>
          <w:szCs w:val="24"/>
        </w:rPr>
        <w:t>.</w:t>
      </w:r>
      <w:r w:rsidRPr="00DC73E8">
        <w:rPr>
          <w:rFonts w:cs="Times New Roman"/>
          <w:noProof/>
          <w:color w:val="auto"/>
          <w:sz w:val="22"/>
          <w:szCs w:val="24"/>
        </w:rPr>
        <w:t xml:space="preserve"> (2016)</w:t>
      </w:r>
      <w:r w:rsidR="000B34A6" w:rsidRPr="00DC73E8">
        <w:rPr>
          <w:rFonts w:cs="Times New Roman"/>
          <w:noProof/>
          <w:color w:val="auto"/>
          <w:sz w:val="22"/>
          <w:szCs w:val="24"/>
        </w:rPr>
        <w:t>.</w:t>
      </w:r>
      <w:r w:rsidRPr="00DC73E8">
        <w:rPr>
          <w:rFonts w:cs="Times New Roman"/>
          <w:noProof/>
          <w:color w:val="auto"/>
          <w:sz w:val="22"/>
          <w:szCs w:val="24"/>
        </w:rPr>
        <w:t xml:space="preserve"> Achieving zero deforestation in the Brazilian Amazon: What is missing? </w:t>
      </w:r>
      <w:r w:rsidR="008D671F" w:rsidRPr="00DC73E8">
        <w:rPr>
          <w:rFonts w:cs="Times New Roman"/>
          <w:i/>
          <w:noProof/>
          <w:color w:val="auto"/>
          <w:sz w:val="22"/>
          <w:szCs w:val="24"/>
        </w:rPr>
        <w:t>Elementa: Science of the Anthropocene</w:t>
      </w:r>
      <w:r w:rsidR="008D671F" w:rsidRPr="00DC73E8">
        <w:rPr>
          <w:rFonts w:cs="Times New Roman"/>
          <w:noProof/>
          <w:color w:val="auto"/>
          <w:sz w:val="22"/>
          <w:szCs w:val="24"/>
        </w:rPr>
        <w:t xml:space="preserve">, </w:t>
      </w:r>
      <w:r w:rsidRPr="00DC73E8">
        <w:rPr>
          <w:rFonts w:cs="Times New Roman"/>
          <w:i/>
          <w:noProof/>
          <w:color w:val="auto"/>
          <w:sz w:val="22"/>
          <w:szCs w:val="24"/>
        </w:rPr>
        <w:t>4</w:t>
      </w:r>
      <w:r w:rsidR="008D671F" w:rsidRPr="00DC73E8">
        <w:rPr>
          <w:rFonts w:cs="Times New Roman"/>
          <w:noProof/>
          <w:color w:val="auto"/>
          <w:sz w:val="22"/>
          <w:szCs w:val="24"/>
        </w:rPr>
        <w:t xml:space="preserve">, </w:t>
      </w:r>
      <w:r w:rsidRPr="00DC73E8">
        <w:rPr>
          <w:rFonts w:cs="Times New Roman"/>
          <w:noProof/>
          <w:color w:val="auto"/>
          <w:sz w:val="22"/>
          <w:szCs w:val="24"/>
        </w:rPr>
        <w:t>100125. doi:10.12952/journal.elementa.100125</w:t>
      </w:r>
    </w:p>
    <w:p w14:paraId="73CB27DC" w14:textId="1B46E876" w:rsidR="00905023" w:rsidRPr="00DC73E8" w:rsidRDefault="00DB275E" w:rsidP="00BE0241">
      <w:pPr>
        <w:spacing w:after="240" w:line="276" w:lineRule="auto"/>
        <w:ind w:left="720" w:hanging="720"/>
        <w:contextualSpacing w:val="0"/>
        <w:jc w:val="left"/>
        <w:rPr>
          <w:rFonts w:cs="Times New Roman"/>
          <w:noProof/>
          <w:color w:val="auto"/>
          <w:sz w:val="22"/>
          <w:szCs w:val="24"/>
        </w:rPr>
      </w:pPr>
      <w:r w:rsidRPr="00DC73E8">
        <w:rPr>
          <w:rFonts w:eastAsia="Times New Roman" w:cs="Times New Roman"/>
          <w:color w:val="auto"/>
          <w:sz w:val="22"/>
          <w:szCs w:val="24"/>
        </w:rPr>
        <w:t>Nepstad</w:t>
      </w:r>
      <w:r w:rsidR="00C73F11" w:rsidRPr="00DC73E8">
        <w:rPr>
          <w:rFonts w:eastAsia="Times New Roman" w:cs="Times New Roman"/>
          <w:color w:val="auto"/>
          <w:sz w:val="22"/>
          <w:szCs w:val="24"/>
        </w:rPr>
        <w:t>,</w:t>
      </w:r>
      <w:r w:rsidRPr="00DC73E8">
        <w:rPr>
          <w:rFonts w:cs="Times New Roman"/>
          <w:noProof/>
          <w:color w:val="auto"/>
          <w:sz w:val="22"/>
          <w:szCs w:val="24"/>
        </w:rPr>
        <w:t xml:space="preserve"> D</w:t>
      </w:r>
      <w:r w:rsidR="00C73F11" w:rsidRPr="00DC73E8">
        <w:rPr>
          <w:rFonts w:cs="Times New Roman"/>
          <w:noProof/>
          <w:color w:val="auto"/>
          <w:sz w:val="22"/>
          <w:szCs w:val="24"/>
        </w:rPr>
        <w:t>.</w:t>
      </w:r>
      <w:r w:rsidRPr="00DC73E8">
        <w:rPr>
          <w:rFonts w:cs="Times New Roman"/>
          <w:noProof/>
          <w:color w:val="auto"/>
          <w:sz w:val="22"/>
          <w:szCs w:val="24"/>
        </w:rPr>
        <w:t>, McGrath</w:t>
      </w:r>
      <w:r w:rsidR="00C73F11" w:rsidRPr="00DC73E8">
        <w:rPr>
          <w:rFonts w:cs="Times New Roman"/>
          <w:noProof/>
          <w:color w:val="auto"/>
          <w:sz w:val="22"/>
          <w:szCs w:val="24"/>
        </w:rPr>
        <w:t>,</w:t>
      </w:r>
      <w:r w:rsidRPr="00DC73E8">
        <w:rPr>
          <w:rFonts w:cs="Times New Roman"/>
          <w:noProof/>
          <w:color w:val="auto"/>
          <w:sz w:val="22"/>
          <w:szCs w:val="24"/>
        </w:rPr>
        <w:t xml:space="preserve"> D</w:t>
      </w:r>
      <w:r w:rsidR="00C73F11" w:rsidRPr="00DC73E8">
        <w:rPr>
          <w:rFonts w:cs="Times New Roman"/>
          <w:noProof/>
          <w:color w:val="auto"/>
          <w:sz w:val="22"/>
          <w:szCs w:val="24"/>
        </w:rPr>
        <w:t>.</w:t>
      </w:r>
      <w:r w:rsidRPr="00DC73E8">
        <w:rPr>
          <w:rFonts w:cs="Times New Roman"/>
          <w:noProof/>
          <w:color w:val="auto"/>
          <w:sz w:val="22"/>
          <w:szCs w:val="24"/>
        </w:rPr>
        <w:t>, Stickler</w:t>
      </w:r>
      <w:r w:rsidR="00FF2F99" w:rsidRPr="00DC73E8">
        <w:rPr>
          <w:rFonts w:cs="Times New Roman"/>
          <w:noProof/>
          <w:color w:val="auto"/>
          <w:sz w:val="22"/>
          <w:szCs w:val="24"/>
        </w:rPr>
        <w:t>,</w:t>
      </w:r>
      <w:r w:rsidRPr="00DC73E8">
        <w:rPr>
          <w:rFonts w:cs="Times New Roman"/>
          <w:noProof/>
          <w:color w:val="auto"/>
          <w:sz w:val="22"/>
          <w:szCs w:val="24"/>
        </w:rPr>
        <w:t xml:space="preserve"> C</w:t>
      </w:r>
      <w:r w:rsidR="00FF2F99" w:rsidRPr="00DC73E8">
        <w:rPr>
          <w:rFonts w:cs="Times New Roman"/>
          <w:noProof/>
          <w:color w:val="auto"/>
          <w:sz w:val="22"/>
          <w:szCs w:val="24"/>
        </w:rPr>
        <w:t>.</w:t>
      </w:r>
      <w:r w:rsidRPr="00DC73E8">
        <w:rPr>
          <w:rFonts w:cs="Times New Roman"/>
          <w:noProof/>
          <w:color w:val="auto"/>
          <w:sz w:val="22"/>
          <w:szCs w:val="24"/>
        </w:rPr>
        <w:t>,</w:t>
      </w:r>
      <w:r w:rsidR="00FF2F99" w:rsidRPr="00DC73E8">
        <w:rPr>
          <w:rFonts w:cs="Times New Roman"/>
          <w:noProof/>
          <w:color w:val="auto"/>
          <w:sz w:val="22"/>
          <w:szCs w:val="24"/>
        </w:rPr>
        <w:t xml:space="preserve"> Alencar, A., Azevedo, A., Swette, B. </w:t>
      </w:r>
      <w:r w:rsidR="0066119D" w:rsidRPr="00DC73E8">
        <w:rPr>
          <w:rFonts w:cs="Times New Roman"/>
          <w:i/>
          <w:noProof/>
          <w:color w:val="auto"/>
          <w:sz w:val="22"/>
          <w:szCs w:val="24"/>
        </w:rPr>
        <w:t xml:space="preserve">et al. </w:t>
      </w:r>
      <w:r w:rsidRPr="00DC73E8">
        <w:rPr>
          <w:rFonts w:cs="Times New Roman"/>
          <w:noProof/>
          <w:color w:val="auto"/>
          <w:sz w:val="22"/>
          <w:szCs w:val="24"/>
        </w:rPr>
        <w:t>(2014)</w:t>
      </w:r>
      <w:r w:rsidR="0066119D" w:rsidRPr="00DC73E8">
        <w:rPr>
          <w:rFonts w:cs="Times New Roman"/>
          <w:noProof/>
          <w:color w:val="auto"/>
          <w:sz w:val="22"/>
          <w:szCs w:val="24"/>
        </w:rPr>
        <w:t>.</w:t>
      </w:r>
      <w:r w:rsidRPr="00DC73E8">
        <w:rPr>
          <w:rFonts w:cs="Times New Roman"/>
          <w:noProof/>
          <w:color w:val="auto"/>
          <w:sz w:val="22"/>
          <w:szCs w:val="24"/>
        </w:rPr>
        <w:t xml:space="preserve"> Slowing Amazon deforestation through public policy and interventions in beef and soy supply chains. </w:t>
      </w:r>
      <w:r w:rsidRPr="00DC73E8">
        <w:rPr>
          <w:rFonts w:cs="Times New Roman"/>
          <w:i/>
          <w:noProof/>
          <w:color w:val="auto"/>
          <w:sz w:val="22"/>
          <w:szCs w:val="24"/>
        </w:rPr>
        <w:t>Science</w:t>
      </w:r>
      <w:r w:rsidR="0066119D" w:rsidRPr="00DC73E8">
        <w:rPr>
          <w:rFonts w:cs="Times New Roman"/>
          <w:noProof/>
          <w:color w:val="auto"/>
          <w:sz w:val="22"/>
          <w:szCs w:val="24"/>
        </w:rPr>
        <w:t xml:space="preserve">, 344(6188), 1118-1123. </w:t>
      </w:r>
      <w:r w:rsidRPr="00DC73E8">
        <w:rPr>
          <w:rFonts w:cs="Times New Roman"/>
          <w:noProof/>
          <w:color w:val="auto"/>
          <w:sz w:val="22"/>
          <w:szCs w:val="24"/>
        </w:rPr>
        <w:t>doi:10.1126/science.1248525</w:t>
      </w:r>
    </w:p>
    <w:p w14:paraId="355A4951" w14:textId="410E2D78" w:rsidR="00C761F3" w:rsidRPr="00DC73E8" w:rsidRDefault="00C761F3" w:rsidP="00C761F3">
      <w:pPr>
        <w:spacing w:after="240" w:line="276" w:lineRule="auto"/>
        <w:ind w:left="720" w:hanging="720"/>
        <w:contextualSpacing w:val="0"/>
        <w:jc w:val="left"/>
        <w:rPr>
          <w:rFonts w:cs="Times New Roman"/>
          <w:noProof/>
          <w:color w:val="auto"/>
          <w:sz w:val="22"/>
          <w:szCs w:val="24"/>
        </w:rPr>
      </w:pPr>
      <w:r w:rsidRPr="00DC73E8">
        <w:rPr>
          <w:rFonts w:cs="Times New Roman"/>
          <w:noProof/>
          <w:color w:val="auto"/>
          <w:sz w:val="22"/>
          <w:szCs w:val="24"/>
        </w:rPr>
        <w:t>Nolte, N., Agrawal, A., Silvius, K. M., and Soares-Filho, B. S.</w:t>
      </w:r>
      <w:r w:rsidR="006E6FF0" w:rsidRPr="00DC73E8">
        <w:rPr>
          <w:rFonts w:cs="Times New Roman"/>
          <w:noProof/>
          <w:color w:val="auto"/>
          <w:sz w:val="22"/>
          <w:szCs w:val="24"/>
        </w:rPr>
        <w:t xml:space="preserve"> Governance regime and location influence avoided deforestation success of protected areas in the Brazilian Amazon.</w:t>
      </w:r>
      <w:r w:rsidRPr="00DC73E8">
        <w:rPr>
          <w:rFonts w:cs="Times New Roman"/>
          <w:noProof/>
          <w:color w:val="auto"/>
          <w:sz w:val="22"/>
          <w:szCs w:val="24"/>
        </w:rPr>
        <w:t xml:space="preserve"> </w:t>
      </w:r>
      <w:r w:rsidRPr="00DC73E8">
        <w:rPr>
          <w:rFonts w:cs="Times New Roman"/>
          <w:i/>
          <w:noProof/>
          <w:color w:val="auto"/>
          <w:sz w:val="22"/>
          <w:szCs w:val="24"/>
        </w:rPr>
        <w:t>Proceedings of the National Academy of Sciences</w:t>
      </w:r>
      <w:r w:rsidRPr="00DC73E8">
        <w:rPr>
          <w:rFonts w:cs="Times New Roman"/>
          <w:noProof/>
          <w:color w:val="auto"/>
          <w:sz w:val="22"/>
          <w:szCs w:val="24"/>
        </w:rPr>
        <w:t>, 110(13), 4956-4961. doi:10.1073/pnas.1214786110</w:t>
      </w:r>
    </w:p>
    <w:p w14:paraId="648ADA93" w14:textId="77777777" w:rsidR="00DB275E" w:rsidRPr="00DC73E8" w:rsidRDefault="00DB275E" w:rsidP="00BE0241">
      <w:pPr>
        <w:spacing w:after="240" w:line="276" w:lineRule="auto"/>
        <w:ind w:left="720" w:hanging="720"/>
        <w:contextualSpacing w:val="0"/>
        <w:jc w:val="left"/>
        <w:rPr>
          <w:rFonts w:cs="Times New Roman"/>
          <w:noProof/>
          <w:color w:val="auto"/>
          <w:sz w:val="22"/>
          <w:szCs w:val="24"/>
        </w:rPr>
      </w:pPr>
      <w:r w:rsidRPr="00DC73E8">
        <w:rPr>
          <w:rFonts w:eastAsia="Times New Roman" w:cs="Times New Roman"/>
          <w:color w:val="auto"/>
          <w:sz w:val="22"/>
          <w:szCs w:val="24"/>
        </w:rPr>
        <w:t xml:space="preserve">Pfaff, A. (1999). What Drives Deforestation in the Brazilian Amazon?: Evidence from Satellite and Socioeconomic Data. </w:t>
      </w:r>
      <w:r w:rsidRPr="00DC73E8">
        <w:rPr>
          <w:rFonts w:eastAsia="Times New Roman" w:cs="Times New Roman"/>
          <w:i/>
          <w:iCs/>
          <w:color w:val="auto"/>
          <w:sz w:val="22"/>
          <w:szCs w:val="24"/>
        </w:rPr>
        <w:t>Journal of Environmental Economics and Management,</w:t>
      </w:r>
      <w:r w:rsidRPr="00DC73E8">
        <w:rPr>
          <w:rFonts w:eastAsia="Times New Roman" w:cs="Times New Roman"/>
          <w:color w:val="auto"/>
          <w:sz w:val="22"/>
          <w:szCs w:val="24"/>
        </w:rPr>
        <w:t xml:space="preserve"> </w:t>
      </w:r>
      <w:r w:rsidRPr="00DC73E8">
        <w:rPr>
          <w:rFonts w:eastAsia="Times New Roman" w:cs="Times New Roman"/>
          <w:i/>
          <w:iCs/>
          <w:color w:val="auto"/>
          <w:sz w:val="22"/>
          <w:szCs w:val="24"/>
        </w:rPr>
        <w:t>37</w:t>
      </w:r>
      <w:r w:rsidRPr="00DC73E8">
        <w:rPr>
          <w:rFonts w:eastAsia="Times New Roman" w:cs="Times New Roman"/>
          <w:color w:val="auto"/>
          <w:sz w:val="22"/>
          <w:szCs w:val="24"/>
        </w:rPr>
        <w:t>(1), 26-43.</w:t>
      </w:r>
    </w:p>
    <w:p w14:paraId="3E1D8C0D" w14:textId="437F7C3E" w:rsidR="00DB275E" w:rsidRPr="00DC73E8" w:rsidRDefault="1BABBFFE" w:rsidP="1BABBFFE">
      <w:pPr>
        <w:spacing w:after="240" w:line="276" w:lineRule="auto"/>
        <w:ind w:left="720" w:hanging="720"/>
        <w:contextualSpacing w:val="0"/>
        <w:jc w:val="left"/>
        <w:rPr>
          <w:rFonts w:cs="Times New Roman"/>
          <w:noProof/>
          <w:color w:val="auto"/>
          <w:sz w:val="22"/>
        </w:rPr>
      </w:pPr>
      <w:r w:rsidRPr="00DC73E8">
        <w:rPr>
          <w:rFonts w:eastAsia="Times New Roman" w:cs="Times New Roman"/>
          <w:color w:val="auto"/>
          <w:sz w:val="22"/>
        </w:rPr>
        <w:t>Rajão,</w:t>
      </w:r>
      <w:r w:rsidRPr="00DC73E8">
        <w:rPr>
          <w:rFonts w:cs="Times New Roman"/>
          <w:noProof/>
          <w:color w:val="auto"/>
          <w:sz w:val="22"/>
        </w:rPr>
        <w:t xml:space="preserve"> R., Moutinho, P., and Soares, L. (2017). The Rights and Wrongs of Brazil’s Forest Monitoring Systems. Conservation Letters, </w:t>
      </w:r>
      <w:r w:rsidRPr="00DC73E8">
        <w:rPr>
          <w:rFonts w:cs="Times New Roman"/>
          <w:i/>
          <w:iCs/>
          <w:noProof/>
          <w:color w:val="auto"/>
          <w:sz w:val="22"/>
        </w:rPr>
        <w:t>10</w:t>
      </w:r>
      <w:r w:rsidRPr="00DC73E8">
        <w:rPr>
          <w:rFonts w:cs="Times New Roman"/>
          <w:noProof/>
          <w:color w:val="auto"/>
          <w:sz w:val="22"/>
        </w:rPr>
        <w:t>, 495–496. doi:10.1111/conl.12350</w:t>
      </w:r>
    </w:p>
    <w:p w14:paraId="34F8D633" w14:textId="0E25B1C2" w:rsidR="1BABBFFE" w:rsidRPr="00DC73E8" w:rsidRDefault="1BABBFFE" w:rsidP="1BABBFFE">
      <w:pPr>
        <w:spacing w:after="240" w:line="276" w:lineRule="auto"/>
        <w:ind w:left="720" w:hanging="720"/>
        <w:jc w:val="left"/>
        <w:rPr>
          <w:color w:val="auto"/>
          <w:sz w:val="22"/>
        </w:rPr>
      </w:pPr>
      <w:r w:rsidRPr="00DC73E8">
        <w:rPr>
          <w:color w:val="auto"/>
          <w:sz w:val="22"/>
        </w:rPr>
        <w:t xml:space="preserve">R Core Team (2017). </w:t>
      </w:r>
      <w:r w:rsidRPr="00DC73E8">
        <w:rPr>
          <w:i/>
          <w:iCs/>
          <w:color w:val="auto"/>
          <w:sz w:val="22"/>
        </w:rPr>
        <w:t>R: A language and environment for statistical  computing</w:t>
      </w:r>
      <w:r w:rsidRPr="00DC73E8">
        <w:rPr>
          <w:color w:val="auto"/>
          <w:sz w:val="22"/>
        </w:rPr>
        <w:t>. Vienna, Austria: R Foundation for Statistical Computing.  https://www.R-project.org/.</w:t>
      </w:r>
    </w:p>
    <w:sectPr w:rsidR="1BABBFFE" w:rsidRPr="00DC73E8" w:rsidSect="00D079A6">
      <w:pgSz w:w="12240" w:h="15840"/>
      <w:pgMar w:top="1296" w:right="1440" w:bottom="1296"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E05825" w14:textId="77777777" w:rsidR="00B009B1" w:rsidRDefault="00B009B1" w:rsidP="00003A42">
      <w:pPr>
        <w:spacing w:line="240" w:lineRule="auto"/>
      </w:pPr>
      <w:r>
        <w:separator/>
      </w:r>
    </w:p>
  </w:endnote>
  <w:endnote w:type="continuationSeparator" w:id="0">
    <w:p w14:paraId="77F12042" w14:textId="77777777" w:rsidR="00B009B1" w:rsidRDefault="00B009B1" w:rsidP="00003A42">
      <w:pPr>
        <w:spacing w:line="240" w:lineRule="auto"/>
      </w:pPr>
      <w:r>
        <w:continuationSeparator/>
      </w:r>
    </w:p>
  </w:endnote>
  <w:endnote w:type="continuationNotice" w:id="1">
    <w:p w14:paraId="68CFCECC" w14:textId="77777777" w:rsidR="00B009B1" w:rsidRDefault="00B009B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dy CS)">
    <w:altName w:val="Times New Roman"/>
    <w:charset w:val="00"/>
    <w:family w:val="roman"/>
    <w:pitch w:val="default"/>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TrebuchetMS">
    <w:altName w:val="Cambria"/>
    <w:panose1 w:val="00000000000000000000"/>
    <w:charset w:val="00"/>
    <w:family w:val="roman"/>
    <w:notTrueType/>
    <w:pitch w:val="default"/>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03A901" w14:textId="77777777" w:rsidR="006B05D8" w:rsidRPr="00501894" w:rsidRDefault="006B05D8">
    <w:pPr>
      <w:pStyle w:val="Footer"/>
      <w:jc w:val="center"/>
      <w:rPr>
        <w:rFonts w:ascii="Georgia" w:hAnsi="Georgia"/>
        <w:caps/>
        <w:noProof/>
        <w:color w:val="auto"/>
        <w:sz w:val="22"/>
      </w:rPr>
    </w:pPr>
    <w:r w:rsidRPr="005A7E44">
      <w:rPr>
        <w:rFonts w:ascii="Georgia" w:hAnsi="Georgia"/>
        <w:caps/>
        <w:color w:val="auto"/>
        <w:sz w:val="22"/>
      </w:rPr>
      <w:fldChar w:fldCharType="begin"/>
    </w:r>
    <w:r w:rsidRPr="005A7E44">
      <w:rPr>
        <w:rFonts w:ascii="Georgia" w:hAnsi="Georgia"/>
        <w:caps/>
        <w:color w:val="auto"/>
        <w:sz w:val="22"/>
      </w:rPr>
      <w:instrText xml:space="preserve"> PAGE   \* MERGEFORMAT </w:instrText>
    </w:r>
    <w:r w:rsidRPr="005A7E44">
      <w:rPr>
        <w:rFonts w:ascii="Georgia" w:hAnsi="Georgia"/>
        <w:caps/>
        <w:color w:val="auto"/>
        <w:sz w:val="22"/>
      </w:rPr>
      <w:fldChar w:fldCharType="separate"/>
    </w:r>
    <w:r w:rsidRPr="005A7E44">
      <w:rPr>
        <w:rFonts w:ascii="Georgia" w:hAnsi="Georgia"/>
        <w:caps/>
        <w:noProof/>
        <w:color w:val="auto"/>
        <w:sz w:val="22"/>
      </w:rPr>
      <w:t>2</w:t>
    </w:r>
    <w:r w:rsidRPr="005A7E44">
      <w:rPr>
        <w:rFonts w:ascii="Georgia" w:hAnsi="Georgia"/>
        <w:caps/>
        <w:noProof/>
        <w:color w:val="auto"/>
        <w:sz w:val="22"/>
      </w:rPr>
      <w:fldChar w:fldCharType="end"/>
    </w:r>
  </w:p>
  <w:p w14:paraId="13CA424B" w14:textId="77777777" w:rsidR="006B05D8" w:rsidRDefault="006B05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2CADBA" w14:textId="77777777" w:rsidR="00B009B1" w:rsidRDefault="00B009B1" w:rsidP="00003A42">
      <w:pPr>
        <w:spacing w:line="240" w:lineRule="auto"/>
      </w:pPr>
      <w:r>
        <w:separator/>
      </w:r>
    </w:p>
  </w:footnote>
  <w:footnote w:type="continuationSeparator" w:id="0">
    <w:p w14:paraId="2D187F0B" w14:textId="77777777" w:rsidR="00B009B1" w:rsidRDefault="00B009B1" w:rsidP="00003A42">
      <w:pPr>
        <w:spacing w:line="240" w:lineRule="auto"/>
      </w:pPr>
      <w:r>
        <w:continuationSeparator/>
      </w:r>
    </w:p>
  </w:footnote>
  <w:footnote w:type="continuationNotice" w:id="1">
    <w:p w14:paraId="544FA8AA" w14:textId="77777777" w:rsidR="00B009B1" w:rsidRDefault="00B009B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7DB3D7" w14:textId="619EE9D8" w:rsidR="006B05D8" w:rsidRDefault="006B05D8" w:rsidP="008F192B">
    <w:pPr>
      <w:pStyle w:val="Header"/>
      <w:ind w:firstLine="0"/>
      <w:jc w:val="center"/>
    </w:pPr>
    <w:r w:rsidRPr="006E7CE7">
      <w:rPr>
        <w:rFonts w:ascii="Georgia" w:eastAsiaTheme="majorEastAsia" w:hAnsi="Georgia" w:cs="Times New Roman"/>
        <w:sz w:val="20"/>
      </w:rPr>
      <w:t xml:space="preserve">LAND ARC 695: Group Project                               </w:t>
    </w:r>
    <w:r w:rsidR="006E7CE7">
      <w:rPr>
        <w:rFonts w:ascii="Georgia" w:eastAsiaTheme="majorEastAsia" w:hAnsi="Georgia" w:cs="Times New Roman"/>
        <w:sz w:val="20"/>
      </w:rPr>
      <w:t xml:space="preserve">                     </w:t>
    </w:r>
    <w:r w:rsidRPr="006E7CE7">
      <w:rPr>
        <w:rFonts w:ascii="Georgia" w:eastAsiaTheme="majorEastAsia" w:hAnsi="Georgia" w:cs="Times New Roman"/>
        <w:sz w:val="20"/>
      </w:rPr>
      <w:t xml:space="preserve">               Deforestation risk assessment</w:t>
    </w:r>
    <w:r w:rsidRPr="006E7CE7">
      <w:rPr>
        <w:rFonts w:ascii="Georgia" w:hAnsi="Georgia"/>
        <w:sz w:val="20"/>
      </w:rPr>
      <w:t xml:space="preserve"> in Pará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D76234" w14:textId="2974AE09" w:rsidR="008F192B" w:rsidRPr="006E7CE7" w:rsidRDefault="008F192B" w:rsidP="008F192B">
    <w:pPr>
      <w:pStyle w:val="Header"/>
      <w:ind w:firstLine="0"/>
      <w:jc w:val="center"/>
      <w:rPr>
        <w:rFonts w:ascii="Georgia" w:hAnsi="Georgia"/>
        <w:sz w:val="20"/>
      </w:rPr>
    </w:pPr>
    <w:r w:rsidRPr="006E7CE7">
      <w:rPr>
        <w:rFonts w:ascii="Georgia" w:eastAsiaTheme="majorEastAsia" w:hAnsi="Georgia" w:cs="Times New Roman"/>
        <w:sz w:val="20"/>
      </w:rPr>
      <w:t xml:space="preserve">LAND ARC 695: Group Project                            </w:t>
    </w:r>
    <w:r>
      <w:rPr>
        <w:rFonts w:ascii="Georgia" w:eastAsiaTheme="majorEastAsia" w:hAnsi="Georgia" w:cs="Times New Roman"/>
        <w:sz w:val="20"/>
      </w:rPr>
      <w:t xml:space="preserve">                     </w:t>
    </w:r>
    <w:r w:rsidRPr="006E7CE7">
      <w:rPr>
        <w:rFonts w:ascii="Georgia" w:eastAsiaTheme="majorEastAsia" w:hAnsi="Georgia" w:cs="Times New Roman"/>
        <w:sz w:val="20"/>
      </w:rPr>
      <w:t xml:space="preserve">               Deforestation risk assessment</w:t>
    </w:r>
    <w:r w:rsidRPr="006E7CE7">
      <w:rPr>
        <w:rFonts w:ascii="Georgia" w:hAnsi="Georgia"/>
        <w:sz w:val="20"/>
      </w:rPr>
      <w:t xml:space="preserve"> in Pará</w:t>
    </w:r>
  </w:p>
  <w:p w14:paraId="5D3DA209" w14:textId="77777777" w:rsidR="008F192B" w:rsidRDefault="008F19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9B1A3D"/>
    <w:multiLevelType w:val="hybridMultilevel"/>
    <w:tmpl w:val="7C902D7E"/>
    <w:lvl w:ilvl="0" w:tplc="9E98B13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Q0NTS0NDW2NDM0MjVR0lEKTi0uzszPAykwNKwFAF0PykMtAAAA"/>
  </w:docVars>
  <w:rsids>
    <w:rsidRoot w:val="00C91B60"/>
    <w:rsid w:val="00002F79"/>
    <w:rsid w:val="00003A42"/>
    <w:rsid w:val="00004A44"/>
    <w:rsid w:val="00010B2E"/>
    <w:rsid w:val="00010FFE"/>
    <w:rsid w:val="0001110F"/>
    <w:rsid w:val="00014699"/>
    <w:rsid w:val="00015DC7"/>
    <w:rsid w:val="00015E7B"/>
    <w:rsid w:val="0001723E"/>
    <w:rsid w:val="00022BDF"/>
    <w:rsid w:val="00026EF3"/>
    <w:rsid w:val="000352E5"/>
    <w:rsid w:val="0003550D"/>
    <w:rsid w:val="000402BA"/>
    <w:rsid w:val="000429D7"/>
    <w:rsid w:val="000430E5"/>
    <w:rsid w:val="000431D7"/>
    <w:rsid w:val="00047730"/>
    <w:rsid w:val="0005234F"/>
    <w:rsid w:val="0005277A"/>
    <w:rsid w:val="00066B7A"/>
    <w:rsid w:val="00067058"/>
    <w:rsid w:val="000670C6"/>
    <w:rsid w:val="00067182"/>
    <w:rsid w:val="00070D79"/>
    <w:rsid w:val="000716CC"/>
    <w:rsid w:val="00074EF6"/>
    <w:rsid w:val="0008090A"/>
    <w:rsid w:val="00084EEE"/>
    <w:rsid w:val="00085381"/>
    <w:rsid w:val="00086506"/>
    <w:rsid w:val="000909B7"/>
    <w:rsid w:val="00091200"/>
    <w:rsid w:val="00092205"/>
    <w:rsid w:val="000929E5"/>
    <w:rsid w:val="0009313C"/>
    <w:rsid w:val="000945D2"/>
    <w:rsid w:val="00095434"/>
    <w:rsid w:val="00096AAA"/>
    <w:rsid w:val="000A2B00"/>
    <w:rsid w:val="000A491E"/>
    <w:rsid w:val="000A6C98"/>
    <w:rsid w:val="000B0FB2"/>
    <w:rsid w:val="000B34A6"/>
    <w:rsid w:val="000B4344"/>
    <w:rsid w:val="000B4968"/>
    <w:rsid w:val="000B5F4D"/>
    <w:rsid w:val="000B61B3"/>
    <w:rsid w:val="000C1595"/>
    <w:rsid w:val="000C1C86"/>
    <w:rsid w:val="000C2DE6"/>
    <w:rsid w:val="000D1595"/>
    <w:rsid w:val="000D4B1A"/>
    <w:rsid w:val="000D5E69"/>
    <w:rsid w:val="000E40FB"/>
    <w:rsid w:val="000E4B0F"/>
    <w:rsid w:val="000E70C9"/>
    <w:rsid w:val="000F148A"/>
    <w:rsid w:val="000F47FA"/>
    <w:rsid w:val="000F7140"/>
    <w:rsid w:val="00102A0A"/>
    <w:rsid w:val="00102F14"/>
    <w:rsid w:val="00105915"/>
    <w:rsid w:val="00106BF8"/>
    <w:rsid w:val="001110EB"/>
    <w:rsid w:val="00112442"/>
    <w:rsid w:val="001124AB"/>
    <w:rsid w:val="0011791B"/>
    <w:rsid w:val="00120210"/>
    <w:rsid w:val="0012350B"/>
    <w:rsid w:val="00124A9A"/>
    <w:rsid w:val="00126E7C"/>
    <w:rsid w:val="00127F56"/>
    <w:rsid w:val="00133313"/>
    <w:rsid w:val="001410ED"/>
    <w:rsid w:val="00141363"/>
    <w:rsid w:val="00142845"/>
    <w:rsid w:val="00144521"/>
    <w:rsid w:val="00152890"/>
    <w:rsid w:val="0015367E"/>
    <w:rsid w:val="00153835"/>
    <w:rsid w:val="001553A2"/>
    <w:rsid w:val="00155603"/>
    <w:rsid w:val="001707FB"/>
    <w:rsid w:val="00175622"/>
    <w:rsid w:val="00183856"/>
    <w:rsid w:val="001873CD"/>
    <w:rsid w:val="00192BDC"/>
    <w:rsid w:val="00195F70"/>
    <w:rsid w:val="00196F3D"/>
    <w:rsid w:val="001A110A"/>
    <w:rsid w:val="001A3BA6"/>
    <w:rsid w:val="001A3E29"/>
    <w:rsid w:val="001A511F"/>
    <w:rsid w:val="001A5ABD"/>
    <w:rsid w:val="001A68AB"/>
    <w:rsid w:val="001B6AC2"/>
    <w:rsid w:val="001C0848"/>
    <w:rsid w:val="001C1316"/>
    <w:rsid w:val="001C1FE8"/>
    <w:rsid w:val="001D38B9"/>
    <w:rsid w:val="001D4446"/>
    <w:rsid w:val="001D4B5B"/>
    <w:rsid w:val="001D4C39"/>
    <w:rsid w:val="001D53DE"/>
    <w:rsid w:val="001D5D3F"/>
    <w:rsid w:val="001D7C90"/>
    <w:rsid w:val="001E378E"/>
    <w:rsid w:val="001E4080"/>
    <w:rsid w:val="001E612D"/>
    <w:rsid w:val="001E62A5"/>
    <w:rsid w:val="001F3725"/>
    <w:rsid w:val="00201325"/>
    <w:rsid w:val="002037AC"/>
    <w:rsid w:val="00206F51"/>
    <w:rsid w:val="00210C45"/>
    <w:rsid w:val="002158B4"/>
    <w:rsid w:val="00217052"/>
    <w:rsid w:val="00220E68"/>
    <w:rsid w:val="00221222"/>
    <w:rsid w:val="0022136A"/>
    <w:rsid w:val="00221717"/>
    <w:rsid w:val="002228E3"/>
    <w:rsid w:val="0022521B"/>
    <w:rsid w:val="00227D42"/>
    <w:rsid w:val="00230438"/>
    <w:rsid w:val="002339E8"/>
    <w:rsid w:val="00235486"/>
    <w:rsid w:val="00236AB0"/>
    <w:rsid w:val="00236B29"/>
    <w:rsid w:val="00242136"/>
    <w:rsid w:val="00242967"/>
    <w:rsid w:val="0024410F"/>
    <w:rsid w:val="0024620F"/>
    <w:rsid w:val="00246EEC"/>
    <w:rsid w:val="002509BE"/>
    <w:rsid w:val="00253FBC"/>
    <w:rsid w:val="002619C2"/>
    <w:rsid w:val="00267203"/>
    <w:rsid w:val="0027207B"/>
    <w:rsid w:val="00273335"/>
    <w:rsid w:val="00274184"/>
    <w:rsid w:val="002742C2"/>
    <w:rsid w:val="00275652"/>
    <w:rsid w:val="0027635D"/>
    <w:rsid w:val="002835DE"/>
    <w:rsid w:val="002858C6"/>
    <w:rsid w:val="00286F2A"/>
    <w:rsid w:val="00291E84"/>
    <w:rsid w:val="002928A9"/>
    <w:rsid w:val="00292EF8"/>
    <w:rsid w:val="0029304B"/>
    <w:rsid w:val="00294E60"/>
    <w:rsid w:val="00297ACE"/>
    <w:rsid w:val="002A0C69"/>
    <w:rsid w:val="002A2410"/>
    <w:rsid w:val="002A63FF"/>
    <w:rsid w:val="002A721B"/>
    <w:rsid w:val="002B077B"/>
    <w:rsid w:val="002C3914"/>
    <w:rsid w:val="002C778D"/>
    <w:rsid w:val="002D18A8"/>
    <w:rsid w:val="002D3503"/>
    <w:rsid w:val="002D511B"/>
    <w:rsid w:val="002D56BB"/>
    <w:rsid w:val="002D5D4F"/>
    <w:rsid w:val="002E62F9"/>
    <w:rsid w:val="002E6CD8"/>
    <w:rsid w:val="002F302B"/>
    <w:rsid w:val="002F63FA"/>
    <w:rsid w:val="002F78A9"/>
    <w:rsid w:val="00302B44"/>
    <w:rsid w:val="003064C5"/>
    <w:rsid w:val="00306D29"/>
    <w:rsid w:val="003112A8"/>
    <w:rsid w:val="00313792"/>
    <w:rsid w:val="00316543"/>
    <w:rsid w:val="00323E2E"/>
    <w:rsid w:val="003334A8"/>
    <w:rsid w:val="003351DF"/>
    <w:rsid w:val="00342469"/>
    <w:rsid w:val="00343470"/>
    <w:rsid w:val="00353A0A"/>
    <w:rsid w:val="00355C87"/>
    <w:rsid w:val="003662F3"/>
    <w:rsid w:val="00366A00"/>
    <w:rsid w:val="003677CD"/>
    <w:rsid w:val="00370629"/>
    <w:rsid w:val="003711BB"/>
    <w:rsid w:val="0037260D"/>
    <w:rsid w:val="00372A8E"/>
    <w:rsid w:val="0037408D"/>
    <w:rsid w:val="003843D0"/>
    <w:rsid w:val="0038462E"/>
    <w:rsid w:val="00386CD0"/>
    <w:rsid w:val="00390C2E"/>
    <w:rsid w:val="003968C0"/>
    <w:rsid w:val="003969C2"/>
    <w:rsid w:val="003A098B"/>
    <w:rsid w:val="003B1850"/>
    <w:rsid w:val="003C19AF"/>
    <w:rsid w:val="003C5BEB"/>
    <w:rsid w:val="003C6A37"/>
    <w:rsid w:val="003D0D33"/>
    <w:rsid w:val="003D3B09"/>
    <w:rsid w:val="003D4A9D"/>
    <w:rsid w:val="003D5882"/>
    <w:rsid w:val="003D7ADA"/>
    <w:rsid w:val="003E26B7"/>
    <w:rsid w:val="003F247E"/>
    <w:rsid w:val="003F26A5"/>
    <w:rsid w:val="003F5CC7"/>
    <w:rsid w:val="003F6CF2"/>
    <w:rsid w:val="004004CE"/>
    <w:rsid w:val="004006C5"/>
    <w:rsid w:val="0040097A"/>
    <w:rsid w:val="00400D93"/>
    <w:rsid w:val="00403FB5"/>
    <w:rsid w:val="004043CC"/>
    <w:rsid w:val="0040452F"/>
    <w:rsid w:val="004063F0"/>
    <w:rsid w:val="0040707B"/>
    <w:rsid w:val="00410F36"/>
    <w:rsid w:val="0041192E"/>
    <w:rsid w:val="004141F5"/>
    <w:rsid w:val="0041479C"/>
    <w:rsid w:val="00420E85"/>
    <w:rsid w:val="00421C48"/>
    <w:rsid w:val="0042296E"/>
    <w:rsid w:val="00424230"/>
    <w:rsid w:val="00427019"/>
    <w:rsid w:val="00432E44"/>
    <w:rsid w:val="00437D98"/>
    <w:rsid w:val="00440EB4"/>
    <w:rsid w:val="0044518E"/>
    <w:rsid w:val="004459DE"/>
    <w:rsid w:val="0044699D"/>
    <w:rsid w:val="00462BB4"/>
    <w:rsid w:val="0046406A"/>
    <w:rsid w:val="00465495"/>
    <w:rsid w:val="004655AF"/>
    <w:rsid w:val="00465886"/>
    <w:rsid w:val="004678BB"/>
    <w:rsid w:val="00470583"/>
    <w:rsid w:val="00472B35"/>
    <w:rsid w:val="00473B01"/>
    <w:rsid w:val="00474C40"/>
    <w:rsid w:val="004809CE"/>
    <w:rsid w:val="00483024"/>
    <w:rsid w:val="00485AC6"/>
    <w:rsid w:val="0049387D"/>
    <w:rsid w:val="00495AEF"/>
    <w:rsid w:val="00497646"/>
    <w:rsid w:val="004A2042"/>
    <w:rsid w:val="004A38AF"/>
    <w:rsid w:val="004B5355"/>
    <w:rsid w:val="004B5B42"/>
    <w:rsid w:val="004C1394"/>
    <w:rsid w:val="004C31AD"/>
    <w:rsid w:val="004C3310"/>
    <w:rsid w:val="004D1F58"/>
    <w:rsid w:val="004D4945"/>
    <w:rsid w:val="004D4B76"/>
    <w:rsid w:val="004D5282"/>
    <w:rsid w:val="004F0440"/>
    <w:rsid w:val="004F228F"/>
    <w:rsid w:val="00501894"/>
    <w:rsid w:val="005068E6"/>
    <w:rsid w:val="00512923"/>
    <w:rsid w:val="005134A5"/>
    <w:rsid w:val="00514C73"/>
    <w:rsid w:val="00515BC5"/>
    <w:rsid w:val="00515DEE"/>
    <w:rsid w:val="00522E5B"/>
    <w:rsid w:val="005236AC"/>
    <w:rsid w:val="00524C73"/>
    <w:rsid w:val="00527D8B"/>
    <w:rsid w:val="00532AB1"/>
    <w:rsid w:val="00535BE5"/>
    <w:rsid w:val="00540CD1"/>
    <w:rsid w:val="00543069"/>
    <w:rsid w:val="00547B0F"/>
    <w:rsid w:val="005515F4"/>
    <w:rsid w:val="00553777"/>
    <w:rsid w:val="00554842"/>
    <w:rsid w:val="00555BBA"/>
    <w:rsid w:val="00557DFF"/>
    <w:rsid w:val="00560B29"/>
    <w:rsid w:val="0056108D"/>
    <w:rsid w:val="005649D9"/>
    <w:rsid w:val="005721F7"/>
    <w:rsid w:val="00574947"/>
    <w:rsid w:val="00576749"/>
    <w:rsid w:val="00583244"/>
    <w:rsid w:val="0059317A"/>
    <w:rsid w:val="00594EDE"/>
    <w:rsid w:val="005A2D02"/>
    <w:rsid w:val="005A62BD"/>
    <w:rsid w:val="005A7E44"/>
    <w:rsid w:val="005B38AF"/>
    <w:rsid w:val="005B6A05"/>
    <w:rsid w:val="005B7D86"/>
    <w:rsid w:val="005C414E"/>
    <w:rsid w:val="005C4AB8"/>
    <w:rsid w:val="005E62DF"/>
    <w:rsid w:val="005E7069"/>
    <w:rsid w:val="005F15EC"/>
    <w:rsid w:val="005F3AFA"/>
    <w:rsid w:val="005F4CA2"/>
    <w:rsid w:val="00600615"/>
    <w:rsid w:val="00601031"/>
    <w:rsid w:val="00601E63"/>
    <w:rsid w:val="0060220E"/>
    <w:rsid w:val="00604EC7"/>
    <w:rsid w:val="006156D5"/>
    <w:rsid w:val="00616325"/>
    <w:rsid w:val="00623B85"/>
    <w:rsid w:val="006267FE"/>
    <w:rsid w:val="00627B4F"/>
    <w:rsid w:val="00630A3E"/>
    <w:rsid w:val="00631D8A"/>
    <w:rsid w:val="00632D65"/>
    <w:rsid w:val="006340B2"/>
    <w:rsid w:val="00645B93"/>
    <w:rsid w:val="006465E5"/>
    <w:rsid w:val="0065421F"/>
    <w:rsid w:val="00654DC3"/>
    <w:rsid w:val="0065589C"/>
    <w:rsid w:val="0065794B"/>
    <w:rsid w:val="00657D42"/>
    <w:rsid w:val="00657F95"/>
    <w:rsid w:val="00660C65"/>
    <w:rsid w:val="0066119D"/>
    <w:rsid w:val="0066678F"/>
    <w:rsid w:val="00666E55"/>
    <w:rsid w:val="0067052D"/>
    <w:rsid w:val="00672CA0"/>
    <w:rsid w:val="0067318B"/>
    <w:rsid w:val="00680C25"/>
    <w:rsid w:val="00686B5A"/>
    <w:rsid w:val="0069688C"/>
    <w:rsid w:val="006A47D4"/>
    <w:rsid w:val="006B05D8"/>
    <w:rsid w:val="006B71CE"/>
    <w:rsid w:val="006C13FF"/>
    <w:rsid w:val="006C584A"/>
    <w:rsid w:val="006D4788"/>
    <w:rsid w:val="006D5E97"/>
    <w:rsid w:val="006E356F"/>
    <w:rsid w:val="006E50A7"/>
    <w:rsid w:val="006E6488"/>
    <w:rsid w:val="006E6FF0"/>
    <w:rsid w:val="006E7CE7"/>
    <w:rsid w:val="006F146D"/>
    <w:rsid w:val="006F4597"/>
    <w:rsid w:val="006F48B3"/>
    <w:rsid w:val="006F53A1"/>
    <w:rsid w:val="006F7F16"/>
    <w:rsid w:val="00701B80"/>
    <w:rsid w:val="00704F11"/>
    <w:rsid w:val="00704FBC"/>
    <w:rsid w:val="00705B0A"/>
    <w:rsid w:val="00707353"/>
    <w:rsid w:val="007107E8"/>
    <w:rsid w:val="00710E8A"/>
    <w:rsid w:val="0071327D"/>
    <w:rsid w:val="00721DBB"/>
    <w:rsid w:val="007252A9"/>
    <w:rsid w:val="007266B9"/>
    <w:rsid w:val="00727B37"/>
    <w:rsid w:val="00730579"/>
    <w:rsid w:val="00732502"/>
    <w:rsid w:val="00732AF2"/>
    <w:rsid w:val="007352C3"/>
    <w:rsid w:val="007352F1"/>
    <w:rsid w:val="00737FF7"/>
    <w:rsid w:val="0074066D"/>
    <w:rsid w:val="007447AD"/>
    <w:rsid w:val="007461BA"/>
    <w:rsid w:val="00746F33"/>
    <w:rsid w:val="00747EBD"/>
    <w:rsid w:val="0075376F"/>
    <w:rsid w:val="007572AA"/>
    <w:rsid w:val="00761C62"/>
    <w:rsid w:val="0076274F"/>
    <w:rsid w:val="00766007"/>
    <w:rsid w:val="00766F24"/>
    <w:rsid w:val="00767FBD"/>
    <w:rsid w:val="00772AAC"/>
    <w:rsid w:val="0077351D"/>
    <w:rsid w:val="00780936"/>
    <w:rsid w:val="00780CED"/>
    <w:rsid w:val="00794963"/>
    <w:rsid w:val="007952DD"/>
    <w:rsid w:val="007962D0"/>
    <w:rsid w:val="00797BBA"/>
    <w:rsid w:val="007A1B18"/>
    <w:rsid w:val="007A293F"/>
    <w:rsid w:val="007A4D32"/>
    <w:rsid w:val="007A631E"/>
    <w:rsid w:val="007B033E"/>
    <w:rsid w:val="007B18CD"/>
    <w:rsid w:val="007B2D8C"/>
    <w:rsid w:val="007B48A2"/>
    <w:rsid w:val="007B58AC"/>
    <w:rsid w:val="007B71D6"/>
    <w:rsid w:val="007C0887"/>
    <w:rsid w:val="007C494D"/>
    <w:rsid w:val="007D5E34"/>
    <w:rsid w:val="007D6802"/>
    <w:rsid w:val="007E0F55"/>
    <w:rsid w:val="007E32A7"/>
    <w:rsid w:val="007E335D"/>
    <w:rsid w:val="007E425D"/>
    <w:rsid w:val="007E671F"/>
    <w:rsid w:val="007E70D3"/>
    <w:rsid w:val="007E74C4"/>
    <w:rsid w:val="007E7DF4"/>
    <w:rsid w:val="007F0A99"/>
    <w:rsid w:val="007F15E2"/>
    <w:rsid w:val="007F4DE9"/>
    <w:rsid w:val="007F6316"/>
    <w:rsid w:val="008066AC"/>
    <w:rsid w:val="00810CDE"/>
    <w:rsid w:val="0081105F"/>
    <w:rsid w:val="0081233D"/>
    <w:rsid w:val="008200B8"/>
    <w:rsid w:val="00821A3B"/>
    <w:rsid w:val="0082246F"/>
    <w:rsid w:val="00826065"/>
    <w:rsid w:val="0082760A"/>
    <w:rsid w:val="00830E6B"/>
    <w:rsid w:val="008407B1"/>
    <w:rsid w:val="00844FD2"/>
    <w:rsid w:val="00846420"/>
    <w:rsid w:val="0085253E"/>
    <w:rsid w:val="00853C4C"/>
    <w:rsid w:val="00854BD1"/>
    <w:rsid w:val="008552D9"/>
    <w:rsid w:val="00857177"/>
    <w:rsid w:val="0086076E"/>
    <w:rsid w:val="00867B33"/>
    <w:rsid w:val="008718F9"/>
    <w:rsid w:val="00872C70"/>
    <w:rsid w:val="00882EE2"/>
    <w:rsid w:val="008843EB"/>
    <w:rsid w:val="00884852"/>
    <w:rsid w:val="0089651A"/>
    <w:rsid w:val="00896557"/>
    <w:rsid w:val="0089657F"/>
    <w:rsid w:val="008B124C"/>
    <w:rsid w:val="008B598D"/>
    <w:rsid w:val="008C082E"/>
    <w:rsid w:val="008C26F9"/>
    <w:rsid w:val="008C3384"/>
    <w:rsid w:val="008C39CD"/>
    <w:rsid w:val="008C3AAE"/>
    <w:rsid w:val="008D2EE9"/>
    <w:rsid w:val="008D671F"/>
    <w:rsid w:val="008D6DAE"/>
    <w:rsid w:val="008E581F"/>
    <w:rsid w:val="008E5A5F"/>
    <w:rsid w:val="008F04C0"/>
    <w:rsid w:val="008F192B"/>
    <w:rsid w:val="008F6239"/>
    <w:rsid w:val="008F6B00"/>
    <w:rsid w:val="00905023"/>
    <w:rsid w:val="00926159"/>
    <w:rsid w:val="00926EF7"/>
    <w:rsid w:val="00931050"/>
    <w:rsid w:val="00931407"/>
    <w:rsid w:val="00931C33"/>
    <w:rsid w:val="009332B2"/>
    <w:rsid w:val="0093339D"/>
    <w:rsid w:val="0094182D"/>
    <w:rsid w:val="00943EC1"/>
    <w:rsid w:val="00943FA5"/>
    <w:rsid w:val="00951807"/>
    <w:rsid w:val="009536BA"/>
    <w:rsid w:val="00956FEE"/>
    <w:rsid w:val="00957711"/>
    <w:rsid w:val="00961799"/>
    <w:rsid w:val="009621AE"/>
    <w:rsid w:val="009654FB"/>
    <w:rsid w:val="0097393B"/>
    <w:rsid w:val="00975A46"/>
    <w:rsid w:val="00980B2F"/>
    <w:rsid w:val="00983159"/>
    <w:rsid w:val="0098506C"/>
    <w:rsid w:val="00986FDF"/>
    <w:rsid w:val="00987E5E"/>
    <w:rsid w:val="00992395"/>
    <w:rsid w:val="009978C5"/>
    <w:rsid w:val="009A5562"/>
    <w:rsid w:val="009A5E2C"/>
    <w:rsid w:val="009A69D9"/>
    <w:rsid w:val="009A7DF9"/>
    <w:rsid w:val="009B2ABD"/>
    <w:rsid w:val="009B5586"/>
    <w:rsid w:val="009C14E5"/>
    <w:rsid w:val="009C3058"/>
    <w:rsid w:val="009C3914"/>
    <w:rsid w:val="009C457A"/>
    <w:rsid w:val="009C49C1"/>
    <w:rsid w:val="009D154A"/>
    <w:rsid w:val="009E25BD"/>
    <w:rsid w:val="009E479E"/>
    <w:rsid w:val="009F05B8"/>
    <w:rsid w:val="009F6459"/>
    <w:rsid w:val="009F75D4"/>
    <w:rsid w:val="00A00368"/>
    <w:rsid w:val="00A05DBD"/>
    <w:rsid w:val="00A107F0"/>
    <w:rsid w:val="00A12F60"/>
    <w:rsid w:val="00A14C6F"/>
    <w:rsid w:val="00A16EAF"/>
    <w:rsid w:val="00A21A52"/>
    <w:rsid w:val="00A25A93"/>
    <w:rsid w:val="00A27946"/>
    <w:rsid w:val="00A32018"/>
    <w:rsid w:val="00A32EF0"/>
    <w:rsid w:val="00A36A42"/>
    <w:rsid w:val="00A37903"/>
    <w:rsid w:val="00A44344"/>
    <w:rsid w:val="00A458EB"/>
    <w:rsid w:val="00A544EB"/>
    <w:rsid w:val="00A56A2D"/>
    <w:rsid w:val="00A57E04"/>
    <w:rsid w:val="00A63501"/>
    <w:rsid w:val="00A64CA2"/>
    <w:rsid w:val="00A65B35"/>
    <w:rsid w:val="00A66C8A"/>
    <w:rsid w:val="00A66DCC"/>
    <w:rsid w:val="00A6708C"/>
    <w:rsid w:val="00A73B5D"/>
    <w:rsid w:val="00A76801"/>
    <w:rsid w:val="00A77E63"/>
    <w:rsid w:val="00A81257"/>
    <w:rsid w:val="00A8378B"/>
    <w:rsid w:val="00A85FDA"/>
    <w:rsid w:val="00A909E2"/>
    <w:rsid w:val="00AA15B4"/>
    <w:rsid w:val="00AA2E02"/>
    <w:rsid w:val="00AA4833"/>
    <w:rsid w:val="00AA6DBC"/>
    <w:rsid w:val="00AA7110"/>
    <w:rsid w:val="00AB2E20"/>
    <w:rsid w:val="00AB2EAA"/>
    <w:rsid w:val="00AB5446"/>
    <w:rsid w:val="00AB6E3D"/>
    <w:rsid w:val="00AC201C"/>
    <w:rsid w:val="00AC29D5"/>
    <w:rsid w:val="00AC31CE"/>
    <w:rsid w:val="00AC34FD"/>
    <w:rsid w:val="00AC4984"/>
    <w:rsid w:val="00AD0F26"/>
    <w:rsid w:val="00AD6332"/>
    <w:rsid w:val="00AD71E0"/>
    <w:rsid w:val="00AE0B1B"/>
    <w:rsid w:val="00AE108D"/>
    <w:rsid w:val="00AE1EE4"/>
    <w:rsid w:val="00AE2AF0"/>
    <w:rsid w:val="00AE3EB3"/>
    <w:rsid w:val="00AE4681"/>
    <w:rsid w:val="00AE4DEC"/>
    <w:rsid w:val="00AE7DE6"/>
    <w:rsid w:val="00B00467"/>
    <w:rsid w:val="00B009B1"/>
    <w:rsid w:val="00B019CC"/>
    <w:rsid w:val="00B044E1"/>
    <w:rsid w:val="00B07A36"/>
    <w:rsid w:val="00B162B7"/>
    <w:rsid w:val="00B17EDE"/>
    <w:rsid w:val="00B201C7"/>
    <w:rsid w:val="00B20606"/>
    <w:rsid w:val="00B2217D"/>
    <w:rsid w:val="00B25A98"/>
    <w:rsid w:val="00B30A71"/>
    <w:rsid w:val="00B3463C"/>
    <w:rsid w:val="00B34A4E"/>
    <w:rsid w:val="00B367DE"/>
    <w:rsid w:val="00B40809"/>
    <w:rsid w:val="00B40EAE"/>
    <w:rsid w:val="00B43BCB"/>
    <w:rsid w:val="00B44409"/>
    <w:rsid w:val="00B44631"/>
    <w:rsid w:val="00B46D0D"/>
    <w:rsid w:val="00B505E0"/>
    <w:rsid w:val="00B51C0C"/>
    <w:rsid w:val="00B532A9"/>
    <w:rsid w:val="00B611EB"/>
    <w:rsid w:val="00B6124F"/>
    <w:rsid w:val="00B61E74"/>
    <w:rsid w:val="00B65A01"/>
    <w:rsid w:val="00B67CBB"/>
    <w:rsid w:val="00B758AA"/>
    <w:rsid w:val="00B77690"/>
    <w:rsid w:val="00B7787C"/>
    <w:rsid w:val="00B80D3A"/>
    <w:rsid w:val="00B83894"/>
    <w:rsid w:val="00B848E0"/>
    <w:rsid w:val="00B86AED"/>
    <w:rsid w:val="00B87B4F"/>
    <w:rsid w:val="00B90036"/>
    <w:rsid w:val="00B906B8"/>
    <w:rsid w:val="00B913CF"/>
    <w:rsid w:val="00B9213F"/>
    <w:rsid w:val="00B9490E"/>
    <w:rsid w:val="00B97734"/>
    <w:rsid w:val="00BA021B"/>
    <w:rsid w:val="00BB043B"/>
    <w:rsid w:val="00BB59B1"/>
    <w:rsid w:val="00BC1436"/>
    <w:rsid w:val="00BC1A36"/>
    <w:rsid w:val="00BC51D5"/>
    <w:rsid w:val="00BC620E"/>
    <w:rsid w:val="00BC6DA8"/>
    <w:rsid w:val="00BD16EB"/>
    <w:rsid w:val="00BD3659"/>
    <w:rsid w:val="00BD4E9F"/>
    <w:rsid w:val="00BD684A"/>
    <w:rsid w:val="00BD7108"/>
    <w:rsid w:val="00BE0241"/>
    <w:rsid w:val="00BE51D6"/>
    <w:rsid w:val="00BE63EE"/>
    <w:rsid w:val="00BF2B72"/>
    <w:rsid w:val="00C002D3"/>
    <w:rsid w:val="00C003A7"/>
    <w:rsid w:val="00C04D15"/>
    <w:rsid w:val="00C0504C"/>
    <w:rsid w:val="00C061E8"/>
    <w:rsid w:val="00C06B3D"/>
    <w:rsid w:val="00C14371"/>
    <w:rsid w:val="00C15842"/>
    <w:rsid w:val="00C15FAA"/>
    <w:rsid w:val="00C16607"/>
    <w:rsid w:val="00C1696A"/>
    <w:rsid w:val="00C17394"/>
    <w:rsid w:val="00C17B6A"/>
    <w:rsid w:val="00C2179C"/>
    <w:rsid w:val="00C22F12"/>
    <w:rsid w:val="00C25DEB"/>
    <w:rsid w:val="00C25F23"/>
    <w:rsid w:val="00C306D9"/>
    <w:rsid w:val="00C316C4"/>
    <w:rsid w:val="00C47049"/>
    <w:rsid w:val="00C51110"/>
    <w:rsid w:val="00C52D16"/>
    <w:rsid w:val="00C52F36"/>
    <w:rsid w:val="00C53094"/>
    <w:rsid w:val="00C53B48"/>
    <w:rsid w:val="00C5595C"/>
    <w:rsid w:val="00C56007"/>
    <w:rsid w:val="00C6296B"/>
    <w:rsid w:val="00C72A4C"/>
    <w:rsid w:val="00C73133"/>
    <w:rsid w:val="00C73F11"/>
    <w:rsid w:val="00C761F3"/>
    <w:rsid w:val="00C76FCB"/>
    <w:rsid w:val="00C86F74"/>
    <w:rsid w:val="00C91B60"/>
    <w:rsid w:val="00C921E4"/>
    <w:rsid w:val="00C92A5C"/>
    <w:rsid w:val="00C943FE"/>
    <w:rsid w:val="00CA009E"/>
    <w:rsid w:val="00CA3C3B"/>
    <w:rsid w:val="00CB3D16"/>
    <w:rsid w:val="00CB3E74"/>
    <w:rsid w:val="00CB7F88"/>
    <w:rsid w:val="00CC05AC"/>
    <w:rsid w:val="00CC05DA"/>
    <w:rsid w:val="00CC2A0F"/>
    <w:rsid w:val="00CC5136"/>
    <w:rsid w:val="00CC5F17"/>
    <w:rsid w:val="00CD03F8"/>
    <w:rsid w:val="00CD3A8A"/>
    <w:rsid w:val="00CD7C71"/>
    <w:rsid w:val="00CE2271"/>
    <w:rsid w:val="00CE43E1"/>
    <w:rsid w:val="00D009C6"/>
    <w:rsid w:val="00D04D2D"/>
    <w:rsid w:val="00D079A6"/>
    <w:rsid w:val="00D116C6"/>
    <w:rsid w:val="00D14BF8"/>
    <w:rsid w:val="00D15DBD"/>
    <w:rsid w:val="00D16BBF"/>
    <w:rsid w:val="00D16D7C"/>
    <w:rsid w:val="00D17210"/>
    <w:rsid w:val="00D20745"/>
    <w:rsid w:val="00D27D2B"/>
    <w:rsid w:val="00D337BA"/>
    <w:rsid w:val="00D33969"/>
    <w:rsid w:val="00D34A4F"/>
    <w:rsid w:val="00D365D5"/>
    <w:rsid w:val="00D377EA"/>
    <w:rsid w:val="00D42D57"/>
    <w:rsid w:val="00D43CF4"/>
    <w:rsid w:val="00D47A39"/>
    <w:rsid w:val="00D504F1"/>
    <w:rsid w:val="00D52E88"/>
    <w:rsid w:val="00D61B02"/>
    <w:rsid w:val="00D65FBE"/>
    <w:rsid w:val="00D72170"/>
    <w:rsid w:val="00D80BE7"/>
    <w:rsid w:val="00D81292"/>
    <w:rsid w:val="00D81D77"/>
    <w:rsid w:val="00D87CC7"/>
    <w:rsid w:val="00D87E5F"/>
    <w:rsid w:val="00D92624"/>
    <w:rsid w:val="00D964B0"/>
    <w:rsid w:val="00D978BA"/>
    <w:rsid w:val="00D979A2"/>
    <w:rsid w:val="00DA0BEF"/>
    <w:rsid w:val="00DA31FE"/>
    <w:rsid w:val="00DA6D63"/>
    <w:rsid w:val="00DA6DB4"/>
    <w:rsid w:val="00DB275E"/>
    <w:rsid w:val="00DB6165"/>
    <w:rsid w:val="00DC0CF5"/>
    <w:rsid w:val="00DC73E8"/>
    <w:rsid w:val="00DD0D31"/>
    <w:rsid w:val="00DE1895"/>
    <w:rsid w:val="00DE2410"/>
    <w:rsid w:val="00DF183A"/>
    <w:rsid w:val="00DF3841"/>
    <w:rsid w:val="00DF7388"/>
    <w:rsid w:val="00E03453"/>
    <w:rsid w:val="00E03F99"/>
    <w:rsid w:val="00E0660B"/>
    <w:rsid w:val="00E0679A"/>
    <w:rsid w:val="00E07840"/>
    <w:rsid w:val="00E11614"/>
    <w:rsid w:val="00E125C5"/>
    <w:rsid w:val="00E2276F"/>
    <w:rsid w:val="00E22BA9"/>
    <w:rsid w:val="00E24138"/>
    <w:rsid w:val="00E24905"/>
    <w:rsid w:val="00E300EB"/>
    <w:rsid w:val="00E324B5"/>
    <w:rsid w:val="00E340AE"/>
    <w:rsid w:val="00E418F5"/>
    <w:rsid w:val="00E44E50"/>
    <w:rsid w:val="00E4603A"/>
    <w:rsid w:val="00E516AB"/>
    <w:rsid w:val="00E5241E"/>
    <w:rsid w:val="00E578E5"/>
    <w:rsid w:val="00E6468A"/>
    <w:rsid w:val="00E667B4"/>
    <w:rsid w:val="00E70038"/>
    <w:rsid w:val="00E75556"/>
    <w:rsid w:val="00E75DB4"/>
    <w:rsid w:val="00E76F4C"/>
    <w:rsid w:val="00E77EE1"/>
    <w:rsid w:val="00E80387"/>
    <w:rsid w:val="00E860AD"/>
    <w:rsid w:val="00E877A5"/>
    <w:rsid w:val="00E90DB5"/>
    <w:rsid w:val="00E92BD4"/>
    <w:rsid w:val="00E9371E"/>
    <w:rsid w:val="00E96628"/>
    <w:rsid w:val="00EB5DEB"/>
    <w:rsid w:val="00EC2215"/>
    <w:rsid w:val="00EC3315"/>
    <w:rsid w:val="00ED0D77"/>
    <w:rsid w:val="00ED0F84"/>
    <w:rsid w:val="00ED47AB"/>
    <w:rsid w:val="00ED689F"/>
    <w:rsid w:val="00ED6D62"/>
    <w:rsid w:val="00EE0329"/>
    <w:rsid w:val="00EE4E84"/>
    <w:rsid w:val="00EE58A1"/>
    <w:rsid w:val="00EE6F4F"/>
    <w:rsid w:val="00EF2187"/>
    <w:rsid w:val="00EF245F"/>
    <w:rsid w:val="00EF58D3"/>
    <w:rsid w:val="00EF5BC2"/>
    <w:rsid w:val="00EF6246"/>
    <w:rsid w:val="00F004DE"/>
    <w:rsid w:val="00F1046A"/>
    <w:rsid w:val="00F10E9A"/>
    <w:rsid w:val="00F10FD3"/>
    <w:rsid w:val="00F13B26"/>
    <w:rsid w:val="00F17B74"/>
    <w:rsid w:val="00F223BC"/>
    <w:rsid w:val="00F24B2B"/>
    <w:rsid w:val="00F26E6C"/>
    <w:rsid w:val="00F323C1"/>
    <w:rsid w:val="00F34CEB"/>
    <w:rsid w:val="00F5163C"/>
    <w:rsid w:val="00F63624"/>
    <w:rsid w:val="00F66212"/>
    <w:rsid w:val="00F7645C"/>
    <w:rsid w:val="00F779A6"/>
    <w:rsid w:val="00F81996"/>
    <w:rsid w:val="00F854F2"/>
    <w:rsid w:val="00F870D4"/>
    <w:rsid w:val="00F87B46"/>
    <w:rsid w:val="00F91352"/>
    <w:rsid w:val="00F92A7F"/>
    <w:rsid w:val="00F92AA4"/>
    <w:rsid w:val="00F92CB7"/>
    <w:rsid w:val="00F95C4B"/>
    <w:rsid w:val="00F95CF5"/>
    <w:rsid w:val="00F95D5F"/>
    <w:rsid w:val="00F97B4A"/>
    <w:rsid w:val="00FB16DA"/>
    <w:rsid w:val="00FB1CE9"/>
    <w:rsid w:val="00FB64A4"/>
    <w:rsid w:val="00FB7658"/>
    <w:rsid w:val="00FC0BA2"/>
    <w:rsid w:val="00FC37C3"/>
    <w:rsid w:val="00FC4F41"/>
    <w:rsid w:val="00FC64A8"/>
    <w:rsid w:val="00FD1611"/>
    <w:rsid w:val="00FD37C7"/>
    <w:rsid w:val="00FD539E"/>
    <w:rsid w:val="00FE0CBE"/>
    <w:rsid w:val="00FE5D4A"/>
    <w:rsid w:val="00FF0981"/>
    <w:rsid w:val="00FF2F99"/>
    <w:rsid w:val="0170F213"/>
    <w:rsid w:val="040DA6C0"/>
    <w:rsid w:val="04EE8E20"/>
    <w:rsid w:val="09AB7F3B"/>
    <w:rsid w:val="0CE5A55E"/>
    <w:rsid w:val="0D14763E"/>
    <w:rsid w:val="0DFCAE67"/>
    <w:rsid w:val="0FD5BA7C"/>
    <w:rsid w:val="113ABE05"/>
    <w:rsid w:val="11A80D99"/>
    <w:rsid w:val="12A20526"/>
    <w:rsid w:val="1334133D"/>
    <w:rsid w:val="133CA492"/>
    <w:rsid w:val="1358C7C7"/>
    <w:rsid w:val="13733900"/>
    <w:rsid w:val="153309CD"/>
    <w:rsid w:val="180010E8"/>
    <w:rsid w:val="1888A33D"/>
    <w:rsid w:val="19608DF9"/>
    <w:rsid w:val="1A09ABD9"/>
    <w:rsid w:val="1A28D4F3"/>
    <w:rsid w:val="1A73E5F1"/>
    <w:rsid w:val="1B2B0542"/>
    <w:rsid w:val="1B839CDF"/>
    <w:rsid w:val="1BABBFFE"/>
    <w:rsid w:val="1C70C324"/>
    <w:rsid w:val="1E43D4E1"/>
    <w:rsid w:val="1F7D71E9"/>
    <w:rsid w:val="2029C02C"/>
    <w:rsid w:val="20A124FC"/>
    <w:rsid w:val="20C0F70E"/>
    <w:rsid w:val="2134C3B2"/>
    <w:rsid w:val="21BC103C"/>
    <w:rsid w:val="232011DB"/>
    <w:rsid w:val="23882841"/>
    <w:rsid w:val="24557693"/>
    <w:rsid w:val="260128E3"/>
    <w:rsid w:val="27E46AB9"/>
    <w:rsid w:val="292A0349"/>
    <w:rsid w:val="297AD338"/>
    <w:rsid w:val="29860559"/>
    <w:rsid w:val="2A9247BF"/>
    <w:rsid w:val="2AB181EC"/>
    <w:rsid w:val="2B6077CF"/>
    <w:rsid w:val="2C91BCB8"/>
    <w:rsid w:val="2D4ECFA6"/>
    <w:rsid w:val="2FA4210F"/>
    <w:rsid w:val="30F2BEF4"/>
    <w:rsid w:val="31D92C98"/>
    <w:rsid w:val="322FA741"/>
    <w:rsid w:val="345B9F89"/>
    <w:rsid w:val="360EFBBE"/>
    <w:rsid w:val="368966E0"/>
    <w:rsid w:val="3748AFD1"/>
    <w:rsid w:val="3787C032"/>
    <w:rsid w:val="381B0B97"/>
    <w:rsid w:val="3B8C4074"/>
    <w:rsid w:val="3B8E5558"/>
    <w:rsid w:val="3C6257A3"/>
    <w:rsid w:val="3D34BF29"/>
    <w:rsid w:val="3E30556B"/>
    <w:rsid w:val="3E958D2A"/>
    <w:rsid w:val="3EAF850D"/>
    <w:rsid w:val="3F066D36"/>
    <w:rsid w:val="3F29B2B5"/>
    <w:rsid w:val="40D31A3F"/>
    <w:rsid w:val="40F99075"/>
    <w:rsid w:val="42E72533"/>
    <w:rsid w:val="4398995D"/>
    <w:rsid w:val="442CFD01"/>
    <w:rsid w:val="443C553F"/>
    <w:rsid w:val="44E495EE"/>
    <w:rsid w:val="45571A7A"/>
    <w:rsid w:val="472BA0DD"/>
    <w:rsid w:val="474ED94D"/>
    <w:rsid w:val="49B62350"/>
    <w:rsid w:val="4D4D1196"/>
    <w:rsid w:val="4D9C3BD2"/>
    <w:rsid w:val="4FAA43BC"/>
    <w:rsid w:val="512C3B3E"/>
    <w:rsid w:val="53412D89"/>
    <w:rsid w:val="54155787"/>
    <w:rsid w:val="56FC6B6F"/>
    <w:rsid w:val="575CBD7E"/>
    <w:rsid w:val="57886FF0"/>
    <w:rsid w:val="57F5DC6D"/>
    <w:rsid w:val="5A540355"/>
    <w:rsid w:val="5AED126A"/>
    <w:rsid w:val="5BC298CB"/>
    <w:rsid w:val="5E2269B8"/>
    <w:rsid w:val="5E28B5F9"/>
    <w:rsid w:val="5EE58235"/>
    <w:rsid w:val="600D5138"/>
    <w:rsid w:val="60BFF69A"/>
    <w:rsid w:val="6118753E"/>
    <w:rsid w:val="61778D12"/>
    <w:rsid w:val="61A67EF8"/>
    <w:rsid w:val="61C1F2CB"/>
    <w:rsid w:val="61D2032B"/>
    <w:rsid w:val="6341BAC8"/>
    <w:rsid w:val="6467E1DE"/>
    <w:rsid w:val="6499A9D5"/>
    <w:rsid w:val="64A779F6"/>
    <w:rsid w:val="65173C81"/>
    <w:rsid w:val="6594CE7D"/>
    <w:rsid w:val="65BB87CB"/>
    <w:rsid w:val="66101D21"/>
    <w:rsid w:val="66C5728C"/>
    <w:rsid w:val="67EBD618"/>
    <w:rsid w:val="688B1227"/>
    <w:rsid w:val="69B278EC"/>
    <w:rsid w:val="6B533726"/>
    <w:rsid w:val="6B902EDD"/>
    <w:rsid w:val="6E8A684D"/>
    <w:rsid w:val="70458609"/>
    <w:rsid w:val="7067B564"/>
    <w:rsid w:val="70AF1E97"/>
    <w:rsid w:val="721D5585"/>
    <w:rsid w:val="722EDEAE"/>
    <w:rsid w:val="72833B9A"/>
    <w:rsid w:val="7375493B"/>
    <w:rsid w:val="7391E7F7"/>
    <w:rsid w:val="75B71C3A"/>
    <w:rsid w:val="766D7ED7"/>
    <w:rsid w:val="768A8B59"/>
    <w:rsid w:val="77371124"/>
    <w:rsid w:val="7892C244"/>
    <w:rsid w:val="794B77A3"/>
    <w:rsid w:val="79E60D40"/>
    <w:rsid w:val="79F90999"/>
    <w:rsid w:val="7ABE4218"/>
    <w:rsid w:val="7ADE0578"/>
    <w:rsid w:val="7B205842"/>
    <w:rsid w:val="7C171209"/>
    <w:rsid w:val="7E397EC9"/>
    <w:rsid w:val="7E9303CD"/>
    <w:rsid w:val="7ECC1CFD"/>
    <w:rsid w:val="7EE2F68B"/>
    <w:rsid w:val="7F3EEC2B"/>
    <w:rsid w:val="7F55AA7E"/>
    <w:rsid w:val="7FC7D2F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EC3A123"/>
  <w15:chartTrackingRefBased/>
  <w15:docId w15:val="{0DBE2B67-35DB-4E0F-B266-49233EBCB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B60"/>
    <w:pPr>
      <w:spacing w:line="360" w:lineRule="auto"/>
      <w:ind w:firstLine="720"/>
      <w:contextualSpacing/>
      <w:jc w:val="both"/>
    </w:pPr>
    <w:rPr>
      <w:rFonts w:ascii="Times New Roman" w:hAnsi="Times New Roman" w:cs="Times New Roman (Body CS)"/>
      <w:color w:val="000000" w:themeColor="text1"/>
      <w:szCs w:val="22"/>
    </w:rPr>
  </w:style>
  <w:style w:type="paragraph" w:styleId="Heading1">
    <w:name w:val="heading 1"/>
    <w:basedOn w:val="Normal"/>
    <w:next w:val="Normal"/>
    <w:link w:val="Heading1Char"/>
    <w:autoRedefine/>
    <w:uiPriority w:val="9"/>
    <w:qFormat/>
    <w:rsid w:val="00D17210"/>
    <w:pPr>
      <w:keepNext/>
      <w:keepLines/>
      <w:spacing w:line="480" w:lineRule="auto"/>
      <w:ind w:left="360" w:hanging="360"/>
      <w:outlineLvl w:val="0"/>
    </w:pPr>
    <w:rPr>
      <w:rFonts w:ascii="Georgia" w:eastAsiaTheme="majorEastAsia" w:hAnsi="Georgia" w:cs="Times New Roman"/>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210"/>
    <w:rPr>
      <w:rFonts w:ascii="Georgia" w:eastAsiaTheme="majorEastAsia" w:hAnsi="Georgia" w:cs="Times New Roman"/>
      <w:b/>
      <w:color w:val="000000" w:themeColor="text1"/>
    </w:rPr>
  </w:style>
  <w:style w:type="character" w:customStyle="1" w:styleId="gt-baf-cell">
    <w:name w:val="gt-baf-cell"/>
    <w:basedOn w:val="DefaultParagraphFont"/>
    <w:rsid w:val="00C91B60"/>
  </w:style>
  <w:style w:type="paragraph" w:styleId="NormalWeb">
    <w:name w:val="Normal (Web)"/>
    <w:basedOn w:val="Normal"/>
    <w:uiPriority w:val="99"/>
    <w:semiHidden/>
    <w:unhideWhenUsed/>
    <w:rsid w:val="00B67CBB"/>
    <w:pPr>
      <w:spacing w:before="100" w:beforeAutospacing="1" w:after="100" w:afterAutospacing="1" w:line="240" w:lineRule="auto"/>
      <w:ind w:firstLine="0"/>
      <w:contextualSpacing w:val="0"/>
      <w:jc w:val="left"/>
    </w:pPr>
    <w:rPr>
      <w:rFonts w:eastAsia="Times New Roman" w:cs="Times New Roman"/>
      <w:color w:val="auto"/>
      <w:szCs w:val="24"/>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hAnsi="Times New Roman" w:cs="Times New Roman (Body CS)"/>
      <w:color w:val="000000" w:themeColor="text1"/>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E9662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6628"/>
    <w:rPr>
      <w:rFonts w:ascii="Segoe UI" w:hAnsi="Segoe UI" w:cs="Segoe UI"/>
      <w:color w:val="000000" w:themeColor="text1"/>
      <w:sz w:val="18"/>
      <w:szCs w:val="18"/>
    </w:rPr>
  </w:style>
  <w:style w:type="paragraph" w:styleId="CommentSubject">
    <w:name w:val="annotation subject"/>
    <w:basedOn w:val="CommentText"/>
    <w:next w:val="CommentText"/>
    <w:link w:val="CommentSubjectChar"/>
    <w:uiPriority w:val="99"/>
    <w:semiHidden/>
    <w:unhideWhenUsed/>
    <w:rsid w:val="00F95D5F"/>
    <w:rPr>
      <w:b/>
      <w:bCs/>
    </w:rPr>
  </w:style>
  <w:style w:type="character" w:customStyle="1" w:styleId="CommentSubjectChar">
    <w:name w:val="Comment Subject Char"/>
    <w:basedOn w:val="CommentTextChar"/>
    <w:link w:val="CommentSubject"/>
    <w:uiPriority w:val="99"/>
    <w:semiHidden/>
    <w:rsid w:val="00F95D5F"/>
    <w:rPr>
      <w:rFonts w:ascii="Times New Roman" w:hAnsi="Times New Roman" w:cs="Times New Roman (Body CS)"/>
      <w:b/>
      <w:bCs/>
      <w:color w:val="000000" w:themeColor="text1"/>
      <w:sz w:val="20"/>
      <w:szCs w:val="20"/>
    </w:rPr>
  </w:style>
  <w:style w:type="paragraph" w:styleId="Header">
    <w:name w:val="header"/>
    <w:basedOn w:val="Normal"/>
    <w:link w:val="HeaderChar"/>
    <w:uiPriority w:val="99"/>
    <w:unhideWhenUsed/>
    <w:rsid w:val="00003A42"/>
    <w:pPr>
      <w:tabs>
        <w:tab w:val="center" w:pos="4419"/>
        <w:tab w:val="right" w:pos="8838"/>
      </w:tabs>
      <w:spacing w:line="240" w:lineRule="auto"/>
    </w:pPr>
  </w:style>
  <w:style w:type="character" w:customStyle="1" w:styleId="HeaderChar">
    <w:name w:val="Header Char"/>
    <w:basedOn w:val="DefaultParagraphFont"/>
    <w:link w:val="Header"/>
    <w:uiPriority w:val="99"/>
    <w:rsid w:val="00003A42"/>
    <w:rPr>
      <w:rFonts w:ascii="Times New Roman" w:hAnsi="Times New Roman" w:cs="Times New Roman (Body CS)"/>
      <w:color w:val="000000" w:themeColor="text1"/>
      <w:szCs w:val="22"/>
    </w:rPr>
  </w:style>
  <w:style w:type="paragraph" w:styleId="Footer">
    <w:name w:val="footer"/>
    <w:basedOn w:val="Normal"/>
    <w:link w:val="FooterChar"/>
    <w:uiPriority w:val="99"/>
    <w:unhideWhenUsed/>
    <w:rsid w:val="00003A42"/>
    <w:pPr>
      <w:tabs>
        <w:tab w:val="center" w:pos="4419"/>
        <w:tab w:val="right" w:pos="8838"/>
      </w:tabs>
      <w:spacing w:line="240" w:lineRule="auto"/>
    </w:pPr>
  </w:style>
  <w:style w:type="character" w:customStyle="1" w:styleId="FooterChar">
    <w:name w:val="Footer Char"/>
    <w:basedOn w:val="DefaultParagraphFont"/>
    <w:link w:val="Footer"/>
    <w:uiPriority w:val="99"/>
    <w:rsid w:val="00003A42"/>
    <w:rPr>
      <w:rFonts w:ascii="Times New Roman" w:hAnsi="Times New Roman" w:cs="Times New Roman (Body CS)"/>
      <w:color w:val="000000" w:themeColor="text1"/>
      <w:szCs w:val="22"/>
    </w:rPr>
  </w:style>
  <w:style w:type="table" w:styleId="TableGrid">
    <w:name w:val="Table Grid"/>
    <w:basedOn w:val="TableNormal"/>
    <w:uiPriority w:val="3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contextualspellingandgrammarerror">
    <w:name w:val="contextualspellingandgrammarerror"/>
    <w:basedOn w:val="DefaultParagraphFont"/>
    <w:rsid w:val="001D4B5B"/>
  </w:style>
  <w:style w:type="character" w:customStyle="1" w:styleId="normaltextrun">
    <w:name w:val="normaltextrun"/>
    <w:basedOn w:val="DefaultParagraphFont"/>
    <w:rsid w:val="001D4B5B"/>
  </w:style>
  <w:style w:type="character" w:customStyle="1" w:styleId="fontstyle01">
    <w:name w:val="fontstyle01"/>
    <w:basedOn w:val="DefaultParagraphFont"/>
    <w:rsid w:val="0022136A"/>
    <w:rPr>
      <w:rFonts w:ascii="TrebuchetMS" w:hAnsi="TrebuchetMS" w:hint="default"/>
      <w:b w:val="0"/>
      <w:bCs w:val="0"/>
      <w:i w:val="0"/>
      <w:iCs w:val="0"/>
      <w:color w:val="231F20"/>
      <w:sz w:val="20"/>
      <w:szCs w:val="20"/>
    </w:rPr>
  </w:style>
  <w:style w:type="character" w:styleId="PlaceholderText">
    <w:name w:val="Placeholder Text"/>
    <w:basedOn w:val="DefaultParagraphFont"/>
    <w:uiPriority w:val="99"/>
    <w:semiHidden/>
    <w:rsid w:val="00010B2E"/>
    <w:rPr>
      <w:color w:val="808080"/>
    </w:rPr>
  </w:style>
  <w:style w:type="character" w:customStyle="1" w:styleId="st">
    <w:name w:val="st"/>
    <w:basedOn w:val="DefaultParagraphFont"/>
    <w:rsid w:val="0012350B"/>
  </w:style>
  <w:style w:type="character" w:styleId="Emphasis">
    <w:name w:val="Emphasis"/>
    <w:basedOn w:val="DefaultParagraphFont"/>
    <w:uiPriority w:val="20"/>
    <w:qFormat/>
    <w:rsid w:val="0012350B"/>
    <w:rPr>
      <w:i/>
      <w:iCs/>
    </w:rPr>
  </w:style>
  <w:style w:type="paragraph" w:styleId="Revision">
    <w:name w:val="Revision"/>
    <w:hidden/>
    <w:uiPriority w:val="99"/>
    <w:semiHidden/>
    <w:rsid w:val="001D4C39"/>
    <w:rPr>
      <w:rFonts w:ascii="Times New Roman" w:hAnsi="Times New Roman" w:cs="Times New Roman (Body CS)"/>
      <w:color w:val="000000" w:themeColor="text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454801">
      <w:bodyDiv w:val="1"/>
      <w:marLeft w:val="0"/>
      <w:marRight w:val="0"/>
      <w:marTop w:val="0"/>
      <w:marBottom w:val="0"/>
      <w:divBdr>
        <w:top w:val="none" w:sz="0" w:space="0" w:color="auto"/>
        <w:left w:val="none" w:sz="0" w:space="0" w:color="auto"/>
        <w:bottom w:val="none" w:sz="0" w:space="0" w:color="auto"/>
        <w:right w:val="none" w:sz="0" w:space="0" w:color="auto"/>
      </w:divBdr>
    </w:div>
    <w:div w:id="162815717">
      <w:bodyDiv w:val="1"/>
      <w:marLeft w:val="0"/>
      <w:marRight w:val="0"/>
      <w:marTop w:val="0"/>
      <w:marBottom w:val="0"/>
      <w:divBdr>
        <w:top w:val="none" w:sz="0" w:space="0" w:color="auto"/>
        <w:left w:val="none" w:sz="0" w:space="0" w:color="auto"/>
        <w:bottom w:val="none" w:sz="0" w:space="0" w:color="auto"/>
        <w:right w:val="none" w:sz="0" w:space="0" w:color="auto"/>
      </w:divBdr>
    </w:div>
    <w:div w:id="519663144">
      <w:bodyDiv w:val="1"/>
      <w:marLeft w:val="0"/>
      <w:marRight w:val="0"/>
      <w:marTop w:val="0"/>
      <w:marBottom w:val="0"/>
      <w:divBdr>
        <w:top w:val="none" w:sz="0" w:space="0" w:color="auto"/>
        <w:left w:val="none" w:sz="0" w:space="0" w:color="auto"/>
        <w:bottom w:val="none" w:sz="0" w:space="0" w:color="auto"/>
        <w:right w:val="none" w:sz="0" w:space="0" w:color="auto"/>
      </w:divBdr>
    </w:div>
    <w:div w:id="637105155">
      <w:bodyDiv w:val="1"/>
      <w:marLeft w:val="0"/>
      <w:marRight w:val="0"/>
      <w:marTop w:val="0"/>
      <w:marBottom w:val="0"/>
      <w:divBdr>
        <w:top w:val="none" w:sz="0" w:space="0" w:color="auto"/>
        <w:left w:val="none" w:sz="0" w:space="0" w:color="auto"/>
        <w:bottom w:val="none" w:sz="0" w:space="0" w:color="auto"/>
        <w:right w:val="none" w:sz="0" w:space="0" w:color="auto"/>
      </w:divBdr>
    </w:div>
    <w:div w:id="857039041">
      <w:bodyDiv w:val="1"/>
      <w:marLeft w:val="0"/>
      <w:marRight w:val="0"/>
      <w:marTop w:val="0"/>
      <w:marBottom w:val="0"/>
      <w:divBdr>
        <w:top w:val="none" w:sz="0" w:space="0" w:color="auto"/>
        <w:left w:val="none" w:sz="0" w:space="0" w:color="auto"/>
        <w:bottom w:val="none" w:sz="0" w:space="0" w:color="auto"/>
        <w:right w:val="none" w:sz="0" w:space="0" w:color="auto"/>
      </w:divBdr>
    </w:div>
    <w:div w:id="945389191">
      <w:bodyDiv w:val="1"/>
      <w:marLeft w:val="0"/>
      <w:marRight w:val="0"/>
      <w:marTop w:val="0"/>
      <w:marBottom w:val="0"/>
      <w:divBdr>
        <w:top w:val="none" w:sz="0" w:space="0" w:color="auto"/>
        <w:left w:val="none" w:sz="0" w:space="0" w:color="auto"/>
        <w:bottom w:val="none" w:sz="0" w:space="0" w:color="auto"/>
        <w:right w:val="none" w:sz="0" w:space="0" w:color="auto"/>
      </w:divBdr>
      <w:divsChild>
        <w:div w:id="2096239195">
          <w:marLeft w:val="0"/>
          <w:marRight w:val="0"/>
          <w:marTop w:val="0"/>
          <w:marBottom w:val="0"/>
          <w:divBdr>
            <w:top w:val="none" w:sz="0" w:space="0" w:color="auto"/>
            <w:left w:val="none" w:sz="0" w:space="0" w:color="auto"/>
            <w:bottom w:val="none" w:sz="0" w:space="0" w:color="auto"/>
            <w:right w:val="none" w:sz="0" w:space="0" w:color="auto"/>
          </w:divBdr>
        </w:div>
      </w:divsChild>
    </w:div>
    <w:div w:id="970404499">
      <w:bodyDiv w:val="1"/>
      <w:marLeft w:val="0"/>
      <w:marRight w:val="0"/>
      <w:marTop w:val="0"/>
      <w:marBottom w:val="0"/>
      <w:divBdr>
        <w:top w:val="none" w:sz="0" w:space="0" w:color="auto"/>
        <w:left w:val="none" w:sz="0" w:space="0" w:color="auto"/>
        <w:bottom w:val="none" w:sz="0" w:space="0" w:color="auto"/>
        <w:right w:val="none" w:sz="0" w:space="0" w:color="auto"/>
      </w:divBdr>
    </w:div>
    <w:div w:id="1134908871">
      <w:bodyDiv w:val="1"/>
      <w:marLeft w:val="0"/>
      <w:marRight w:val="0"/>
      <w:marTop w:val="0"/>
      <w:marBottom w:val="0"/>
      <w:divBdr>
        <w:top w:val="none" w:sz="0" w:space="0" w:color="auto"/>
        <w:left w:val="none" w:sz="0" w:space="0" w:color="auto"/>
        <w:bottom w:val="none" w:sz="0" w:space="0" w:color="auto"/>
        <w:right w:val="none" w:sz="0" w:space="0" w:color="auto"/>
      </w:divBdr>
      <w:divsChild>
        <w:div w:id="1585720775">
          <w:marLeft w:val="0"/>
          <w:marRight w:val="0"/>
          <w:marTop w:val="0"/>
          <w:marBottom w:val="0"/>
          <w:divBdr>
            <w:top w:val="none" w:sz="0" w:space="0" w:color="auto"/>
            <w:left w:val="none" w:sz="0" w:space="0" w:color="auto"/>
            <w:bottom w:val="none" w:sz="0" w:space="0" w:color="auto"/>
            <w:right w:val="none" w:sz="0" w:space="0" w:color="auto"/>
          </w:divBdr>
        </w:div>
      </w:divsChild>
    </w:div>
    <w:div w:id="1444501295">
      <w:bodyDiv w:val="1"/>
      <w:marLeft w:val="0"/>
      <w:marRight w:val="0"/>
      <w:marTop w:val="0"/>
      <w:marBottom w:val="0"/>
      <w:divBdr>
        <w:top w:val="none" w:sz="0" w:space="0" w:color="auto"/>
        <w:left w:val="none" w:sz="0" w:space="0" w:color="auto"/>
        <w:bottom w:val="none" w:sz="0" w:space="0" w:color="auto"/>
        <w:right w:val="none" w:sz="0" w:space="0" w:color="auto"/>
      </w:divBdr>
      <w:divsChild>
        <w:div w:id="586965678">
          <w:marLeft w:val="0"/>
          <w:marRight w:val="0"/>
          <w:marTop w:val="0"/>
          <w:marBottom w:val="0"/>
          <w:divBdr>
            <w:top w:val="none" w:sz="0" w:space="0" w:color="auto"/>
            <w:left w:val="none" w:sz="0" w:space="0" w:color="auto"/>
            <w:bottom w:val="none" w:sz="0" w:space="0" w:color="auto"/>
            <w:right w:val="none" w:sz="0" w:space="0" w:color="auto"/>
          </w:divBdr>
        </w:div>
        <w:div w:id="867841080">
          <w:marLeft w:val="0"/>
          <w:marRight w:val="0"/>
          <w:marTop w:val="0"/>
          <w:marBottom w:val="0"/>
          <w:divBdr>
            <w:top w:val="none" w:sz="0" w:space="0" w:color="auto"/>
            <w:left w:val="none" w:sz="0" w:space="0" w:color="auto"/>
            <w:bottom w:val="none" w:sz="0" w:space="0" w:color="auto"/>
            <w:right w:val="none" w:sz="0" w:space="0" w:color="auto"/>
          </w:divBdr>
        </w:div>
        <w:div w:id="1114524081">
          <w:marLeft w:val="0"/>
          <w:marRight w:val="0"/>
          <w:marTop w:val="0"/>
          <w:marBottom w:val="0"/>
          <w:divBdr>
            <w:top w:val="none" w:sz="0" w:space="0" w:color="auto"/>
            <w:left w:val="none" w:sz="0" w:space="0" w:color="auto"/>
            <w:bottom w:val="none" w:sz="0" w:space="0" w:color="auto"/>
            <w:right w:val="none" w:sz="0" w:space="0" w:color="auto"/>
          </w:divBdr>
        </w:div>
      </w:divsChild>
    </w:div>
    <w:div w:id="1552377935">
      <w:bodyDiv w:val="1"/>
      <w:marLeft w:val="0"/>
      <w:marRight w:val="0"/>
      <w:marTop w:val="0"/>
      <w:marBottom w:val="0"/>
      <w:divBdr>
        <w:top w:val="none" w:sz="0" w:space="0" w:color="auto"/>
        <w:left w:val="none" w:sz="0" w:space="0" w:color="auto"/>
        <w:bottom w:val="none" w:sz="0" w:space="0" w:color="auto"/>
        <w:right w:val="none" w:sz="0" w:space="0" w:color="auto"/>
      </w:divBdr>
      <w:divsChild>
        <w:div w:id="664942865">
          <w:marLeft w:val="0"/>
          <w:marRight w:val="0"/>
          <w:marTop w:val="0"/>
          <w:marBottom w:val="0"/>
          <w:divBdr>
            <w:top w:val="none" w:sz="0" w:space="0" w:color="auto"/>
            <w:left w:val="none" w:sz="0" w:space="0" w:color="auto"/>
            <w:bottom w:val="none" w:sz="0" w:space="0" w:color="auto"/>
            <w:right w:val="none" w:sz="0" w:space="0" w:color="auto"/>
          </w:divBdr>
        </w:div>
      </w:divsChild>
    </w:div>
    <w:div w:id="2019774805">
      <w:bodyDiv w:val="1"/>
      <w:marLeft w:val="0"/>
      <w:marRight w:val="0"/>
      <w:marTop w:val="0"/>
      <w:marBottom w:val="0"/>
      <w:divBdr>
        <w:top w:val="none" w:sz="0" w:space="0" w:color="auto"/>
        <w:left w:val="none" w:sz="0" w:space="0" w:color="auto"/>
        <w:bottom w:val="none" w:sz="0" w:space="0" w:color="auto"/>
        <w:right w:val="none" w:sz="0" w:space="0" w:color="auto"/>
      </w:divBdr>
    </w:div>
    <w:div w:id="2084837476">
      <w:bodyDiv w:val="1"/>
      <w:marLeft w:val="0"/>
      <w:marRight w:val="0"/>
      <w:marTop w:val="0"/>
      <w:marBottom w:val="0"/>
      <w:divBdr>
        <w:top w:val="none" w:sz="0" w:space="0" w:color="auto"/>
        <w:left w:val="none" w:sz="0" w:space="0" w:color="auto"/>
        <w:bottom w:val="none" w:sz="0" w:space="0" w:color="auto"/>
        <w:right w:val="none" w:sz="0" w:space="0" w:color="auto"/>
      </w:divBdr>
      <w:divsChild>
        <w:div w:id="675503751">
          <w:marLeft w:val="0"/>
          <w:marRight w:val="0"/>
          <w:marTop w:val="0"/>
          <w:marBottom w:val="0"/>
          <w:divBdr>
            <w:top w:val="none" w:sz="0" w:space="0" w:color="auto"/>
            <w:left w:val="none" w:sz="0" w:space="0" w:color="auto"/>
            <w:bottom w:val="none" w:sz="0" w:space="0" w:color="auto"/>
            <w:right w:val="none" w:sz="0" w:space="0" w:color="auto"/>
          </w:divBdr>
        </w:div>
        <w:div w:id="1324430497">
          <w:marLeft w:val="0"/>
          <w:marRight w:val="0"/>
          <w:marTop w:val="0"/>
          <w:marBottom w:val="0"/>
          <w:divBdr>
            <w:top w:val="none" w:sz="0" w:space="0" w:color="auto"/>
            <w:left w:val="none" w:sz="0" w:space="0" w:color="auto"/>
            <w:bottom w:val="none" w:sz="0" w:space="0" w:color="auto"/>
            <w:right w:val="none" w:sz="0" w:space="0" w:color="auto"/>
          </w:divBdr>
        </w:div>
        <w:div w:id="2094742371">
          <w:marLeft w:val="0"/>
          <w:marRight w:val="0"/>
          <w:marTop w:val="0"/>
          <w:marBottom w:val="0"/>
          <w:divBdr>
            <w:top w:val="none" w:sz="0" w:space="0" w:color="auto"/>
            <w:left w:val="none" w:sz="0" w:space="0" w:color="auto"/>
            <w:bottom w:val="none" w:sz="0" w:space="0" w:color="auto"/>
            <w:right w:val="none" w:sz="0" w:space="0" w:color="auto"/>
          </w:divBdr>
        </w:div>
      </w:divsChild>
    </w:div>
    <w:div w:id="2145925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chart" Target="charts/chart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Irene\AppData\Local\Temp\SmallGroup_validation.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Irene\AppData\Local\Temp\SmallGroup_validation.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Sheet2!$H$4</c:f>
              <c:strCache>
                <c:ptCount val="1"/>
                <c:pt idx="0">
                  <c:v>Frequency</c:v>
                </c:pt>
              </c:strCache>
            </c:strRef>
          </c:tx>
          <c:spPr>
            <a:solidFill>
              <a:schemeClr val="accent1"/>
            </a:solidFill>
            <a:ln>
              <a:noFill/>
            </a:ln>
            <a:effectLst/>
          </c:spPr>
          <c:invertIfNegative val="0"/>
          <c:dPt>
            <c:idx val="7"/>
            <c:invertIfNegative val="0"/>
            <c:bubble3D val="0"/>
            <c:spPr>
              <a:solidFill>
                <a:srgbClr val="FF0000"/>
              </a:solidFill>
              <a:ln>
                <a:noFill/>
              </a:ln>
              <a:effectLst/>
            </c:spPr>
            <c:extLst>
              <c:ext xmlns:c16="http://schemas.microsoft.com/office/drawing/2014/chart" uri="{C3380CC4-5D6E-409C-BE32-E72D297353CC}">
                <c16:uniqueId val="{00000001-1BB1-4B15-B2D6-D564D326F69D}"/>
              </c:ext>
            </c:extLst>
          </c:dPt>
          <c:cat>
            <c:strRef>
              <c:f>Sheet2!$G$5:$G$62</c:f>
              <c:strCache>
                <c:ptCount val="58"/>
                <c:pt idx="0">
                  <c:v>15.7 - 15.8</c:v>
                </c:pt>
                <c:pt idx="1">
                  <c:v>15.5 - 15.7</c:v>
                </c:pt>
                <c:pt idx="2">
                  <c:v>15.3 - 15.5</c:v>
                </c:pt>
                <c:pt idx="3">
                  <c:v>15.2 - 15.3</c:v>
                </c:pt>
                <c:pt idx="4">
                  <c:v>15 - 15.2</c:v>
                </c:pt>
                <c:pt idx="5">
                  <c:v>14.9 - 15</c:v>
                </c:pt>
                <c:pt idx="6">
                  <c:v>14.7 - 14.9</c:v>
                </c:pt>
                <c:pt idx="7">
                  <c:v>14.5 - 14.7</c:v>
                </c:pt>
                <c:pt idx="8">
                  <c:v>14.4 - 14.5</c:v>
                </c:pt>
                <c:pt idx="9">
                  <c:v>14.2 - 14.4</c:v>
                </c:pt>
                <c:pt idx="10">
                  <c:v>14.1 - 14.2</c:v>
                </c:pt>
                <c:pt idx="11">
                  <c:v>13.9 - 14.1</c:v>
                </c:pt>
                <c:pt idx="12">
                  <c:v>13.8 - 13.9</c:v>
                </c:pt>
                <c:pt idx="13">
                  <c:v>13.6 - 13.8</c:v>
                </c:pt>
                <c:pt idx="14">
                  <c:v>13.4 - 13.6</c:v>
                </c:pt>
                <c:pt idx="15">
                  <c:v>13.3 - 13.4</c:v>
                </c:pt>
                <c:pt idx="16">
                  <c:v>13.1 - 13.3</c:v>
                </c:pt>
                <c:pt idx="17">
                  <c:v>13 - 13.1</c:v>
                </c:pt>
                <c:pt idx="18">
                  <c:v>12.8 - 13</c:v>
                </c:pt>
                <c:pt idx="19">
                  <c:v>12.6 - 12.8</c:v>
                </c:pt>
                <c:pt idx="20">
                  <c:v>12.5 - 12.6</c:v>
                </c:pt>
                <c:pt idx="21">
                  <c:v>12.3 - 12.5</c:v>
                </c:pt>
                <c:pt idx="22">
                  <c:v>12.2 - 12.3</c:v>
                </c:pt>
                <c:pt idx="23">
                  <c:v>12 - 12.2</c:v>
                </c:pt>
                <c:pt idx="24">
                  <c:v>11.9 - 12</c:v>
                </c:pt>
                <c:pt idx="25">
                  <c:v>11.7 - 11.9</c:v>
                </c:pt>
                <c:pt idx="26">
                  <c:v>11.5 - 11.7</c:v>
                </c:pt>
                <c:pt idx="27">
                  <c:v>11.4 - 11.5</c:v>
                </c:pt>
                <c:pt idx="28">
                  <c:v>11.2 - 11.4</c:v>
                </c:pt>
                <c:pt idx="29">
                  <c:v>11.1 - 11.2</c:v>
                </c:pt>
                <c:pt idx="30">
                  <c:v>10.9 - 11.1</c:v>
                </c:pt>
                <c:pt idx="31">
                  <c:v>10.8 - 10.9</c:v>
                </c:pt>
                <c:pt idx="32">
                  <c:v>10.6 - 10.8</c:v>
                </c:pt>
                <c:pt idx="33">
                  <c:v>10.4 - 10.6</c:v>
                </c:pt>
                <c:pt idx="34">
                  <c:v>10.3 - 10.4</c:v>
                </c:pt>
                <c:pt idx="35">
                  <c:v>10.1 - 10.3</c:v>
                </c:pt>
                <c:pt idx="36">
                  <c:v>10 - 10.1</c:v>
                </c:pt>
                <c:pt idx="37">
                  <c:v>9.8 - 10</c:v>
                </c:pt>
                <c:pt idx="38">
                  <c:v>9.6 - 9.8</c:v>
                </c:pt>
                <c:pt idx="39">
                  <c:v>9.5 - 9.6</c:v>
                </c:pt>
                <c:pt idx="40">
                  <c:v>9.3 - 9.5</c:v>
                </c:pt>
                <c:pt idx="41">
                  <c:v>9.2 - 9.3</c:v>
                </c:pt>
                <c:pt idx="42">
                  <c:v>9 - 9.2</c:v>
                </c:pt>
                <c:pt idx="43">
                  <c:v>8.9 - 9</c:v>
                </c:pt>
                <c:pt idx="44">
                  <c:v>8.7 - 8.9</c:v>
                </c:pt>
                <c:pt idx="45">
                  <c:v>8.5 - 8.7</c:v>
                </c:pt>
                <c:pt idx="46">
                  <c:v>8.4 - 8.5</c:v>
                </c:pt>
                <c:pt idx="47">
                  <c:v>8.2 - 8.4</c:v>
                </c:pt>
                <c:pt idx="48">
                  <c:v>8.1 - 8.2</c:v>
                </c:pt>
                <c:pt idx="49">
                  <c:v>7.9 - 8.1</c:v>
                </c:pt>
                <c:pt idx="50">
                  <c:v>7.7 - 7.9</c:v>
                </c:pt>
                <c:pt idx="51">
                  <c:v>7.6 - 7.7</c:v>
                </c:pt>
                <c:pt idx="52">
                  <c:v>7.4 - 7.6</c:v>
                </c:pt>
                <c:pt idx="53">
                  <c:v>7.3 - 7.4</c:v>
                </c:pt>
                <c:pt idx="54">
                  <c:v>7.1 - 7.3</c:v>
                </c:pt>
                <c:pt idx="55">
                  <c:v>7 - 7.1</c:v>
                </c:pt>
                <c:pt idx="56">
                  <c:v>6.8 - 7</c:v>
                </c:pt>
                <c:pt idx="57">
                  <c:v>6.6 - 6.8</c:v>
                </c:pt>
              </c:strCache>
            </c:strRef>
          </c:cat>
          <c:val>
            <c:numRef>
              <c:f>Sheet2!$H$5:$H$62</c:f>
              <c:numCache>
                <c:formatCode>General</c:formatCode>
                <c:ptCount val="58"/>
                <c:pt idx="0">
                  <c:v>3</c:v>
                </c:pt>
                <c:pt idx="1">
                  <c:v>5</c:v>
                </c:pt>
                <c:pt idx="2">
                  <c:v>11</c:v>
                </c:pt>
                <c:pt idx="3">
                  <c:v>20</c:v>
                </c:pt>
                <c:pt idx="4">
                  <c:v>11</c:v>
                </c:pt>
                <c:pt idx="5">
                  <c:v>3</c:v>
                </c:pt>
                <c:pt idx="6">
                  <c:v>3</c:v>
                </c:pt>
                <c:pt idx="7">
                  <c:v>13</c:v>
                </c:pt>
                <c:pt idx="8">
                  <c:v>30</c:v>
                </c:pt>
                <c:pt idx="9">
                  <c:v>66</c:v>
                </c:pt>
                <c:pt idx="10">
                  <c:v>58</c:v>
                </c:pt>
                <c:pt idx="11">
                  <c:v>5</c:v>
                </c:pt>
                <c:pt idx="12">
                  <c:v>5</c:v>
                </c:pt>
                <c:pt idx="13">
                  <c:v>14</c:v>
                </c:pt>
                <c:pt idx="14">
                  <c:v>48</c:v>
                </c:pt>
                <c:pt idx="15">
                  <c:v>91</c:v>
                </c:pt>
                <c:pt idx="16">
                  <c:v>70</c:v>
                </c:pt>
                <c:pt idx="17">
                  <c:v>33</c:v>
                </c:pt>
                <c:pt idx="18">
                  <c:v>9</c:v>
                </c:pt>
                <c:pt idx="19">
                  <c:v>25</c:v>
                </c:pt>
                <c:pt idx="20">
                  <c:v>31</c:v>
                </c:pt>
                <c:pt idx="21">
                  <c:v>52</c:v>
                </c:pt>
                <c:pt idx="22">
                  <c:v>68</c:v>
                </c:pt>
                <c:pt idx="23">
                  <c:v>23</c:v>
                </c:pt>
                <c:pt idx="24">
                  <c:v>25</c:v>
                </c:pt>
                <c:pt idx="25">
                  <c:v>19</c:v>
                </c:pt>
                <c:pt idx="26">
                  <c:v>15</c:v>
                </c:pt>
                <c:pt idx="27">
                  <c:v>19</c:v>
                </c:pt>
                <c:pt idx="28">
                  <c:v>17</c:v>
                </c:pt>
                <c:pt idx="29">
                  <c:v>12</c:v>
                </c:pt>
                <c:pt idx="30">
                  <c:v>9</c:v>
                </c:pt>
                <c:pt idx="31">
                  <c:v>6</c:v>
                </c:pt>
                <c:pt idx="32">
                  <c:v>15</c:v>
                </c:pt>
                <c:pt idx="33">
                  <c:v>9</c:v>
                </c:pt>
                <c:pt idx="34">
                  <c:v>8</c:v>
                </c:pt>
                <c:pt idx="35">
                  <c:v>5</c:v>
                </c:pt>
                <c:pt idx="36">
                  <c:v>8</c:v>
                </c:pt>
                <c:pt idx="37">
                  <c:v>6</c:v>
                </c:pt>
                <c:pt idx="38">
                  <c:v>5</c:v>
                </c:pt>
                <c:pt idx="39">
                  <c:v>4</c:v>
                </c:pt>
                <c:pt idx="40">
                  <c:v>1</c:v>
                </c:pt>
                <c:pt idx="41">
                  <c:v>0</c:v>
                </c:pt>
                <c:pt idx="42">
                  <c:v>3</c:v>
                </c:pt>
                <c:pt idx="43">
                  <c:v>2</c:v>
                </c:pt>
                <c:pt idx="44">
                  <c:v>5</c:v>
                </c:pt>
                <c:pt idx="45">
                  <c:v>8</c:v>
                </c:pt>
                <c:pt idx="46">
                  <c:v>2</c:v>
                </c:pt>
                <c:pt idx="47">
                  <c:v>2</c:v>
                </c:pt>
                <c:pt idx="48">
                  <c:v>3</c:v>
                </c:pt>
                <c:pt idx="49">
                  <c:v>11</c:v>
                </c:pt>
                <c:pt idx="50">
                  <c:v>8</c:v>
                </c:pt>
                <c:pt idx="51">
                  <c:v>4</c:v>
                </c:pt>
                <c:pt idx="52">
                  <c:v>2</c:v>
                </c:pt>
                <c:pt idx="53">
                  <c:v>2</c:v>
                </c:pt>
                <c:pt idx="54">
                  <c:v>3</c:v>
                </c:pt>
                <c:pt idx="55">
                  <c:v>0</c:v>
                </c:pt>
                <c:pt idx="56">
                  <c:v>0</c:v>
                </c:pt>
                <c:pt idx="57">
                  <c:v>1</c:v>
                </c:pt>
              </c:numCache>
            </c:numRef>
          </c:val>
          <c:extLst>
            <c:ext xmlns:c16="http://schemas.microsoft.com/office/drawing/2014/chart" uri="{C3380CC4-5D6E-409C-BE32-E72D297353CC}">
              <c16:uniqueId val="{00000002-1BB1-4B15-B2D6-D564D326F69D}"/>
            </c:ext>
          </c:extLst>
        </c:ser>
        <c:dLbls>
          <c:showLegendKey val="0"/>
          <c:showVal val="0"/>
          <c:showCatName val="0"/>
          <c:showSerName val="0"/>
          <c:showPercent val="0"/>
          <c:showBubbleSize val="0"/>
        </c:dLbls>
        <c:gapWidth val="219"/>
        <c:overlap val="-27"/>
        <c:axId val="776229999"/>
        <c:axId val="776237999"/>
      </c:barChart>
      <c:lineChart>
        <c:grouping val="standard"/>
        <c:varyColors val="0"/>
        <c:ser>
          <c:idx val="1"/>
          <c:order val="1"/>
          <c:tx>
            <c:strRef>
              <c:f>Sheet2!$I$4</c:f>
              <c:strCache>
                <c:ptCount val="1"/>
                <c:pt idx="0">
                  <c:v>Cum. Prop.</c:v>
                </c:pt>
              </c:strCache>
            </c:strRef>
          </c:tx>
          <c:spPr>
            <a:ln w="28575" cap="rnd">
              <a:solidFill>
                <a:schemeClr val="accent2"/>
              </a:solidFill>
              <a:round/>
            </a:ln>
            <a:effectLst/>
          </c:spPr>
          <c:marker>
            <c:symbol val="none"/>
          </c:marker>
          <c:cat>
            <c:strRef>
              <c:f>Sheet2!$G$5:$G$62</c:f>
              <c:strCache>
                <c:ptCount val="58"/>
                <c:pt idx="0">
                  <c:v>15.7 - 15.8</c:v>
                </c:pt>
                <c:pt idx="1">
                  <c:v>15.5 - 15.7</c:v>
                </c:pt>
                <c:pt idx="2">
                  <c:v>15.3 - 15.5</c:v>
                </c:pt>
                <c:pt idx="3">
                  <c:v>15.2 - 15.3</c:v>
                </c:pt>
                <c:pt idx="4">
                  <c:v>15 - 15.2</c:v>
                </c:pt>
                <c:pt idx="5">
                  <c:v>14.9 - 15</c:v>
                </c:pt>
                <c:pt idx="6">
                  <c:v>14.7 - 14.9</c:v>
                </c:pt>
                <c:pt idx="7">
                  <c:v>14.5 - 14.7</c:v>
                </c:pt>
                <c:pt idx="8">
                  <c:v>14.4 - 14.5</c:v>
                </c:pt>
                <c:pt idx="9">
                  <c:v>14.2 - 14.4</c:v>
                </c:pt>
                <c:pt idx="10">
                  <c:v>14.1 - 14.2</c:v>
                </c:pt>
                <c:pt idx="11">
                  <c:v>13.9 - 14.1</c:v>
                </c:pt>
                <c:pt idx="12">
                  <c:v>13.8 - 13.9</c:v>
                </c:pt>
                <c:pt idx="13">
                  <c:v>13.6 - 13.8</c:v>
                </c:pt>
                <c:pt idx="14">
                  <c:v>13.4 - 13.6</c:v>
                </c:pt>
                <c:pt idx="15">
                  <c:v>13.3 - 13.4</c:v>
                </c:pt>
                <c:pt idx="16">
                  <c:v>13.1 - 13.3</c:v>
                </c:pt>
                <c:pt idx="17">
                  <c:v>13 - 13.1</c:v>
                </c:pt>
                <c:pt idx="18">
                  <c:v>12.8 - 13</c:v>
                </c:pt>
                <c:pt idx="19">
                  <c:v>12.6 - 12.8</c:v>
                </c:pt>
                <c:pt idx="20">
                  <c:v>12.5 - 12.6</c:v>
                </c:pt>
                <c:pt idx="21">
                  <c:v>12.3 - 12.5</c:v>
                </c:pt>
                <c:pt idx="22">
                  <c:v>12.2 - 12.3</c:v>
                </c:pt>
                <c:pt idx="23">
                  <c:v>12 - 12.2</c:v>
                </c:pt>
                <c:pt idx="24">
                  <c:v>11.9 - 12</c:v>
                </c:pt>
                <c:pt idx="25">
                  <c:v>11.7 - 11.9</c:v>
                </c:pt>
                <c:pt idx="26">
                  <c:v>11.5 - 11.7</c:v>
                </c:pt>
                <c:pt idx="27">
                  <c:v>11.4 - 11.5</c:v>
                </c:pt>
                <c:pt idx="28">
                  <c:v>11.2 - 11.4</c:v>
                </c:pt>
                <c:pt idx="29">
                  <c:v>11.1 - 11.2</c:v>
                </c:pt>
                <c:pt idx="30">
                  <c:v>10.9 - 11.1</c:v>
                </c:pt>
                <c:pt idx="31">
                  <c:v>10.8 - 10.9</c:v>
                </c:pt>
                <c:pt idx="32">
                  <c:v>10.6 - 10.8</c:v>
                </c:pt>
                <c:pt idx="33">
                  <c:v>10.4 - 10.6</c:v>
                </c:pt>
                <c:pt idx="34">
                  <c:v>10.3 - 10.4</c:v>
                </c:pt>
                <c:pt idx="35">
                  <c:v>10.1 - 10.3</c:v>
                </c:pt>
                <c:pt idx="36">
                  <c:v>10 - 10.1</c:v>
                </c:pt>
                <c:pt idx="37">
                  <c:v>9.8 - 10</c:v>
                </c:pt>
                <c:pt idx="38">
                  <c:v>9.6 - 9.8</c:v>
                </c:pt>
                <c:pt idx="39">
                  <c:v>9.5 - 9.6</c:v>
                </c:pt>
                <c:pt idx="40">
                  <c:v>9.3 - 9.5</c:v>
                </c:pt>
                <c:pt idx="41">
                  <c:v>9.2 - 9.3</c:v>
                </c:pt>
                <c:pt idx="42">
                  <c:v>9 - 9.2</c:v>
                </c:pt>
                <c:pt idx="43">
                  <c:v>8.9 - 9</c:v>
                </c:pt>
                <c:pt idx="44">
                  <c:v>8.7 - 8.9</c:v>
                </c:pt>
                <c:pt idx="45">
                  <c:v>8.5 - 8.7</c:v>
                </c:pt>
                <c:pt idx="46">
                  <c:v>8.4 - 8.5</c:v>
                </c:pt>
                <c:pt idx="47">
                  <c:v>8.2 - 8.4</c:v>
                </c:pt>
                <c:pt idx="48">
                  <c:v>8.1 - 8.2</c:v>
                </c:pt>
                <c:pt idx="49">
                  <c:v>7.9 - 8.1</c:v>
                </c:pt>
                <c:pt idx="50">
                  <c:v>7.7 - 7.9</c:v>
                </c:pt>
                <c:pt idx="51">
                  <c:v>7.6 - 7.7</c:v>
                </c:pt>
                <c:pt idx="52">
                  <c:v>7.4 - 7.6</c:v>
                </c:pt>
                <c:pt idx="53">
                  <c:v>7.3 - 7.4</c:v>
                </c:pt>
                <c:pt idx="54">
                  <c:v>7.1 - 7.3</c:v>
                </c:pt>
                <c:pt idx="55">
                  <c:v>7 - 7.1</c:v>
                </c:pt>
                <c:pt idx="56">
                  <c:v>6.8 - 7</c:v>
                </c:pt>
                <c:pt idx="57">
                  <c:v>6.6 - 6.8</c:v>
                </c:pt>
              </c:strCache>
            </c:strRef>
          </c:cat>
          <c:val>
            <c:numRef>
              <c:f>Sheet2!$I$5:$I$62</c:f>
              <c:numCache>
                <c:formatCode>0%</c:formatCode>
                <c:ptCount val="58"/>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9.7222222222222224E-2</c:v>
                </c:pt>
                <c:pt idx="16">
                  <c:v>0.17200854700854701</c:v>
                </c:pt>
                <c:pt idx="17">
                  <c:v>0.20726495726495725</c:v>
                </c:pt>
                <c:pt idx="18">
                  <c:v>0.21688034188034186</c:v>
                </c:pt>
                <c:pt idx="19">
                  <c:v>0.24358974358974356</c:v>
                </c:pt>
                <c:pt idx="20">
                  <c:v>0.27670940170940167</c:v>
                </c:pt>
                <c:pt idx="21">
                  <c:v>0.33226495726495719</c:v>
                </c:pt>
                <c:pt idx="22">
                  <c:v>0.40491452991452986</c:v>
                </c:pt>
                <c:pt idx="23">
                  <c:v>0.42948717948717946</c:v>
                </c:pt>
                <c:pt idx="24">
                  <c:v>0.45619658119658119</c:v>
                </c:pt>
                <c:pt idx="25">
                  <c:v>0.47649572649572647</c:v>
                </c:pt>
                <c:pt idx="26">
                  <c:v>0.49252136752136749</c:v>
                </c:pt>
                <c:pt idx="27">
                  <c:v>0.51282051282051277</c:v>
                </c:pt>
                <c:pt idx="28">
                  <c:v>0.53098290598290598</c:v>
                </c:pt>
                <c:pt idx="29">
                  <c:v>0.54380341880341876</c:v>
                </c:pt>
                <c:pt idx="30">
                  <c:v>0.55341880341880334</c:v>
                </c:pt>
                <c:pt idx="31">
                  <c:v>0.55982905982905973</c:v>
                </c:pt>
                <c:pt idx="32">
                  <c:v>0.57585470085470081</c:v>
                </c:pt>
                <c:pt idx="33">
                  <c:v>0.58547008547008539</c:v>
                </c:pt>
                <c:pt idx="34">
                  <c:v>0.59401709401709391</c:v>
                </c:pt>
                <c:pt idx="35">
                  <c:v>0.59935897435897423</c:v>
                </c:pt>
                <c:pt idx="36">
                  <c:v>0.60790598290598274</c:v>
                </c:pt>
                <c:pt idx="37">
                  <c:v>0.61431623931623913</c:v>
                </c:pt>
                <c:pt idx="38">
                  <c:v>0.61965811965811946</c:v>
                </c:pt>
                <c:pt idx="39">
                  <c:v>0.62393162393162371</c:v>
                </c:pt>
                <c:pt idx="40">
                  <c:v>0.62499999999999978</c:v>
                </c:pt>
                <c:pt idx="41">
                  <c:v>0.62499999999999978</c:v>
                </c:pt>
                <c:pt idx="42">
                  <c:v>0.62820512820512797</c:v>
                </c:pt>
                <c:pt idx="43">
                  <c:v>0.6303418803418801</c:v>
                </c:pt>
                <c:pt idx="44">
                  <c:v>0.63568376068376042</c:v>
                </c:pt>
                <c:pt idx="45">
                  <c:v>0.64423076923076894</c:v>
                </c:pt>
                <c:pt idx="46">
                  <c:v>0.64636752136752107</c:v>
                </c:pt>
                <c:pt idx="47">
                  <c:v>0.6485042735042732</c:v>
                </c:pt>
                <c:pt idx="48">
                  <c:v>0.65170940170940139</c:v>
                </c:pt>
                <c:pt idx="49">
                  <c:v>0.6634615384615381</c:v>
                </c:pt>
                <c:pt idx="50">
                  <c:v>0.67200854700854662</c:v>
                </c:pt>
                <c:pt idx="51">
                  <c:v>0.67628205128205088</c:v>
                </c:pt>
                <c:pt idx="52">
                  <c:v>0.67841880341880301</c:v>
                </c:pt>
                <c:pt idx="53">
                  <c:v>0.68055555555555514</c:v>
                </c:pt>
                <c:pt idx="54">
                  <c:v>0.68376068376068333</c:v>
                </c:pt>
                <c:pt idx="55">
                  <c:v>0.68376068376068333</c:v>
                </c:pt>
                <c:pt idx="56">
                  <c:v>0.68376068376068333</c:v>
                </c:pt>
                <c:pt idx="57">
                  <c:v>0.68482905982905939</c:v>
                </c:pt>
              </c:numCache>
            </c:numRef>
          </c:val>
          <c:smooth val="0"/>
          <c:extLst>
            <c:ext xmlns:c16="http://schemas.microsoft.com/office/drawing/2014/chart" uri="{C3380CC4-5D6E-409C-BE32-E72D297353CC}">
              <c16:uniqueId val="{00000003-1BB1-4B15-B2D6-D564D326F69D}"/>
            </c:ext>
          </c:extLst>
        </c:ser>
        <c:dLbls>
          <c:showLegendKey val="0"/>
          <c:showVal val="0"/>
          <c:showCatName val="0"/>
          <c:showSerName val="0"/>
          <c:showPercent val="0"/>
          <c:showBubbleSize val="0"/>
        </c:dLbls>
        <c:marker val="1"/>
        <c:smooth val="0"/>
        <c:axId val="776256607"/>
        <c:axId val="776138287"/>
      </c:lineChart>
      <c:catAx>
        <c:axId val="77622999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Deforestation risk classes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776237999"/>
        <c:crosses val="autoZero"/>
        <c:auto val="1"/>
        <c:lblAlgn val="ctr"/>
        <c:lblOffset val="100"/>
        <c:noMultiLvlLbl val="0"/>
      </c:catAx>
      <c:valAx>
        <c:axId val="776237999"/>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Frequency: Deforestation 2009-2017 (cells)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776229999"/>
        <c:crosses val="autoZero"/>
        <c:crossBetween val="between"/>
      </c:valAx>
      <c:valAx>
        <c:axId val="776138287"/>
        <c:scaling>
          <c:orientation val="minMax"/>
          <c:max val="1"/>
        </c:scaling>
        <c:delete val="0"/>
        <c:axPos val="r"/>
        <c:title>
          <c:tx>
            <c:rich>
              <a:bodyPr rot="-54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Cumulative frequency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776256607"/>
        <c:crosses val="max"/>
        <c:crossBetween val="between"/>
      </c:valAx>
      <c:catAx>
        <c:axId val="776256607"/>
        <c:scaling>
          <c:orientation val="minMax"/>
        </c:scaling>
        <c:delete val="1"/>
        <c:axPos val="b"/>
        <c:numFmt formatCode="General" sourceLinked="1"/>
        <c:majorTickMark val="none"/>
        <c:minorTickMark val="none"/>
        <c:tickLblPos val="nextTo"/>
        <c:crossAx val="776138287"/>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0">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Sheet1!$H$4</c:f>
              <c:strCache>
                <c:ptCount val="1"/>
                <c:pt idx="0">
                  <c:v>Frequency</c:v>
                </c:pt>
              </c:strCache>
            </c:strRef>
          </c:tx>
          <c:spPr>
            <a:solidFill>
              <a:schemeClr val="accent1"/>
            </a:solidFill>
            <a:ln>
              <a:noFill/>
            </a:ln>
            <a:effectLst/>
          </c:spPr>
          <c:invertIfNegative val="0"/>
          <c:dPt>
            <c:idx val="26"/>
            <c:invertIfNegative val="0"/>
            <c:bubble3D val="0"/>
            <c:spPr>
              <a:solidFill>
                <a:srgbClr val="FF0000"/>
              </a:solidFill>
              <a:ln>
                <a:noFill/>
              </a:ln>
              <a:effectLst/>
            </c:spPr>
            <c:extLst>
              <c:ext xmlns:c16="http://schemas.microsoft.com/office/drawing/2014/chart" uri="{C3380CC4-5D6E-409C-BE32-E72D297353CC}">
                <c16:uniqueId val="{00000001-CE8E-427C-93A2-439B7871C99A}"/>
              </c:ext>
            </c:extLst>
          </c:dPt>
          <c:cat>
            <c:strRef>
              <c:f>Sheet1!$G$5:$G$50</c:f>
              <c:strCache>
                <c:ptCount val="46"/>
                <c:pt idx="0">
                  <c:v> 19.6 - 19.8 </c:v>
                </c:pt>
                <c:pt idx="1">
                  <c:v> 19.4 - 19.6 </c:v>
                </c:pt>
                <c:pt idx="2">
                  <c:v> 19.2 - 19.4 </c:v>
                </c:pt>
                <c:pt idx="3">
                  <c:v> 19 - 19.2 </c:v>
                </c:pt>
                <c:pt idx="4">
                  <c:v> 18.8 - 19 </c:v>
                </c:pt>
                <c:pt idx="5">
                  <c:v> 18.6 - 18.8 </c:v>
                </c:pt>
                <c:pt idx="6">
                  <c:v> 18.4 - 18.6 </c:v>
                </c:pt>
                <c:pt idx="7">
                  <c:v> 18.2 - 18.4 </c:v>
                </c:pt>
                <c:pt idx="8">
                  <c:v> 18 - 18.2 </c:v>
                </c:pt>
                <c:pt idx="9">
                  <c:v> 17.8 - 18 </c:v>
                </c:pt>
                <c:pt idx="10">
                  <c:v> 17.6 - 17.8 </c:v>
                </c:pt>
                <c:pt idx="11">
                  <c:v> 17.4 - 17.6 </c:v>
                </c:pt>
                <c:pt idx="12">
                  <c:v> 17.2 - 17.4 </c:v>
                </c:pt>
                <c:pt idx="13">
                  <c:v> 17 - 17.2 </c:v>
                </c:pt>
                <c:pt idx="14">
                  <c:v> 16.8 - 17 </c:v>
                </c:pt>
                <c:pt idx="15">
                  <c:v> 16.6 - 16.8 </c:v>
                </c:pt>
                <c:pt idx="16">
                  <c:v> 16.4 - 16.6 </c:v>
                </c:pt>
                <c:pt idx="17">
                  <c:v> 16.2 - 16.4 </c:v>
                </c:pt>
                <c:pt idx="18">
                  <c:v> 16 - 16.2 </c:v>
                </c:pt>
                <c:pt idx="19">
                  <c:v> 15.8 - 16 </c:v>
                </c:pt>
                <c:pt idx="20">
                  <c:v> 15.6 - 15.8 </c:v>
                </c:pt>
                <c:pt idx="21">
                  <c:v> 15.5 - 15.6 </c:v>
                </c:pt>
                <c:pt idx="22">
                  <c:v> 15.3 - 15.5 </c:v>
                </c:pt>
                <c:pt idx="23">
                  <c:v> 15.1 - 15.3 </c:v>
                </c:pt>
                <c:pt idx="24">
                  <c:v> 14.9 - 15.1 </c:v>
                </c:pt>
                <c:pt idx="25">
                  <c:v> 14.7 - 14.9 </c:v>
                </c:pt>
                <c:pt idx="26">
                  <c:v> 14.5 - 14.7 </c:v>
                </c:pt>
                <c:pt idx="27">
                  <c:v> 14.3 - 14.5 </c:v>
                </c:pt>
                <c:pt idx="28">
                  <c:v> 14.1 - 14.3 </c:v>
                </c:pt>
                <c:pt idx="29">
                  <c:v> 13.9 - 14.1 </c:v>
                </c:pt>
                <c:pt idx="30">
                  <c:v> 13.7 - 13.9 </c:v>
                </c:pt>
                <c:pt idx="31">
                  <c:v> 13.5 - 13.7 </c:v>
                </c:pt>
                <c:pt idx="32">
                  <c:v> 13.3 - 13.5 </c:v>
                </c:pt>
                <c:pt idx="33">
                  <c:v> 13.1 - 13.3 </c:v>
                </c:pt>
                <c:pt idx="34">
                  <c:v> 12.9 - 13.1 </c:v>
                </c:pt>
                <c:pt idx="35">
                  <c:v> 12.7 - 12.9 </c:v>
                </c:pt>
                <c:pt idx="36">
                  <c:v> 12.5 - 12.7 </c:v>
                </c:pt>
                <c:pt idx="37">
                  <c:v> 12.3 - 12.5 </c:v>
                </c:pt>
                <c:pt idx="38">
                  <c:v> 12.1 - 12.3 </c:v>
                </c:pt>
                <c:pt idx="39">
                  <c:v> 11.9 - 12.1 </c:v>
                </c:pt>
                <c:pt idx="40">
                  <c:v> 11.7 - 11.9 </c:v>
                </c:pt>
                <c:pt idx="41">
                  <c:v> 11.5 - 11.7 </c:v>
                </c:pt>
                <c:pt idx="42">
                  <c:v> 11.3 - 11.5 </c:v>
                </c:pt>
                <c:pt idx="43">
                  <c:v> 11.1 - 11.3 </c:v>
                </c:pt>
                <c:pt idx="44">
                  <c:v> 10.9 - 11.1 </c:v>
                </c:pt>
                <c:pt idx="45">
                  <c:v> 10.7 - 10.9 </c:v>
                </c:pt>
              </c:strCache>
            </c:strRef>
          </c:cat>
          <c:val>
            <c:numRef>
              <c:f>Sheet1!$H$5:$H$50</c:f>
              <c:numCache>
                <c:formatCode>General</c:formatCode>
                <c:ptCount val="46"/>
                <c:pt idx="0">
                  <c:v>4</c:v>
                </c:pt>
                <c:pt idx="1">
                  <c:v>8</c:v>
                </c:pt>
                <c:pt idx="2">
                  <c:v>21</c:v>
                </c:pt>
                <c:pt idx="3">
                  <c:v>17</c:v>
                </c:pt>
                <c:pt idx="4">
                  <c:v>4</c:v>
                </c:pt>
                <c:pt idx="5">
                  <c:v>4</c:v>
                </c:pt>
                <c:pt idx="6">
                  <c:v>25</c:v>
                </c:pt>
                <c:pt idx="7">
                  <c:v>79</c:v>
                </c:pt>
                <c:pt idx="8">
                  <c:v>60</c:v>
                </c:pt>
                <c:pt idx="9">
                  <c:v>2</c:v>
                </c:pt>
                <c:pt idx="10">
                  <c:v>13</c:v>
                </c:pt>
                <c:pt idx="11">
                  <c:v>53</c:v>
                </c:pt>
                <c:pt idx="12">
                  <c:v>114</c:v>
                </c:pt>
                <c:pt idx="13">
                  <c:v>72</c:v>
                </c:pt>
                <c:pt idx="14">
                  <c:v>17</c:v>
                </c:pt>
                <c:pt idx="15">
                  <c:v>28</c:v>
                </c:pt>
                <c:pt idx="16">
                  <c:v>40</c:v>
                </c:pt>
                <c:pt idx="17">
                  <c:v>91</c:v>
                </c:pt>
                <c:pt idx="18">
                  <c:v>40</c:v>
                </c:pt>
                <c:pt idx="19">
                  <c:v>32</c:v>
                </c:pt>
                <c:pt idx="20">
                  <c:v>16</c:v>
                </c:pt>
                <c:pt idx="21">
                  <c:v>24</c:v>
                </c:pt>
                <c:pt idx="22">
                  <c:v>23</c:v>
                </c:pt>
                <c:pt idx="23">
                  <c:v>15</c:v>
                </c:pt>
                <c:pt idx="24">
                  <c:v>11</c:v>
                </c:pt>
                <c:pt idx="25">
                  <c:v>7</c:v>
                </c:pt>
                <c:pt idx="26">
                  <c:v>16</c:v>
                </c:pt>
                <c:pt idx="27">
                  <c:v>9</c:v>
                </c:pt>
                <c:pt idx="28">
                  <c:v>8</c:v>
                </c:pt>
                <c:pt idx="29">
                  <c:v>9</c:v>
                </c:pt>
                <c:pt idx="30">
                  <c:v>8</c:v>
                </c:pt>
                <c:pt idx="31">
                  <c:v>4</c:v>
                </c:pt>
                <c:pt idx="32">
                  <c:v>4</c:v>
                </c:pt>
                <c:pt idx="33">
                  <c:v>3</c:v>
                </c:pt>
                <c:pt idx="34">
                  <c:v>2</c:v>
                </c:pt>
                <c:pt idx="35">
                  <c:v>8</c:v>
                </c:pt>
                <c:pt idx="36">
                  <c:v>9</c:v>
                </c:pt>
                <c:pt idx="37">
                  <c:v>1</c:v>
                </c:pt>
                <c:pt idx="38">
                  <c:v>4</c:v>
                </c:pt>
                <c:pt idx="39">
                  <c:v>12</c:v>
                </c:pt>
                <c:pt idx="40">
                  <c:v>9</c:v>
                </c:pt>
                <c:pt idx="41">
                  <c:v>4</c:v>
                </c:pt>
                <c:pt idx="42">
                  <c:v>2</c:v>
                </c:pt>
                <c:pt idx="43">
                  <c:v>3</c:v>
                </c:pt>
                <c:pt idx="44">
                  <c:v>0</c:v>
                </c:pt>
                <c:pt idx="45">
                  <c:v>1</c:v>
                </c:pt>
              </c:numCache>
            </c:numRef>
          </c:val>
          <c:extLst>
            <c:ext xmlns:c16="http://schemas.microsoft.com/office/drawing/2014/chart" uri="{C3380CC4-5D6E-409C-BE32-E72D297353CC}">
              <c16:uniqueId val="{00000002-CE8E-427C-93A2-439B7871C99A}"/>
            </c:ext>
          </c:extLst>
        </c:ser>
        <c:dLbls>
          <c:showLegendKey val="0"/>
          <c:showVal val="0"/>
          <c:showCatName val="0"/>
          <c:showSerName val="0"/>
          <c:showPercent val="0"/>
          <c:showBubbleSize val="0"/>
        </c:dLbls>
        <c:gapWidth val="219"/>
        <c:overlap val="-27"/>
        <c:axId val="776229999"/>
        <c:axId val="776237999"/>
      </c:barChart>
      <c:lineChart>
        <c:grouping val="standard"/>
        <c:varyColors val="0"/>
        <c:ser>
          <c:idx val="1"/>
          <c:order val="1"/>
          <c:tx>
            <c:strRef>
              <c:f>Sheet1!$I$4</c:f>
              <c:strCache>
                <c:ptCount val="1"/>
                <c:pt idx="0">
                  <c:v>Cum. Prop.</c:v>
                </c:pt>
              </c:strCache>
            </c:strRef>
          </c:tx>
          <c:spPr>
            <a:ln w="28575" cap="rnd">
              <a:solidFill>
                <a:schemeClr val="accent2"/>
              </a:solidFill>
              <a:round/>
            </a:ln>
            <a:effectLst/>
          </c:spPr>
          <c:marker>
            <c:symbol val="none"/>
          </c:marker>
          <c:cat>
            <c:strRef>
              <c:f>Sheet1!$G$5:$G$50</c:f>
              <c:strCache>
                <c:ptCount val="46"/>
                <c:pt idx="0">
                  <c:v> 19.6 - 19.8 </c:v>
                </c:pt>
                <c:pt idx="1">
                  <c:v> 19.4 - 19.6 </c:v>
                </c:pt>
                <c:pt idx="2">
                  <c:v> 19.2 - 19.4 </c:v>
                </c:pt>
                <c:pt idx="3">
                  <c:v> 19 - 19.2 </c:v>
                </c:pt>
                <c:pt idx="4">
                  <c:v> 18.8 - 19 </c:v>
                </c:pt>
                <c:pt idx="5">
                  <c:v> 18.6 - 18.8 </c:v>
                </c:pt>
                <c:pt idx="6">
                  <c:v> 18.4 - 18.6 </c:v>
                </c:pt>
                <c:pt idx="7">
                  <c:v> 18.2 - 18.4 </c:v>
                </c:pt>
                <c:pt idx="8">
                  <c:v> 18 - 18.2 </c:v>
                </c:pt>
                <c:pt idx="9">
                  <c:v> 17.8 - 18 </c:v>
                </c:pt>
                <c:pt idx="10">
                  <c:v> 17.6 - 17.8 </c:v>
                </c:pt>
                <c:pt idx="11">
                  <c:v> 17.4 - 17.6 </c:v>
                </c:pt>
                <c:pt idx="12">
                  <c:v> 17.2 - 17.4 </c:v>
                </c:pt>
                <c:pt idx="13">
                  <c:v> 17 - 17.2 </c:v>
                </c:pt>
                <c:pt idx="14">
                  <c:v> 16.8 - 17 </c:v>
                </c:pt>
                <c:pt idx="15">
                  <c:v> 16.6 - 16.8 </c:v>
                </c:pt>
                <c:pt idx="16">
                  <c:v> 16.4 - 16.6 </c:v>
                </c:pt>
                <c:pt idx="17">
                  <c:v> 16.2 - 16.4 </c:v>
                </c:pt>
                <c:pt idx="18">
                  <c:v> 16 - 16.2 </c:v>
                </c:pt>
                <c:pt idx="19">
                  <c:v> 15.8 - 16 </c:v>
                </c:pt>
                <c:pt idx="20">
                  <c:v> 15.6 - 15.8 </c:v>
                </c:pt>
                <c:pt idx="21">
                  <c:v> 15.5 - 15.6 </c:v>
                </c:pt>
                <c:pt idx="22">
                  <c:v> 15.3 - 15.5 </c:v>
                </c:pt>
                <c:pt idx="23">
                  <c:v> 15.1 - 15.3 </c:v>
                </c:pt>
                <c:pt idx="24">
                  <c:v> 14.9 - 15.1 </c:v>
                </c:pt>
                <c:pt idx="25">
                  <c:v> 14.7 - 14.9 </c:v>
                </c:pt>
                <c:pt idx="26">
                  <c:v> 14.5 - 14.7 </c:v>
                </c:pt>
                <c:pt idx="27">
                  <c:v> 14.3 - 14.5 </c:v>
                </c:pt>
                <c:pt idx="28">
                  <c:v> 14.1 - 14.3 </c:v>
                </c:pt>
                <c:pt idx="29">
                  <c:v> 13.9 - 14.1 </c:v>
                </c:pt>
                <c:pt idx="30">
                  <c:v> 13.7 - 13.9 </c:v>
                </c:pt>
                <c:pt idx="31">
                  <c:v> 13.5 - 13.7 </c:v>
                </c:pt>
                <c:pt idx="32">
                  <c:v> 13.3 - 13.5 </c:v>
                </c:pt>
                <c:pt idx="33">
                  <c:v> 13.1 - 13.3 </c:v>
                </c:pt>
                <c:pt idx="34">
                  <c:v> 12.9 - 13.1 </c:v>
                </c:pt>
                <c:pt idx="35">
                  <c:v> 12.7 - 12.9 </c:v>
                </c:pt>
                <c:pt idx="36">
                  <c:v> 12.5 - 12.7 </c:v>
                </c:pt>
                <c:pt idx="37">
                  <c:v> 12.3 - 12.5 </c:v>
                </c:pt>
                <c:pt idx="38">
                  <c:v> 12.1 - 12.3 </c:v>
                </c:pt>
                <c:pt idx="39">
                  <c:v> 11.9 - 12.1 </c:v>
                </c:pt>
                <c:pt idx="40">
                  <c:v> 11.7 - 11.9 </c:v>
                </c:pt>
                <c:pt idx="41">
                  <c:v> 11.5 - 11.7 </c:v>
                </c:pt>
                <c:pt idx="42">
                  <c:v> 11.3 - 11.5 </c:v>
                </c:pt>
                <c:pt idx="43">
                  <c:v> 11.1 - 11.3 </c:v>
                </c:pt>
                <c:pt idx="44">
                  <c:v> 10.9 - 11.1 </c:v>
                </c:pt>
                <c:pt idx="45">
                  <c:v> 10.7 - 10.9 </c:v>
                </c:pt>
              </c:strCache>
            </c:strRef>
          </c:cat>
          <c:val>
            <c:numRef>
              <c:f>Sheet1!$I$5:$I$50</c:f>
              <c:numCache>
                <c:formatCode>0%</c:formatCode>
                <c:ptCount val="46"/>
                <c:pt idx="0">
                  <c:v>0</c:v>
                </c:pt>
                <c:pt idx="1">
                  <c:v>0</c:v>
                </c:pt>
                <c:pt idx="2">
                  <c:v>0</c:v>
                </c:pt>
                <c:pt idx="3">
                  <c:v>0</c:v>
                </c:pt>
                <c:pt idx="4">
                  <c:v>0</c:v>
                </c:pt>
                <c:pt idx="5">
                  <c:v>0</c:v>
                </c:pt>
                <c:pt idx="6">
                  <c:v>0</c:v>
                </c:pt>
                <c:pt idx="7">
                  <c:v>0</c:v>
                </c:pt>
                <c:pt idx="8">
                  <c:v>0</c:v>
                </c:pt>
                <c:pt idx="9">
                  <c:v>0</c:v>
                </c:pt>
                <c:pt idx="10">
                  <c:v>0</c:v>
                </c:pt>
                <c:pt idx="11">
                  <c:v>0</c:v>
                </c:pt>
                <c:pt idx="12">
                  <c:v>0.12179487179487179</c:v>
                </c:pt>
                <c:pt idx="13">
                  <c:v>0.19871794871794873</c:v>
                </c:pt>
                <c:pt idx="14">
                  <c:v>0.21688034188034189</c:v>
                </c:pt>
                <c:pt idx="15">
                  <c:v>0.24679487179487181</c:v>
                </c:pt>
                <c:pt idx="16">
                  <c:v>0.28952991452991456</c:v>
                </c:pt>
                <c:pt idx="17">
                  <c:v>0.38675213675213677</c:v>
                </c:pt>
                <c:pt idx="18">
                  <c:v>0.42948717948717952</c:v>
                </c:pt>
                <c:pt idx="19">
                  <c:v>0.46367521367521369</c:v>
                </c:pt>
                <c:pt idx="20">
                  <c:v>0.48076923076923078</c:v>
                </c:pt>
                <c:pt idx="21">
                  <c:v>0.50641025641025639</c:v>
                </c:pt>
                <c:pt idx="22">
                  <c:v>0.53098290598290598</c:v>
                </c:pt>
                <c:pt idx="23">
                  <c:v>0.54700854700854706</c:v>
                </c:pt>
                <c:pt idx="24">
                  <c:v>0.55876068376068377</c:v>
                </c:pt>
                <c:pt idx="25">
                  <c:v>0.56623931623931623</c:v>
                </c:pt>
                <c:pt idx="26">
                  <c:v>0.58333333333333337</c:v>
                </c:pt>
                <c:pt idx="27">
                  <c:v>0.59294871794871795</c:v>
                </c:pt>
                <c:pt idx="28">
                  <c:v>0.60149572649572647</c:v>
                </c:pt>
                <c:pt idx="29">
                  <c:v>0.61111111111111105</c:v>
                </c:pt>
                <c:pt idx="30">
                  <c:v>0.61965811965811957</c:v>
                </c:pt>
                <c:pt idx="31">
                  <c:v>0.62393162393162382</c:v>
                </c:pt>
                <c:pt idx="32">
                  <c:v>0.62820512820512808</c:v>
                </c:pt>
                <c:pt idx="33">
                  <c:v>0.63141025641025628</c:v>
                </c:pt>
                <c:pt idx="34">
                  <c:v>0.63354700854700841</c:v>
                </c:pt>
                <c:pt idx="35">
                  <c:v>0.64209401709401692</c:v>
                </c:pt>
                <c:pt idx="36">
                  <c:v>0.6517094017094015</c:v>
                </c:pt>
                <c:pt idx="37">
                  <c:v>0.65277777777777757</c:v>
                </c:pt>
                <c:pt idx="38">
                  <c:v>0.65705128205128183</c:v>
                </c:pt>
                <c:pt idx="39">
                  <c:v>0.6698717948717946</c:v>
                </c:pt>
                <c:pt idx="40">
                  <c:v>0.67948717948717918</c:v>
                </c:pt>
                <c:pt idx="41">
                  <c:v>0.68376068376068344</c:v>
                </c:pt>
                <c:pt idx="42">
                  <c:v>0.68589743589743557</c:v>
                </c:pt>
                <c:pt idx="43">
                  <c:v>0.68910256410256376</c:v>
                </c:pt>
                <c:pt idx="44">
                  <c:v>0.68910256410256376</c:v>
                </c:pt>
                <c:pt idx="45">
                  <c:v>0.69017094017093983</c:v>
                </c:pt>
              </c:numCache>
            </c:numRef>
          </c:val>
          <c:smooth val="0"/>
          <c:extLst>
            <c:ext xmlns:c16="http://schemas.microsoft.com/office/drawing/2014/chart" uri="{C3380CC4-5D6E-409C-BE32-E72D297353CC}">
              <c16:uniqueId val="{00000003-CE8E-427C-93A2-439B7871C99A}"/>
            </c:ext>
          </c:extLst>
        </c:ser>
        <c:dLbls>
          <c:showLegendKey val="0"/>
          <c:showVal val="0"/>
          <c:showCatName val="0"/>
          <c:showSerName val="0"/>
          <c:showPercent val="0"/>
          <c:showBubbleSize val="0"/>
        </c:dLbls>
        <c:marker val="1"/>
        <c:smooth val="0"/>
        <c:axId val="776256607"/>
        <c:axId val="776138287"/>
      </c:lineChart>
      <c:catAx>
        <c:axId val="776229999"/>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Deforestation risk classes</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776237999"/>
        <c:crosses val="autoZero"/>
        <c:auto val="1"/>
        <c:lblAlgn val="ctr"/>
        <c:lblOffset val="100"/>
        <c:noMultiLvlLbl val="0"/>
      </c:catAx>
      <c:valAx>
        <c:axId val="776237999"/>
        <c:scaling>
          <c:orientation val="minMax"/>
        </c:scaling>
        <c:delete val="0"/>
        <c:axPos val="l"/>
        <c:title>
          <c:tx>
            <c:rich>
              <a:bodyPr rot="-5400000" spcFirstLastPara="1" vertOverflow="ellipsis" vert="horz" wrap="square" anchor="ctr" anchorCtr="1"/>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Frequency: Deforestation 2009-2017 (cells)</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776229999"/>
        <c:crosses val="autoZero"/>
        <c:crossBetween val="between"/>
      </c:valAx>
      <c:valAx>
        <c:axId val="776138287"/>
        <c:scaling>
          <c:orientation val="minMax"/>
          <c:max val="1"/>
        </c:scaling>
        <c:delete val="0"/>
        <c:axPos val="r"/>
        <c:title>
          <c:tx>
            <c:rich>
              <a:bodyPr rot="-5400000" spcFirstLastPara="1" vertOverflow="ellipsis" vert="horz" wrap="square" anchor="ctr" anchorCtr="1"/>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Cumulative frequency (%)</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776256607"/>
        <c:crosses val="max"/>
        <c:crossBetween val="between"/>
      </c:valAx>
      <c:catAx>
        <c:axId val="776256607"/>
        <c:scaling>
          <c:orientation val="minMax"/>
        </c:scaling>
        <c:delete val="1"/>
        <c:axPos val="b"/>
        <c:numFmt formatCode="General" sourceLinked="1"/>
        <c:majorTickMark val="none"/>
        <c:minorTickMark val="none"/>
        <c:tickLblPos val="nextTo"/>
        <c:crossAx val="776138287"/>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7DBC2F-C83C-4BE6-8A82-31738CAB62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5355</Words>
  <Characters>30528</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juliana cunha</dc:creator>
  <cp:keywords/>
  <dc:description/>
  <cp:lastModifiedBy>Jacob Kruse</cp:lastModifiedBy>
  <cp:revision>2</cp:revision>
  <cp:lastPrinted>2019-05-10T01:35:00Z</cp:lastPrinted>
  <dcterms:created xsi:type="dcterms:W3CDTF">2019-05-16T12:55:00Z</dcterms:created>
  <dcterms:modified xsi:type="dcterms:W3CDTF">2019-05-16T12:55:00Z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http://www.zotero.org/styles/landscape-ecology</vt:lpwstr>
  </property>
  <property fmtid="{D5CDD505-2E9C-101B-9397-08002B2CF9AE}" pid="15" name="Mendeley Recent Style Name 6_1">
    <vt:lpwstr>Landscape Ecology</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