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1188720" cy="525079"/>
            <wp:docPr id="1" name="Picture 1"/>
            <wp:cNvGraphicFramePr>
              <a:graphicFrameLocks noChangeAspect="1"/>
            </wp:cNvGraphicFramePr>
            <a:graphic>
              <a:graphicData uri="http://schemas.openxmlformats.org/drawingml/2006/picture">
                <pic:pic>
                  <pic:nvPicPr>
                    <pic:cNvPr id="0" name="template_logorId5.png"/>
                    <pic:cNvPicPr/>
                  </pic:nvPicPr>
                  <pic:blipFill>
                    <a:blip r:embed="rId9"/>
                    <a:stretch>
                      <a:fillRect/>
                    </a:stretch>
                  </pic:blipFill>
                  <pic:spPr>
                    <a:xfrm>
                      <a:off x="0" y="0"/>
                      <a:ext cx="1188720" cy="525079"/>
                    </a:xfrm>
                    <a:prstGeom prst="rect"/>
                  </pic:spPr>
                </pic:pic>
              </a:graphicData>
            </a:graphic>
          </wp:inline>
        </w:drawing>
      </w:r>
    </w:p>
    <w:p>
      <w:pPr>
        <w:spacing w:before="0" w:after="40" w:line="360" w:lineRule="exact"/>
        <w:jc w:val="center"/>
      </w:pPr>
      <w:r>
        <w:rPr>
          <w:rFonts w:ascii="Times New Roman" w:hAnsi="Times New Roman"/>
          <w:b/>
          <w:i w:val="0"/>
          <w:sz w:val="26"/>
        </w:rPr>
        <w:t>School of Engineering and Technology</w:t>
      </w:r>
    </w:p>
    <w:p>
      <w:pPr>
        <w:spacing w:before="0" w:after="40" w:line="360" w:lineRule="exact"/>
        <w:jc w:val="center"/>
      </w:pPr>
      <w:r>
        <w:rPr>
          <w:rFonts w:ascii="Times New Roman" w:hAnsi="Times New Roman"/>
          <w:b/>
          <w:i w:val="0"/>
          <w:sz w:val="24"/>
        </w:rPr>
        <w:t>MGM University, Chh. Sambhajinagar</w:t>
      </w:r>
    </w:p>
    <w:p>
      <w:pPr>
        <w:spacing w:before="0" w:after="400" w:line="360" w:lineRule="exact"/>
        <w:jc w:val="center"/>
      </w:pPr>
      <w:r>
        <w:rPr>
          <w:rFonts w:ascii="Times New Roman" w:hAnsi="Times New Roman"/>
          <w:b w:val="0"/>
          <w:i w:val="0"/>
          <w:sz w:val="22"/>
        </w:rPr>
        <w:t>Academic Year 2025-2026</w:t>
      </w:r>
    </w:p>
    <w:p>
      <w:pPr>
        <w:spacing w:before="200" w:after="120" w:line="360" w:lineRule="exact"/>
        <w:jc w:val="center"/>
      </w:pPr>
      <w:r>
        <w:rPr>
          <w:rFonts w:ascii="Times New Roman" w:hAnsi="Times New Roman"/>
          <w:b/>
          <w:i w:val="0"/>
          <w:color w:val="003366"/>
          <w:sz w:val="36"/>
        </w:rPr>
        <w:t>CASE STUDY REPORT</w:t>
      </w:r>
    </w:p>
    <w:p>
      <w:pPr>
        <w:spacing w:before="0" w:after="120" w:line="360" w:lineRule="exact"/>
        <w:jc w:val="center"/>
      </w:pPr>
      <w:r>
        <w:rPr>
          <w:rFonts w:ascii="Times New Roman" w:hAnsi="Times New Roman"/>
          <w:b w:val="0"/>
          <w:i w:val="0"/>
          <w:sz w:val="24"/>
        </w:rPr>
        <w:t>On</w:t>
      </w:r>
    </w:p>
    <w:p>
      <w:pPr>
        <w:spacing w:before="80" w:after="320"/>
        <w:jc w:val="center"/>
      </w:pPr>
      <w:r>
        <w:rPr>
          <w:rFonts w:ascii="Times New Roman" w:hAnsi="Times New Roman"/>
          <w:b/>
          <w:i w:val="0"/>
          <w:sz w:val="30"/>
        </w:rPr>
        <w:t>"Decentralized Vehicle Registration &amp; Immutable Title</w:t>
        <w:br/>
        <w:t>Management System Using Blockchain Technology"</w:t>
      </w:r>
    </w:p>
    <w:p>
      <w:pPr>
        <w:spacing w:before="0" w:after="40" w:line="360" w:lineRule="exact"/>
        <w:jc w:val="center"/>
      </w:pPr>
      <w:r>
        <w:rPr>
          <w:rFonts w:ascii="Times New Roman" w:hAnsi="Times New Roman"/>
          <w:b w:val="0"/>
          <w:i w:val="0"/>
          <w:sz w:val="23"/>
        </w:rPr>
        <w:t>Course: Blockchain (Course Code: CSB24PCC452)</w:t>
      </w:r>
    </w:p>
    <w:p>
      <w:pPr>
        <w:spacing w:before="0" w:after="320" w:line="360" w:lineRule="exact"/>
        <w:jc w:val="center"/>
      </w:pPr>
      <w:r>
        <w:rPr>
          <w:rFonts w:ascii="Times New Roman" w:hAnsi="Times New Roman"/>
          <w:b w:val="0"/>
          <w:i w:val="0"/>
          <w:sz w:val="22"/>
        </w:rPr>
        <w:t>Computer Science and Engineering (IoT, Cyber Security Including Blockchain Technology)</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jc w:val="left"/>
            </w:pPr>
            <w:r/>
            <w:r>
              <w:rPr>
                <w:rFonts w:ascii="Times New Roman" w:hAnsi="Times New Roman"/>
                <w:b/>
                <w:sz w:val="22"/>
              </w:rPr>
              <w:t>Students</w:t>
            </w:r>
          </w:p>
        </w:tc>
        <w:tc>
          <w:tcPr>
            <w:tcW w:type="dxa" w:w="4536"/>
          </w:tcPr>
          <w:p>
            <w:pPr>
              <w:spacing w:before="40" w:after="40"/>
              <w:jc w:val="left"/>
            </w:pPr>
            <w:r/>
            <w:r>
              <w:rPr>
                <w:rFonts w:ascii="Times New Roman" w:hAnsi="Times New Roman"/>
                <w:b w:val="0"/>
                <w:sz w:val="22"/>
              </w:rPr>
              <w:t>Rohit Dhananjay Kale (PRN: 202356112007)</w:t>
              <w:br/>
              <w:t>Soham Bhagwan Deshmukh (PRN: 202356112008)</w:t>
            </w:r>
          </w:p>
        </w:tc>
      </w:tr>
      <w:tr>
        <w:tc>
          <w:tcPr>
            <w:tcW w:type="dxa" w:w="4536"/>
            <w:shd w:val="clear" w:color="auto" w:fill="D9E2F3"/>
          </w:tcPr>
          <w:p>
            <w:pPr>
              <w:spacing w:before="40" w:after="40"/>
              <w:jc w:val="left"/>
            </w:pPr>
            <w:r/>
            <w:r>
              <w:rPr>
                <w:rFonts w:ascii="Times New Roman" w:hAnsi="Times New Roman"/>
                <w:b/>
                <w:sz w:val="22"/>
              </w:rPr>
              <w:t>Guide</w:t>
            </w:r>
          </w:p>
        </w:tc>
        <w:tc>
          <w:tcPr>
            <w:tcW w:type="dxa" w:w="4536"/>
          </w:tcPr>
          <w:p>
            <w:pPr>
              <w:spacing w:before="40" w:after="40"/>
              <w:jc w:val="left"/>
            </w:pPr>
            <w:r/>
            <w:r>
              <w:rPr>
                <w:rFonts w:ascii="Times New Roman" w:hAnsi="Times New Roman"/>
                <w:b w:val="0"/>
                <w:sz w:val="22"/>
              </w:rPr>
              <w:t>Ms. Bhagat C. B. (Asst. Professor)</w:t>
            </w:r>
          </w:p>
        </w:tc>
      </w:tr>
      <w:tr>
        <w:tc>
          <w:tcPr>
            <w:tcW w:type="dxa" w:w="4536"/>
            <w:shd w:val="clear" w:color="auto" w:fill="D9E2F3"/>
          </w:tcPr>
          <w:p>
            <w:pPr>
              <w:spacing w:before="40" w:after="40"/>
              <w:jc w:val="left"/>
            </w:pPr>
            <w:r/>
            <w:r>
              <w:rPr>
                <w:rFonts w:ascii="Times New Roman" w:hAnsi="Times New Roman"/>
                <w:b/>
                <w:sz w:val="22"/>
              </w:rPr>
              <w:t>Academic Year</w:t>
            </w:r>
          </w:p>
        </w:tc>
        <w:tc>
          <w:tcPr>
            <w:tcW w:type="dxa" w:w="4536"/>
          </w:tcPr>
          <w:p>
            <w:pPr>
              <w:spacing w:before="40" w:after="40"/>
              <w:jc w:val="left"/>
            </w:pPr>
            <w:r/>
            <w:r>
              <w:rPr>
                <w:rFonts w:ascii="Times New Roman" w:hAnsi="Times New Roman"/>
                <w:b w:val="0"/>
                <w:sz w:val="22"/>
              </w:rPr>
              <w:t>2025-2026</w:t>
            </w:r>
          </w:p>
        </w:tc>
      </w:tr>
    </w:tbl>
    <w:p>
      <w:r>
        <w:br w:type="page"/>
      </w:r>
    </w:p>
    <w:p>
      <w:pPr>
        <w:spacing w:before="200" w:after="80" w:line="360" w:lineRule="exact"/>
        <w:jc w:val="left"/>
      </w:pPr>
      <w:r>
        <w:rPr>
          <w:rFonts w:ascii="Times New Roman" w:hAnsi="Times New Roman"/>
          <w:b/>
          <w:i w:val="0"/>
          <w:sz w:val="28"/>
        </w:rPr>
        <w:t>CONTENTS</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pPr>
              <w:spacing w:before="40" w:after="40"/>
              <w:jc w:val="center"/>
            </w:pPr>
            <w:r/>
            <w:r>
              <w:rPr>
                <w:rFonts w:ascii="Times New Roman" w:hAnsi="Times New Roman"/>
                <w:b w:val="0"/>
                <w:sz w:val="22"/>
              </w:rPr>
              <w:t>1</w:t>
            </w:r>
          </w:p>
        </w:tc>
        <w:tc>
          <w:tcPr>
            <w:tcW w:type="dxa" w:w="4536"/>
          </w:tcPr>
          <w:p>
            <w:pPr>
              <w:spacing w:before="40" w:after="40"/>
              <w:jc w:val="left"/>
            </w:pPr>
            <w:r/>
            <w:r>
              <w:rPr>
                <w:rFonts w:ascii="Times New Roman" w:hAnsi="Times New Roman"/>
                <w:b w:val="0"/>
                <w:sz w:val="22"/>
              </w:rPr>
              <w:t>Executive Summary</w:t>
            </w:r>
          </w:p>
        </w:tc>
      </w:tr>
      <w:tr>
        <w:tc>
          <w:tcPr>
            <w:tcW w:type="dxa" w:w="4536"/>
            <w:shd w:val="clear" w:color="auto" w:fill="D9E2F3"/>
          </w:tcPr>
          <w:p>
            <w:pPr>
              <w:spacing w:before="40" w:after="40"/>
              <w:jc w:val="center"/>
            </w:pPr>
            <w:r/>
            <w:r>
              <w:rPr>
                <w:rFonts w:ascii="Times New Roman" w:hAnsi="Times New Roman"/>
                <w:b w:val="0"/>
                <w:sz w:val="22"/>
              </w:rPr>
              <w:t>2</w:t>
            </w:r>
          </w:p>
        </w:tc>
        <w:tc>
          <w:tcPr>
            <w:tcW w:type="dxa" w:w="4536"/>
          </w:tcPr>
          <w:p>
            <w:pPr>
              <w:spacing w:before="40" w:after="40"/>
              <w:jc w:val="left"/>
            </w:pPr>
            <w:r/>
            <w:r>
              <w:rPr>
                <w:rFonts w:ascii="Times New Roman" w:hAnsi="Times New Roman"/>
                <w:b w:val="0"/>
                <w:sz w:val="22"/>
              </w:rPr>
              <w:t>Problem Statement</w:t>
            </w:r>
          </w:p>
        </w:tc>
      </w:tr>
      <w:tr>
        <w:tc>
          <w:tcPr>
            <w:tcW w:type="dxa" w:w="4536"/>
            <w:shd w:val="clear" w:color="auto" w:fill="D9E2F3"/>
          </w:tcPr>
          <w:p>
            <w:pPr>
              <w:spacing w:before="40" w:after="40"/>
              <w:jc w:val="center"/>
            </w:pPr>
            <w:r/>
            <w:r>
              <w:rPr>
                <w:rFonts w:ascii="Times New Roman" w:hAnsi="Times New Roman"/>
                <w:b w:val="0"/>
                <w:sz w:val="22"/>
              </w:rPr>
              <w:t>3</w:t>
            </w:r>
          </w:p>
        </w:tc>
        <w:tc>
          <w:tcPr>
            <w:tcW w:type="dxa" w:w="4536"/>
          </w:tcPr>
          <w:p>
            <w:pPr>
              <w:spacing w:before="40" w:after="40"/>
              <w:jc w:val="left"/>
            </w:pPr>
            <w:r/>
            <w:r>
              <w:rPr>
                <w:rFonts w:ascii="Times New Roman" w:hAnsi="Times New Roman"/>
                <w:b w:val="0"/>
                <w:sz w:val="22"/>
              </w:rPr>
              <w:t>Objectives &amp; Course Outcomes (CO)</w:t>
            </w:r>
          </w:p>
        </w:tc>
      </w:tr>
      <w:tr>
        <w:tc>
          <w:tcPr>
            <w:tcW w:type="dxa" w:w="4536"/>
            <w:shd w:val="clear" w:color="auto" w:fill="D9E2F3"/>
          </w:tcPr>
          <w:p>
            <w:pPr>
              <w:spacing w:before="40" w:after="40"/>
              <w:jc w:val="center"/>
            </w:pPr>
            <w:r/>
            <w:r>
              <w:rPr>
                <w:rFonts w:ascii="Times New Roman" w:hAnsi="Times New Roman"/>
                <w:b w:val="0"/>
                <w:sz w:val="22"/>
              </w:rPr>
              <w:t>4</w:t>
            </w:r>
          </w:p>
        </w:tc>
        <w:tc>
          <w:tcPr>
            <w:tcW w:type="dxa" w:w="4536"/>
          </w:tcPr>
          <w:p>
            <w:pPr>
              <w:spacing w:before="40" w:after="40"/>
              <w:jc w:val="left"/>
            </w:pPr>
            <w:r/>
            <w:r>
              <w:rPr>
                <w:rFonts w:ascii="Times New Roman" w:hAnsi="Times New Roman"/>
                <w:b w:val="0"/>
                <w:sz w:val="22"/>
              </w:rPr>
              <w:t>System Design</w:t>
            </w:r>
          </w:p>
        </w:tc>
      </w:tr>
      <w:tr>
        <w:tc>
          <w:tcPr>
            <w:tcW w:type="dxa" w:w="4536"/>
            <w:shd w:val="clear" w:color="auto" w:fill="D9E2F3"/>
          </w:tcPr>
          <w:p>
            <w:pPr>
              <w:spacing w:before="40" w:after="40"/>
              <w:jc w:val="center"/>
            </w:pPr>
            <w:r/>
            <w:r>
              <w:rPr>
                <w:rFonts w:ascii="Times New Roman" w:hAnsi="Times New Roman"/>
                <w:b w:val="0"/>
                <w:sz w:val="22"/>
              </w:rPr>
              <w:t>5</w:t>
            </w:r>
          </w:p>
        </w:tc>
        <w:tc>
          <w:tcPr>
            <w:tcW w:type="dxa" w:w="4536"/>
          </w:tcPr>
          <w:p>
            <w:pPr>
              <w:spacing w:before="40" w:after="40"/>
              <w:jc w:val="left"/>
            </w:pPr>
            <w:r/>
            <w:r>
              <w:rPr>
                <w:rFonts w:ascii="Times New Roman" w:hAnsi="Times New Roman"/>
                <w:b w:val="0"/>
                <w:sz w:val="22"/>
              </w:rPr>
              <w:t>Technical Stack</w:t>
            </w:r>
          </w:p>
        </w:tc>
      </w:tr>
      <w:tr>
        <w:tc>
          <w:tcPr>
            <w:tcW w:type="dxa" w:w="4536"/>
            <w:shd w:val="clear" w:color="auto" w:fill="D9E2F3"/>
          </w:tcPr>
          <w:p>
            <w:pPr>
              <w:spacing w:before="40" w:after="40"/>
              <w:jc w:val="center"/>
            </w:pPr>
            <w:r/>
            <w:r>
              <w:rPr>
                <w:rFonts w:ascii="Times New Roman" w:hAnsi="Times New Roman"/>
                <w:b w:val="0"/>
                <w:sz w:val="22"/>
              </w:rPr>
              <w:t>6</w:t>
            </w:r>
          </w:p>
        </w:tc>
        <w:tc>
          <w:tcPr>
            <w:tcW w:type="dxa" w:w="4536"/>
          </w:tcPr>
          <w:p>
            <w:pPr>
              <w:spacing w:before="40" w:after="40"/>
              <w:jc w:val="left"/>
            </w:pPr>
            <w:r/>
            <w:r>
              <w:rPr>
                <w:rFonts w:ascii="Times New Roman" w:hAnsi="Times New Roman"/>
                <w:b w:val="0"/>
                <w:sz w:val="22"/>
              </w:rPr>
              <w:t>Key Features</w:t>
            </w:r>
          </w:p>
        </w:tc>
      </w:tr>
      <w:tr>
        <w:tc>
          <w:tcPr>
            <w:tcW w:type="dxa" w:w="4536"/>
            <w:shd w:val="clear" w:color="auto" w:fill="D9E2F3"/>
          </w:tcPr>
          <w:p>
            <w:pPr>
              <w:spacing w:before="40" w:after="40"/>
              <w:jc w:val="center"/>
            </w:pPr>
            <w:r/>
            <w:r>
              <w:rPr>
                <w:rFonts w:ascii="Times New Roman" w:hAnsi="Times New Roman"/>
                <w:b w:val="0"/>
                <w:sz w:val="22"/>
              </w:rPr>
              <w:t>7</w:t>
            </w:r>
          </w:p>
        </w:tc>
        <w:tc>
          <w:tcPr>
            <w:tcW w:type="dxa" w:w="4536"/>
          </w:tcPr>
          <w:p>
            <w:pPr>
              <w:spacing w:before="40" w:after="40"/>
              <w:jc w:val="left"/>
            </w:pPr>
            <w:r/>
            <w:r>
              <w:rPr>
                <w:rFonts w:ascii="Times New Roman" w:hAnsi="Times New Roman"/>
                <w:b w:val="0"/>
                <w:sz w:val="22"/>
              </w:rPr>
              <w:t>Implementation</w:t>
            </w:r>
          </w:p>
        </w:tc>
      </w:tr>
      <w:tr>
        <w:tc>
          <w:tcPr>
            <w:tcW w:type="dxa" w:w="4536"/>
            <w:shd w:val="clear" w:color="auto" w:fill="D9E2F3"/>
          </w:tcPr>
          <w:p>
            <w:pPr>
              <w:spacing w:before="40" w:after="40"/>
              <w:jc w:val="center"/>
            </w:pPr>
            <w:r/>
            <w:r>
              <w:rPr>
                <w:rFonts w:ascii="Times New Roman" w:hAnsi="Times New Roman"/>
                <w:b w:val="0"/>
                <w:sz w:val="22"/>
              </w:rPr>
              <w:t>8</w:t>
            </w:r>
          </w:p>
        </w:tc>
        <w:tc>
          <w:tcPr>
            <w:tcW w:type="dxa" w:w="4536"/>
          </w:tcPr>
          <w:p>
            <w:pPr>
              <w:spacing w:before="40" w:after="40"/>
              <w:jc w:val="left"/>
            </w:pPr>
            <w:r/>
            <w:r>
              <w:rPr>
                <w:rFonts w:ascii="Times New Roman" w:hAnsi="Times New Roman"/>
                <w:b w:val="0"/>
                <w:sz w:val="22"/>
              </w:rPr>
              <w:t>Testing &amp; Results</w:t>
            </w:r>
          </w:p>
        </w:tc>
      </w:tr>
      <w:tr>
        <w:tc>
          <w:tcPr>
            <w:tcW w:type="dxa" w:w="4536"/>
            <w:shd w:val="clear" w:color="auto" w:fill="D9E2F3"/>
          </w:tcPr>
          <w:p>
            <w:pPr>
              <w:spacing w:before="40" w:after="40"/>
              <w:jc w:val="center"/>
            </w:pPr>
            <w:r/>
            <w:r>
              <w:rPr>
                <w:rFonts w:ascii="Times New Roman" w:hAnsi="Times New Roman"/>
                <w:b w:val="0"/>
                <w:sz w:val="22"/>
              </w:rPr>
              <w:t>9</w:t>
            </w:r>
          </w:p>
        </w:tc>
        <w:tc>
          <w:tcPr>
            <w:tcW w:type="dxa" w:w="4536"/>
          </w:tcPr>
          <w:p>
            <w:pPr>
              <w:spacing w:before="40" w:after="40"/>
              <w:jc w:val="left"/>
            </w:pPr>
            <w:r/>
            <w:r>
              <w:rPr>
                <w:rFonts w:ascii="Times New Roman" w:hAnsi="Times New Roman"/>
                <w:b w:val="0"/>
                <w:sz w:val="22"/>
              </w:rPr>
              <w:t>Applications</w:t>
            </w:r>
          </w:p>
        </w:tc>
      </w:tr>
      <w:tr>
        <w:tc>
          <w:tcPr>
            <w:tcW w:type="dxa" w:w="4536"/>
            <w:shd w:val="clear" w:color="auto" w:fill="D9E2F3"/>
          </w:tcPr>
          <w:p>
            <w:pPr>
              <w:spacing w:before="40" w:after="40"/>
              <w:jc w:val="center"/>
            </w:pPr>
            <w:r/>
            <w:r>
              <w:rPr>
                <w:rFonts w:ascii="Times New Roman" w:hAnsi="Times New Roman"/>
                <w:b w:val="0"/>
                <w:sz w:val="22"/>
              </w:rPr>
              <w:t>10</w:t>
            </w:r>
          </w:p>
        </w:tc>
        <w:tc>
          <w:tcPr>
            <w:tcW w:type="dxa" w:w="4536"/>
          </w:tcPr>
          <w:p>
            <w:pPr>
              <w:spacing w:before="40" w:after="40"/>
              <w:jc w:val="left"/>
            </w:pPr>
            <w:r/>
            <w:r>
              <w:rPr>
                <w:rFonts w:ascii="Times New Roman" w:hAnsi="Times New Roman"/>
                <w:b w:val="0"/>
                <w:sz w:val="22"/>
              </w:rPr>
              <w:t>Future Scope</w:t>
            </w:r>
          </w:p>
        </w:tc>
      </w:tr>
      <w:tr>
        <w:tc>
          <w:tcPr>
            <w:tcW w:type="dxa" w:w="4536"/>
            <w:shd w:val="clear" w:color="auto" w:fill="D9E2F3"/>
          </w:tcPr>
          <w:p>
            <w:pPr>
              <w:spacing w:before="40" w:after="40"/>
              <w:jc w:val="center"/>
            </w:pPr>
            <w:r/>
            <w:r>
              <w:rPr>
                <w:rFonts w:ascii="Times New Roman" w:hAnsi="Times New Roman"/>
                <w:b w:val="0"/>
                <w:sz w:val="22"/>
              </w:rPr>
              <w:t>11</w:t>
            </w:r>
          </w:p>
        </w:tc>
        <w:tc>
          <w:tcPr>
            <w:tcW w:type="dxa" w:w="4536"/>
          </w:tcPr>
          <w:p>
            <w:pPr>
              <w:spacing w:before="40" w:after="40"/>
              <w:jc w:val="left"/>
            </w:pPr>
            <w:r/>
            <w:r>
              <w:rPr>
                <w:rFonts w:ascii="Times New Roman" w:hAnsi="Times New Roman"/>
                <w:b w:val="0"/>
                <w:sz w:val="22"/>
              </w:rPr>
              <w:t>Conclusion</w:t>
            </w:r>
          </w:p>
        </w:tc>
      </w:tr>
    </w:tbl>
    <w:p>
      <w:r>
        <w:br w:type="page"/>
      </w:r>
    </w:p>
    <w:p>
      <w:pPr>
        <w:spacing w:before="200" w:after="80" w:line="360" w:lineRule="exact"/>
        <w:jc w:val="left"/>
      </w:pPr>
      <w:r>
        <w:rPr>
          <w:rFonts w:ascii="Times New Roman" w:hAnsi="Times New Roman"/>
          <w:b/>
          <w:i w:val="0"/>
          <w:sz w:val="32"/>
          <w:u w:val="single"/>
        </w:rPr>
        <w:t>1. Executive Summary</w:t>
      </w:r>
    </w:p>
    <w:p>
      <w:pPr>
        <w:spacing w:before="0" w:after="120" w:line="360" w:lineRule="exact"/>
        <w:jc w:val="both"/>
      </w:pPr>
      <w:r>
        <w:rPr>
          <w:rFonts w:ascii="Times New Roman" w:hAnsi="Times New Roman"/>
          <w:b w:val="0"/>
          <w:i w:val="0"/>
          <w:sz w:val="23"/>
        </w:rPr>
        <w:t>This case study presents a Mini-Project developed by students of MGM University as part of their Blockchain Technology &amp; Cyber Security course. The project builds a fully functional Decentralized Vehicle Registration System on the Ethereum blockchain.</w:t>
      </w:r>
    </w:p>
    <w:p>
      <w:pPr>
        <w:spacing w:before="0" w:after="120" w:line="360" w:lineRule="exact"/>
        <w:jc w:val="both"/>
      </w:pPr>
      <w:r>
        <w:rPr>
          <w:rFonts w:ascii="Times New Roman" w:hAnsi="Times New Roman"/>
          <w:b w:val="0"/>
          <w:i w:val="0"/>
          <w:sz w:val="23"/>
        </w:rPr>
        <w:t>Currently, India's vehicle registration system depends on central government databases (like Vahan). These systems suffer from issues like fake RC papers, stolen car re-registration, and internal data manipulation. Our project replaces the central database with a blockchain-based system where every vehicle title is stored as a tamper-proof digital NFT.</w:t>
      </w:r>
    </w:p>
    <w:p>
      <w:pPr>
        <w:spacing w:before="0" w:after="120" w:line="360" w:lineRule="exact"/>
        <w:jc w:val="both"/>
      </w:pPr>
      <w:r>
        <w:rPr>
          <w:rFonts w:ascii="Times New Roman" w:hAnsi="Times New Roman"/>
          <w:b w:val="0"/>
          <w:i w:val="0"/>
          <w:sz w:val="23"/>
        </w:rPr>
        <w:t>The project successfully completed 40 automated security tests with a 100% pass rate. It includes a working web application with portals for citizens, RTO Registrars, and RTO Officers.</w:t>
      </w:r>
    </w:p>
    <w:p>
      <w:pPr>
        <w:spacing w:before="80" w:after="80" w:line="240" w:lineRule="exact"/>
      </w:pPr>
    </w:p>
    <w:tbl>
      <w:tblPr>
        <w:tblStyle w:val="TableGrid"/>
        <w:tblW w:type="auto" w:w="0"/>
        <w:tblLook w:firstColumn="1" w:firstRow="1" w:lastColumn="0" w:lastRow="0" w:noHBand="0" w:noVBand="1" w:val="04A0"/>
      </w:tblPr>
      <w:tblGrid>
        <w:gridCol w:w="4536"/>
        <w:gridCol w:w="4536"/>
      </w:tblGrid>
      <w:tr>
        <w:tc>
          <w:tcPr>
            <w:tcW w:type="dxa" w:w="4536"/>
            <w:shd w:val="clear" w:color="auto" w:fill="E2EFDA"/>
          </w:tcPr>
          <w:p>
            <w:pPr>
              <w:spacing w:before="40" w:after="40"/>
              <w:jc w:val="left"/>
            </w:pPr>
            <w:r/>
            <w:r>
              <w:rPr>
                <w:rFonts w:ascii="Times New Roman" w:hAnsi="Times New Roman"/>
                <w:b/>
                <w:sz w:val="22"/>
              </w:rPr>
              <w:t>Project Title</w:t>
            </w:r>
          </w:p>
        </w:tc>
        <w:tc>
          <w:tcPr>
            <w:tcW w:type="dxa" w:w="4536"/>
          </w:tcPr>
          <w:p>
            <w:pPr>
              <w:spacing w:before="40" w:after="40"/>
              <w:jc w:val="left"/>
            </w:pPr>
            <w:r/>
            <w:r>
              <w:rPr>
                <w:rFonts w:ascii="Times New Roman" w:hAnsi="Times New Roman"/>
                <w:b w:val="0"/>
                <w:sz w:val="22"/>
              </w:rPr>
              <w:t>Decentralized Vehicle Registration &amp; Immutable Title Management System</w:t>
            </w:r>
          </w:p>
        </w:tc>
      </w:tr>
      <w:tr>
        <w:tc>
          <w:tcPr>
            <w:tcW w:type="dxa" w:w="4536"/>
            <w:shd w:val="clear" w:color="auto" w:fill="E2EFDA"/>
          </w:tcPr>
          <w:p>
            <w:pPr>
              <w:spacing w:before="40" w:after="40"/>
              <w:jc w:val="left"/>
            </w:pPr>
            <w:r/>
            <w:r>
              <w:rPr>
                <w:rFonts w:ascii="Times New Roman" w:hAnsi="Times New Roman"/>
                <w:b/>
                <w:sz w:val="22"/>
              </w:rPr>
              <w:t>Technology Used</w:t>
            </w:r>
          </w:p>
        </w:tc>
        <w:tc>
          <w:tcPr>
            <w:tcW w:type="dxa" w:w="4536"/>
          </w:tcPr>
          <w:p>
            <w:pPr>
              <w:spacing w:before="40" w:after="40"/>
              <w:jc w:val="left"/>
            </w:pPr>
            <w:r/>
            <w:r>
              <w:rPr>
                <w:rFonts w:ascii="Times New Roman" w:hAnsi="Times New Roman"/>
                <w:b w:val="0"/>
                <w:sz w:val="22"/>
              </w:rPr>
              <w:t>Solidity 0.8.24, Ethereum, ERC-721, Hardhat, React 18, Ethers.js v6</w:t>
            </w:r>
          </w:p>
        </w:tc>
      </w:tr>
      <w:tr>
        <w:tc>
          <w:tcPr>
            <w:tcW w:type="dxa" w:w="4536"/>
            <w:shd w:val="clear" w:color="auto" w:fill="E2EFDA"/>
          </w:tcPr>
          <w:p>
            <w:pPr>
              <w:spacing w:before="40" w:after="40"/>
              <w:jc w:val="left"/>
            </w:pPr>
            <w:r/>
            <w:r>
              <w:rPr>
                <w:rFonts w:ascii="Times New Roman" w:hAnsi="Times New Roman"/>
                <w:b/>
                <w:sz w:val="22"/>
              </w:rPr>
              <w:t>Total Test Cases</w:t>
            </w:r>
          </w:p>
        </w:tc>
        <w:tc>
          <w:tcPr>
            <w:tcW w:type="dxa" w:w="4536"/>
          </w:tcPr>
          <w:p>
            <w:pPr>
              <w:spacing w:before="40" w:after="40"/>
              <w:jc w:val="left"/>
            </w:pPr>
            <w:r/>
            <w:r>
              <w:rPr>
                <w:rFonts w:ascii="Times New Roman" w:hAnsi="Times New Roman"/>
                <w:b w:val="0"/>
                <w:sz w:val="22"/>
              </w:rPr>
              <w:t>40 automated tests — 100% pass rate</w:t>
            </w:r>
          </w:p>
        </w:tc>
      </w:tr>
      <w:tr>
        <w:tc>
          <w:tcPr>
            <w:tcW w:type="dxa" w:w="4536"/>
            <w:shd w:val="clear" w:color="auto" w:fill="E2EFDA"/>
          </w:tcPr>
          <w:p>
            <w:pPr>
              <w:spacing w:before="40" w:after="40"/>
              <w:jc w:val="left"/>
            </w:pPr>
            <w:r/>
            <w:r>
              <w:rPr>
                <w:rFonts w:ascii="Times New Roman" w:hAnsi="Times New Roman"/>
                <w:b/>
                <w:sz w:val="22"/>
              </w:rPr>
              <w:t>Team Members</w:t>
            </w:r>
          </w:p>
        </w:tc>
        <w:tc>
          <w:tcPr>
            <w:tcW w:type="dxa" w:w="4536"/>
          </w:tcPr>
          <w:p>
            <w:pPr>
              <w:spacing w:before="40" w:after="40"/>
              <w:jc w:val="left"/>
            </w:pPr>
            <w:r/>
            <w:r>
              <w:rPr>
                <w:rFonts w:ascii="Times New Roman" w:hAnsi="Times New Roman"/>
                <w:b w:val="0"/>
                <w:sz w:val="22"/>
              </w:rPr>
              <w:t>Rohit Dhananjay Kale, Soham Bhagwan Deshmukh</w:t>
            </w:r>
          </w:p>
        </w:tc>
      </w:tr>
      <w:tr>
        <w:tc>
          <w:tcPr>
            <w:tcW w:type="dxa" w:w="4536"/>
            <w:shd w:val="clear" w:color="auto" w:fill="E2EFDA"/>
          </w:tcPr>
          <w:p>
            <w:pPr>
              <w:spacing w:before="40" w:after="40"/>
              <w:jc w:val="left"/>
            </w:pPr>
            <w:r/>
            <w:r>
              <w:rPr>
                <w:rFonts w:ascii="Times New Roman" w:hAnsi="Times New Roman"/>
                <w:b/>
                <w:sz w:val="22"/>
              </w:rPr>
              <w:t>University</w:t>
            </w:r>
          </w:p>
        </w:tc>
        <w:tc>
          <w:tcPr>
            <w:tcW w:type="dxa" w:w="4536"/>
          </w:tcPr>
          <w:p>
            <w:pPr>
              <w:spacing w:before="40" w:after="40"/>
              <w:jc w:val="left"/>
            </w:pPr>
            <w:r/>
            <w:r>
              <w:rPr>
                <w:rFonts w:ascii="Times New Roman" w:hAnsi="Times New Roman"/>
                <w:b w:val="0"/>
                <w:sz w:val="22"/>
              </w:rPr>
              <w:t>MGM University, Chh. Sambhajinagar — Academic Year 2025-2026</w:t>
            </w:r>
          </w:p>
        </w:tc>
      </w:tr>
    </w:tbl>
    <w:p>
      <w:pPr>
        <w:spacing w:before="80" w:after="80" w:line="240" w:lineRule="exact"/>
      </w:pPr>
    </w:p>
    <w:p>
      <w:r>
        <w:br w:type="page"/>
      </w:r>
    </w:p>
    <w:p>
      <w:pPr>
        <w:spacing w:before="200" w:after="80" w:line="360" w:lineRule="exact"/>
        <w:jc w:val="left"/>
      </w:pPr>
      <w:r>
        <w:rPr>
          <w:rFonts w:ascii="Times New Roman" w:hAnsi="Times New Roman"/>
          <w:b/>
          <w:i w:val="0"/>
          <w:sz w:val="32"/>
          <w:u w:val="single"/>
        </w:rPr>
        <w:t>2. Problem Statement</w:t>
      </w:r>
    </w:p>
    <w:p>
      <w:pPr>
        <w:spacing w:before="0" w:after="120" w:line="360" w:lineRule="exact"/>
        <w:jc w:val="both"/>
      </w:pPr>
      <w:r>
        <w:rPr>
          <w:rFonts w:ascii="Times New Roman" w:hAnsi="Times New Roman"/>
          <w:b w:val="0"/>
          <w:i w:val="0"/>
          <w:sz w:val="23"/>
        </w:rPr>
        <w:t>India has over 300 million registered vehicles. All these records are stored in a central government database managed by the Ministry of Road Transport. While this system works, it has serious problems that affect real people every day.</w:t>
      </w:r>
    </w:p>
    <w:p>
      <w:pPr>
        <w:spacing w:before="200" w:after="80" w:line="360" w:lineRule="exact"/>
        <w:jc w:val="left"/>
      </w:pPr>
      <w:r>
        <w:rPr>
          <w:rFonts w:ascii="Times New Roman" w:hAnsi="Times New Roman"/>
          <w:b/>
          <w:i w:val="0"/>
          <w:sz w:val="24"/>
        </w:rPr>
        <w:t>Key Problems:</w:t>
      </w:r>
    </w:p>
    <w:p>
      <w:pPr>
        <w:spacing w:before="0" w:after="80" w:line="340" w:lineRule="exact"/>
        <w:ind w:left="432"/>
        <w:jc w:val="both"/>
      </w:pPr>
      <w:r>
        <w:rPr>
          <w:rFonts w:ascii="Times New Roman" w:hAnsi="Times New Roman"/>
          <w:sz w:val="23"/>
        </w:rPr>
        <w:t>• Fake RC Papers: Criminals create fake Registration Certificates for stolen cars and sell them to innocent buyers who don't know the car is stolen.</w:t>
      </w:r>
    </w:p>
    <w:p>
      <w:pPr>
        <w:spacing w:before="0" w:after="80" w:line="340" w:lineRule="exact"/>
        <w:ind w:left="432"/>
        <w:jc w:val="both"/>
      </w:pPr>
      <w:r>
        <w:rPr>
          <w:rFonts w:ascii="Times New Roman" w:hAnsi="Times New Roman"/>
          <w:sz w:val="23"/>
        </w:rPr>
        <w:t>• Record Tampering: Central databases can be hacked or modified by corrupt insiders. Loan records and ownership details can be secretly changed without any trace.</w:t>
      </w:r>
    </w:p>
    <w:p>
      <w:pPr>
        <w:spacing w:before="0" w:after="80" w:line="340" w:lineRule="exact"/>
        <w:ind w:left="432"/>
        <w:jc w:val="both"/>
      </w:pPr>
      <w:r>
        <w:rPr>
          <w:rFonts w:ascii="Times New Roman" w:hAnsi="Times New Roman"/>
          <w:sz w:val="23"/>
        </w:rPr>
        <w:t>• Salvage Car Fraud: Cars that are completely wrecked in accidents are sometimes secretly rebuilt, given new papers, and sold to unsuspecting buyers.</w:t>
      </w:r>
    </w:p>
    <w:p>
      <w:pPr>
        <w:spacing w:before="0" w:after="80" w:line="340" w:lineRule="exact"/>
        <w:ind w:left="432"/>
        <w:jc w:val="both"/>
      </w:pPr>
      <w:r>
        <w:rPr>
          <w:rFonts w:ascii="Times New Roman" w:hAnsi="Times New Roman"/>
          <w:sz w:val="23"/>
        </w:rPr>
        <w:t>• No Trusted Verification: Ordinary citizens buying a used car have no reliable way to check the true ownership history of a vehicle.</w:t>
      </w:r>
    </w:p>
    <w:p>
      <w:pPr>
        <w:spacing w:before="0" w:after="80" w:line="340" w:lineRule="exact"/>
        <w:ind w:left="432"/>
        <w:jc w:val="both"/>
      </w:pPr>
      <w:r>
        <w:rPr>
          <w:rFonts w:ascii="Times New Roman" w:hAnsi="Times New Roman"/>
          <w:sz w:val="23"/>
        </w:rPr>
        <w:t>• Privacy Leaks: Existing blockchain proposals for vehicle systems exposed owner names and phone numbers directly on the public blockchain, which is a privacy violation.</w:t>
      </w:r>
    </w:p>
    <w:p>
      <w:r>
        <w:br w:type="page"/>
      </w:r>
    </w:p>
    <w:p>
      <w:pPr>
        <w:spacing w:before="200" w:after="80" w:line="360" w:lineRule="exact"/>
        <w:jc w:val="left"/>
      </w:pPr>
      <w:r>
        <w:rPr>
          <w:rFonts w:ascii="Times New Roman" w:hAnsi="Times New Roman"/>
          <w:b/>
          <w:i w:val="0"/>
          <w:sz w:val="32"/>
          <w:u w:val="single"/>
        </w:rPr>
        <w:t>3. Objectives &amp; Course Outcomes (CO)</w:t>
      </w:r>
    </w:p>
    <w:p>
      <w:pPr>
        <w:spacing w:before="200" w:after="80" w:line="360" w:lineRule="exact"/>
        <w:jc w:val="left"/>
      </w:pPr>
      <w:r>
        <w:rPr>
          <w:rFonts w:ascii="Times New Roman" w:hAnsi="Times New Roman"/>
          <w:b/>
          <w:i w:val="0"/>
          <w:sz w:val="28"/>
        </w:rPr>
        <w:t>3.1 Project Objectives</w:t>
      </w:r>
    </w:p>
    <w:p>
      <w:pPr>
        <w:spacing w:before="0" w:after="120" w:line="360" w:lineRule="exact"/>
        <w:jc w:val="both"/>
      </w:pPr>
      <w:r>
        <w:rPr>
          <w:rFonts w:ascii="Times New Roman" w:hAnsi="Times New Roman"/>
          <w:b w:val="0"/>
          <w:i w:val="0"/>
          <w:sz w:val="23"/>
        </w:rPr>
        <w:t>This project was built to achieve five clear engineering goals:</w:t>
      </w:r>
    </w:p>
    <w:p>
      <w:pPr>
        <w:spacing w:before="0" w:after="80" w:line="340" w:lineRule="exact"/>
        <w:ind w:left="432"/>
        <w:jc w:val="both"/>
      </w:pPr>
      <w:r>
        <w:rPr>
          <w:rFonts w:ascii="Times New Roman" w:hAnsi="Times New Roman"/>
          <w:sz w:val="23"/>
        </w:rPr>
        <w:t>• Store vehicle ownership as digital NFTs on the Ethereum blockchain so records cannot be secretly changed or deleted by anyone.</w:t>
      </w:r>
    </w:p>
    <w:p>
      <w:pPr>
        <w:spacing w:before="0" w:after="80" w:line="340" w:lineRule="exact"/>
        <w:ind w:left="432"/>
        <w:jc w:val="both"/>
      </w:pPr>
      <w:r>
        <w:rPr>
          <w:rFonts w:ascii="Times New Roman" w:hAnsi="Times New Roman"/>
          <w:sz w:val="23"/>
        </w:rPr>
        <w:t>• Protect citizen privacy by using Keccak-256 cryptographic hashing to store vehicle identity data, keeping personal information off the public blockchain.</w:t>
      </w:r>
    </w:p>
    <w:p>
      <w:pPr>
        <w:spacing w:before="0" w:after="80" w:line="340" w:lineRule="exact"/>
        <w:ind w:left="432"/>
        <w:jc w:val="both"/>
      </w:pPr>
      <w:r>
        <w:rPr>
          <w:rFonts w:ascii="Times New Roman" w:hAnsi="Times New Roman"/>
          <w:sz w:val="23"/>
        </w:rPr>
        <w:t>• Separate RTO powers clearly using Role-Based Access Control (RBAC) so no single person can both register and scrap a vehicle.</w:t>
      </w:r>
    </w:p>
    <w:p>
      <w:pPr>
        <w:spacing w:before="0" w:after="80" w:line="340" w:lineRule="exact"/>
        <w:ind w:left="432"/>
        <w:jc w:val="both"/>
      </w:pPr>
      <w:r>
        <w:rPr>
          <w:rFonts w:ascii="Times New Roman" w:hAnsi="Times New Roman"/>
          <w:sz w:val="23"/>
        </w:rPr>
        <w:t>• Require official RTO approval for all vehicle ownership transfers — preventing bypassing of legal checks.</w:t>
      </w:r>
    </w:p>
    <w:p>
      <w:pPr>
        <w:spacing w:before="0" w:after="80" w:line="340" w:lineRule="exact"/>
        <w:ind w:left="432"/>
        <w:jc w:val="both"/>
      </w:pPr>
      <w:r>
        <w:rPr>
          <w:rFonts w:ascii="Times New Roman" w:hAnsi="Times New Roman"/>
          <w:sz w:val="23"/>
        </w:rPr>
        <w:t>• Build a complete web application so citizens and RTO officers can interact with the blockchain system through a simple browser interface.</w:t>
      </w:r>
    </w:p>
    <w:p>
      <w:pPr>
        <w:spacing w:before="80" w:after="80" w:line="240" w:lineRule="exact"/>
      </w:pPr>
    </w:p>
    <w:p>
      <w:pPr>
        <w:spacing w:before="200" w:after="80" w:line="360" w:lineRule="exact"/>
        <w:jc w:val="left"/>
      </w:pPr>
      <w:r>
        <w:rPr>
          <w:rFonts w:ascii="Times New Roman" w:hAnsi="Times New Roman"/>
          <w:b/>
          <w:i w:val="0"/>
          <w:sz w:val="28"/>
        </w:rPr>
        <w:t>3.2 Course Outcomes (CO) Integration (CSB24PCC452: Blockchain)</w:t>
      </w:r>
    </w:p>
    <w:p>
      <w:pPr>
        <w:spacing w:before="0" w:after="120" w:line="360" w:lineRule="exact"/>
        <w:jc w:val="both"/>
      </w:pPr>
      <w:r>
        <w:rPr>
          <w:rFonts w:ascii="Times New Roman" w:hAnsi="Times New Roman"/>
          <w:b w:val="0"/>
          <w:i w:val="0"/>
          <w:sz w:val="23"/>
        </w:rPr>
        <w:t>The mini-project directly maps to the official Course Outcomes defined in the MGM University curriculum for Course Code: CSB24PCC452 (Blockchain, Credits: 2, Evaluation: CA-60, ESE-40). The table below details how each Course Outcome is practically realized in this project: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BDD7EE"/>
          </w:tcPr>
          <w:p>
            <w:pPr>
              <w:spacing w:before="40" w:after="40"/>
              <w:jc w:val="center"/>
            </w:pPr>
            <w:r/>
            <w:r>
              <w:rPr>
                <w:rFonts w:ascii="Times New Roman" w:hAnsi="Times New Roman"/>
                <w:b/>
                <w:sz w:val="21"/>
              </w:rPr>
              <w:t>CO Code &amp; Statement</w:t>
            </w:r>
          </w:p>
        </w:tc>
        <w:tc>
          <w:tcPr>
            <w:tcW w:type="dxa" w:w="2268"/>
            <w:shd w:val="clear" w:color="auto" w:fill="BDD7EE"/>
          </w:tcPr>
          <w:p>
            <w:pPr>
              <w:spacing w:before="40" w:after="40"/>
              <w:jc w:val="center"/>
            </w:pPr>
            <w:r/>
            <w:r>
              <w:rPr>
                <w:rFonts w:ascii="Times New Roman" w:hAnsi="Times New Roman"/>
                <w:b/>
                <w:sz w:val="21"/>
              </w:rPr>
              <w:t>Bloom's Level</w:t>
            </w:r>
          </w:p>
        </w:tc>
        <w:tc>
          <w:tcPr>
            <w:tcW w:type="dxa" w:w="2268"/>
            <w:shd w:val="clear" w:color="auto" w:fill="BDD7EE"/>
          </w:tcPr>
          <w:p>
            <w:pPr>
              <w:spacing w:before="40" w:after="40"/>
              <w:jc w:val="center"/>
            </w:pPr>
            <w:r/>
            <w:r>
              <w:rPr>
                <w:rFonts w:ascii="Times New Roman" w:hAnsi="Times New Roman"/>
                <w:b/>
                <w:sz w:val="21"/>
              </w:rPr>
              <w:t>Project Implementation &amp; Modules</w:t>
            </w:r>
          </w:p>
        </w:tc>
        <w:tc>
          <w:tcPr>
            <w:tcW w:type="dxa" w:w="2268"/>
            <w:shd w:val="clear" w:color="auto" w:fill="BDD7EE"/>
          </w:tcPr>
          <w:p>
            <w:pPr>
              <w:spacing w:before="40" w:after="40"/>
              <w:jc w:val="center"/>
            </w:pPr>
            <w:r/>
            <w:r>
              <w:rPr>
                <w:rFonts w:ascii="Times New Roman" w:hAnsi="Times New Roman"/>
                <w:b/>
                <w:sz w:val="21"/>
              </w:rPr>
              <w:t>Mapping Level</w:t>
            </w:r>
          </w:p>
        </w:tc>
      </w:tr>
      <w:tr>
        <w:tc>
          <w:tcPr>
            <w:tcW w:type="dxa" w:w="2268"/>
            <w:shd w:val="clear" w:color="auto" w:fill="DEEAF1"/>
          </w:tcPr>
          <w:p>
            <w:pPr>
              <w:spacing w:before="40" w:after="40"/>
              <w:jc w:val="left"/>
            </w:pPr>
            <w:r/>
            <w:r>
              <w:rPr>
                <w:rFonts w:ascii="Times New Roman" w:hAnsi="Times New Roman"/>
                <w:b/>
                <w:sz w:val="19"/>
              </w:rPr>
              <w:t>CO1: Understand the basic structure, history, and types of blockchain systems and decentralization methods.</w:t>
            </w:r>
          </w:p>
        </w:tc>
        <w:tc>
          <w:tcPr>
            <w:tcW w:type="dxa" w:w="2268"/>
          </w:tcPr>
          <w:p>
            <w:pPr>
              <w:spacing w:before="40" w:after="40"/>
              <w:jc w:val="center"/>
            </w:pPr>
            <w:r/>
            <w:r>
              <w:rPr>
                <w:rFonts w:ascii="Times New Roman" w:hAnsi="Times New Roman"/>
                <w:b w:val="0"/>
                <w:sz w:val="19"/>
              </w:rPr>
              <w:t>Understand (Level 2)</w:t>
              <w:br/>
              <w:t>[Unit 1]</w:t>
            </w:r>
          </w:p>
        </w:tc>
        <w:tc>
          <w:tcPr>
            <w:tcW w:type="dxa" w:w="2268"/>
          </w:tcPr>
          <w:p>
            <w:pPr>
              <w:spacing w:before="40" w:after="40"/>
              <w:jc w:val="left"/>
            </w:pPr>
            <w:r/>
            <w:r>
              <w:rPr>
                <w:rFonts w:ascii="Times New Roman" w:hAnsi="Times New Roman"/>
                <w:b w:val="0"/>
                <w:sz w:val="19"/>
              </w:rPr>
              <w:t>Replaced centralized client-server RTO databases (Vahan) with an Ethereum decentralized blockchain ledger, eliminating single points of failure and unauthorized internal data manipulation.</w:t>
            </w:r>
          </w:p>
        </w:tc>
        <w:tc>
          <w:tcPr>
            <w:tcW w:type="dxa" w:w="2268"/>
            <w:shd w:val="clear" w:color="auto" w:fill="E2EFDA"/>
          </w:tcPr>
          <w:p>
            <w:pPr>
              <w:spacing w:before="40" w:after="40"/>
              <w:jc w:val="center"/>
            </w:pPr>
            <w:r/>
            <w:r>
              <w:rPr>
                <w:rFonts w:ascii="Times New Roman" w:hAnsi="Times New Roman"/>
                <w:b/>
                <w:sz w:val="19"/>
              </w:rPr>
              <w:t>Substantial (Level 3)</w:t>
            </w:r>
          </w:p>
        </w:tc>
      </w:tr>
      <w:tr>
        <w:tc>
          <w:tcPr>
            <w:tcW w:type="dxa" w:w="2268"/>
          </w:tcPr>
          <w:p>
            <w:pPr>
              <w:spacing w:before="40" w:after="40"/>
              <w:jc w:val="left"/>
            </w:pPr>
            <w:r/>
            <w:r>
              <w:rPr>
                <w:rFonts w:ascii="Times New Roman" w:hAnsi="Times New Roman"/>
                <w:b/>
                <w:sz w:val="19"/>
              </w:rPr>
              <w:t>CO2: Analyze blockchain architecture, smart contracts, and cryptocurrencies in various real-world use cases.</w:t>
            </w:r>
          </w:p>
        </w:tc>
        <w:tc>
          <w:tcPr>
            <w:tcW w:type="dxa" w:w="2268"/>
          </w:tcPr>
          <w:p>
            <w:pPr>
              <w:spacing w:before="40" w:after="40"/>
              <w:jc w:val="center"/>
            </w:pPr>
            <w:r/>
            <w:r>
              <w:rPr>
                <w:rFonts w:ascii="Times New Roman" w:hAnsi="Times New Roman"/>
                <w:b w:val="0"/>
                <w:sz w:val="19"/>
              </w:rPr>
              <w:t>Analyze (Level 4)</w:t>
              <w:br/>
              <w:t>[Unit 2]</w:t>
            </w:r>
          </w:p>
        </w:tc>
        <w:tc>
          <w:tcPr>
            <w:tcW w:type="dxa" w:w="2268"/>
          </w:tcPr>
          <w:p>
            <w:pPr>
              <w:spacing w:before="40" w:after="40"/>
              <w:jc w:val="left"/>
            </w:pPr>
            <w:r/>
            <w:r>
              <w:rPr>
                <w:rFonts w:ascii="Times New Roman" w:hAnsi="Times New Roman"/>
                <w:b w:val="0"/>
                <w:sz w:val="19"/>
              </w:rPr>
              <w:t>Engineered VehicleRegistry.sol smart contract in Solidity 0.8.24 using OpenZeppelin ERC-721 for vehicle title NFTs, AccessControl for government role hierarchies, and Pausable for emergency safeguards.</w:t>
            </w:r>
          </w:p>
        </w:tc>
        <w:tc>
          <w:tcPr>
            <w:tcW w:type="dxa" w:w="2268"/>
            <w:shd w:val="clear" w:color="auto" w:fill="E2EFDA"/>
          </w:tcPr>
          <w:p>
            <w:pPr>
              <w:spacing w:before="40" w:after="40"/>
              <w:jc w:val="center"/>
            </w:pPr>
            <w:r/>
            <w:r>
              <w:rPr>
                <w:rFonts w:ascii="Times New Roman" w:hAnsi="Times New Roman"/>
                <w:b/>
                <w:sz w:val="19"/>
              </w:rPr>
              <w:t>Substantial (Level 3)</w:t>
            </w:r>
          </w:p>
        </w:tc>
      </w:tr>
      <w:tr>
        <w:tc>
          <w:tcPr>
            <w:tcW w:type="dxa" w:w="2268"/>
            <w:shd w:val="clear" w:color="auto" w:fill="DEEAF1"/>
          </w:tcPr>
          <w:p>
            <w:pPr>
              <w:spacing w:before="40" w:after="40"/>
              <w:jc w:val="left"/>
            </w:pPr>
            <w:r/>
            <w:r>
              <w:rPr>
                <w:rFonts w:ascii="Times New Roman" w:hAnsi="Times New Roman"/>
                <w:b/>
                <w:sz w:val="19"/>
              </w:rPr>
              <w:t>CO3: Apply cryptographic principles and consensus algorithms in Bitcoin transactions and wallet mechanisms.</w:t>
            </w:r>
          </w:p>
        </w:tc>
        <w:tc>
          <w:tcPr>
            <w:tcW w:type="dxa" w:w="2268"/>
          </w:tcPr>
          <w:p>
            <w:pPr>
              <w:spacing w:before="40" w:after="40"/>
              <w:jc w:val="center"/>
            </w:pPr>
            <w:r/>
            <w:r>
              <w:rPr>
                <w:rFonts w:ascii="Times New Roman" w:hAnsi="Times New Roman"/>
                <w:b w:val="0"/>
                <w:sz w:val="19"/>
              </w:rPr>
              <w:t>Apply (Level 3)</w:t>
              <w:br/>
              <w:t>[Unit 3]</w:t>
            </w:r>
          </w:p>
        </w:tc>
        <w:tc>
          <w:tcPr>
            <w:tcW w:type="dxa" w:w="2268"/>
          </w:tcPr>
          <w:p>
            <w:pPr>
              <w:spacing w:before="40" w:after="40"/>
              <w:jc w:val="left"/>
            </w:pPr>
            <w:r/>
            <w:r>
              <w:rPr>
                <w:rFonts w:ascii="Times New Roman" w:hAnsi="Times New Roman"/>
                <w:b w:val="0"/>
                <w:sz w:val="19"/>
              </w:rPr>
              <w:t>Implemented Keccak-256 cryptographic hashing to store vehicle commitments on-chain while keeping citizen PII off-chain. Implemented Web3 wallet authentication via MetaMask challenge-nonce signing.</w:t>
            </w:r>
          </w:p>
        </w:tc>
        <w:tc>
          <w:tcPr>
            <w:tcW w:type="dxa" w:w="2268"/>
            <w:shd w:val="clear" w:color="auto" w:fill="E2EFDA"/>
          </w:tcPr>
          <w:p>
            <w:pPr>
              <w:spacing w:before="40" w:after="40"/>
              <w:jc w:val="center"/>
            </w:pPr>
            <w:r/>
            <w:r>
              <w:rPr>
                <w:rFonts w:ascii="Times New Roman" w:hAnsi="Times New Roman"/>
                <w:b/>
                <w:sz w:val="19"/>
              </w:rPr>
              <w:t>Substantial (Level 3)</w:t>
            </w:r>
          </w:p>
        </w:tc>
      </w:tr>
      <w:tr>
        <w:tc>
          <w:tcPr>
            <w:tcW w:type="dxa" w:w="2268"/>
          </w:tcPr>
          <w:p>
            <w:pPr>
              <w:spacing w:before="40" w:after="40"/>
              <w:jc w:val="left"/>
            </w:pPr>
            <w:r/>
            <w:r>
              <w:rPr>
                <w:rFonts w:ascii="Times New Roman" w:hAnsi="Times New Roman"/>
                <w:b/>
                <w:sz w:val="19"/>
              </w:rPr>
              <w:t>CO4: Evaluate and design distributed applications using modern blockchain platforms.</w:t>
            </w:r>
          </w:p>
        </w:tc>
        <w:tc>
          <w:tcPr>
            <w:tcW w:type="dxa" w:w="2268"/>
          </w:tcPr>
          <w:p>
            <w:pPr>
              <w:spacing w:before="40" w:after="40"/>
              <w:jc w:val="center"/>
            </w:pPr>
            <w:r/>
            <w:r>
              <w:rPr>
                <w:rFonts w:ascii="Times New Roman" w:hAnsi="Times New Roman"/>
                <w:b w:val="0"/>
                <w:sz w:val="19"/>
              </w:rPr>
              <w:t>Evaluate &amp; Design (Level 5/6)</w:t>
              <w:br/>
              <w:t>[Unit 4]</w:t>
            </w:r>
          </w:p>
        </w:tc>
        <w:tc>
          <w:tcPr>
            <w:tcW w:type="dxa" w:w="2268"/>
          </w:tcPr>
          <w:p>
            <w:pPr>
              <w:spacing w:before="40" w:after="40"/>
              <w:jc w:val="left"/>
            </w:pPr>
            <w:r/>
            <w:r>
              <w:rPr>
                <w:rFonts w:ascii="Times New Roman" w:hAnsi="Times New Roman"/>
                <w:b w:val="0"/>
                <w:sz w:val="19"/>
              </w:rPr>
              <w:t>Designed and deployed an end-to-end DApp on Ethereum with React 18/Vite frontend, Ethers.js v6 integration, two-step title transfers, permanent scrappage locks, and 40 automated tests passing at 100%.</w:t>
            </w:r>
          </w:p>
        </w:tc>
        <w:tc>
          <w:tcPr>
            <w:tcW w:type="dxa" w:w="2268"/>
            <w:shd w:val="clear" w:color="auto" w:fill="E2EFDA"/>
          </w:tcPr>
          <w:p>
            <w:pPr>
              <w:spacing w:before="40" w:after="40"/>
              <w:jc w:val="center"/>
            </w:pPr>
            <w:r/>
            <w:r>
              <w:rPr>
                <w:rFonts w:ascii="Times New Roman" w:hAnsi="Times New Roman"/>
                <w:b/>
                <w:sz w:val="19"/>
              </w:rPr>
              <w:t>Substantial (Level 3)</w:t>
            </w:r>
          </w:p>
        </w:tc>
      </w:tr>
    </w:tbl>
    <w:p>
      <w:pPr>
        <w:spacing w:before="80" w:after="80" w:line="240" w:lineRule="exact"/>
      </w:pPr>
    </w:p>
    <w:p>
      <w:pPr>
        <w:spacing w:before="200" w:after="80" w:line="360" w:lineRule="exact"/>
        <w:jc w:val="left"/>
      </w:pPr>
      <w:r>
        <w:rPr>
          <w:rFonts w:ascii="Times New Roman" w:hAnsi="Times New Roman"/>
          <w:b/>
          <w:i w:val="0"/>
          <w:sz w:val="32"/>
          <w:u w:val="single"/>
        </w:rPr>
        <w:t>4. System Design</w:t>
      </w:r>
    </w:p>
    <w:p>
      <w:pPr>
        <w:spacing w:before="0" w:after="120" w:line="360" w:lineRule="exact"/>
        <w:jc w:val="both"/>
      </w:pPr>
      <w:r>
        <w:rPr>
          <w:rFonts w:ascii="Times New Roman" w:hAnsi="Times New Roman"/>
          <w:b w:val="0"/>
          <w:i w:val="0"/>
          <w:sz w:val="23"/>
        </w:rPr>
        <w:t>The system is divided into four layers. Each layer has a specific job and communicates only with the layer next to it.</w:t>
      </w:r>
    </w:p>
    <w:p>
      <w:pPr>
        <w:spacing w:before="200" w:after="80" w:line="360" w:lineRule="exact"/>
        <w:jc w:val="left"/>
      </w:pPr>
      <w:r>
        <w:rPr>
          <w:rFonts w:ascii="Times New Roman" w:hAnsi="Times New Roman"/>
          <w:b/>
          <w:i w:val="0"/>
          <w:sz w:val="28"/>
        </w:rPr>
        <w:t>4.1 System Layers</w:t>
      </w:r>
    </w:p>
    <w:tbl>
      <w:tblPr>
        <w:tblStyle w:val="TableGrid"/>
        <w:tblW w:type="auto" w:w="0"/>
        <w:tblLook w:firstColumn="1" w:firstRow="1" w:lastColumn="0" w:lastRow="0" w:noHBand="0" w:noVBand="1" w:val="04A0"/>
      </w:tblPr>
      <w:tblGrid>
        <w:gridCol w:w="4536"/>
        <w:gridCol w:w="4536"/>
      </w:tblGrid>
      <w:tr>
        <w:tc>
          <w:tcPr>
            <w:tcW w:type="dxa" w:w="4536"/>
            <w:shd w:val="clear" w:color="auto" w:fill="BDD7EE"/>
          </w:tcPr>
          <w:p>
            <w:pPr>
              <w:spacing w:before="40" w:after="40"/>
              <w:jc w:val="left"/>
            </w:pPr>
            <w:r/>
            <w:r>
              <w:rPr>
                <w:rFonts w:ascii="Times New Roman" w:hAnsi="Times New Roman"/>
                <w:b/>
                <w:sz w:val="22"/>
              </w:rPr>
              <w:t>Layer</w:t>
            </w:r>
          </w:p>
        </w:tc>
        <w:tc>
          <w:tcPr>
            <w:tcW w:type="dxa" w:w="4536"/>
            <w:shd w:val="clear" w:color="auto" w:fill="BDD7EE"/>
          </w:tcPr>
          <w:p>
            <w:pPr>
              <w:spacing w:before="40" w:after="40"/>
              <w:jc w:val="left"/>
            </w:pPr>
            <w:r/>
            <w:r>
              <w:rPr>
                <w:rFonts w:ascii="Times New Roman" w:hAnsi="Times New Roman"/>
                <w:b/>
                <w:sz w:val="22"/>
              </w:rPr>
              <w:t>What it does</w:t>
            </w:r>
          </w:p>
        </w:tc>
      </w:tr>
      <w:tr>
        <w:tc>
          <w:tcPr>
            <w:tcW w:type="dxa" w:w="4536"/>
            <w:shd w:val="clear" w:color="auto" w:fill="DEEAF1"/>
          </w:tcPr>
          <w:p>
            <w:pPr>
              <w:spacing w:before="40" w:after="40"/>
              <w:jc w:val="left"/>
            </w:pPr>
            <w:r/>
            <w:r>
              <w:rPr>
                <w:rFonts w:ascii="Times New Roman" w:hAnsi="Times New Roman"/>
                <w:b/>
                <w:sz w:val="22"/>
              </w:rPr>
              <w:t>User Layer</w:t>
            </w:r>
          </w:p>
        </w:tc>
        <w:tc>
          <w:tcPr>
            <w:tcW w:type="dxa" w:w="4536"/>
          </w:tcPr>
          <w:p>
            <w:pPr>
              <w:spacing w:before="40" w:after="40"/>
              <w:jc w:val="left"/>
            </w:pPr>
            <w:r/>
            <w:r>
              <w:rPr>
                <w:rFonts w:ascii="Times New Roman" w:hAnsi="Times New Roman"/>
                <w:b w:val="0"/>
                <w:sz w:val="22"/>
              </w:rPr>
              <w:t>Citizens, buyers, and RTO officials access the system through dedicated web portals.</w:t>
            </w:r>
          </w:p>
        </w:tc>
      </w:tr>
      <w:tr>
        <w:tc>
          <w:tcPr>
            <w:tcW w:type="dxa" w:w="4536"/>
            <w:shd w:val="clear" w:color="auto" w:fill="DEEAF1"/>
          </w:tcPr>
          <w:p>
            <w:pPr>
              <w:spacing w:before="40" w:after="40"/>
              <w:jc w:val="left"/>
            </w:pPr>
            <w:r/>
            <w:r>
              <w:rPr>
                <w:rFonts w:ascii="Times New Roman" w:hAnsi="Times New Roman"/>
                <w:b/>
                <w:sz w:val="22"/>
              </w:rPr>
              <w:t>Frontend &amp; Security</w:t>
            </w:r>
          </w:p>
        </w:tc>
        <w:tc>
          <w:tcPr>
            <w:tcW w:type="dxa" w:w="4536"/>
          </w:tcPr>
          <w:p>
            <w:pPr>
              <w:spacing w:before="40" w:after="40"/>
              <w:jc w:val="left"/>
            </w:pPr>
            <w:r/>
            <w:r>
              <w:rPr>
                <w:rFonts w:ascii="Times New Roman" w:hAnsi="Times New Roman"/>
                <w:b w:val="0"/>
                <w:sz w:val="22"/>
              </w:rPr>
              <w:t>React 18 web app with route guards that check the user's role before granting access.</w:t>
            </w:r>
          </w:p>
        </w:tc>
      </w:tr>
      <w:tr>
        <w:tc>
          <w:tcPr>
            <w:tcW w:type="dxa" w:w="4536"/>
            <w:shd w:val="clear" w:color="auto" w:fill="DEEAF1"/>
          </w:tcPr>
          <w:p>
            <w:pPr>
              <w:spacing w:before="40" w:after="40"/>
              <w:jc w:val="left"/>
            </w:pPr>
            <w:r/>
            <w:r>
              <w:rPr>
                <w:rFonts w:ascii="Times New Roman" w:hAnsi="Times New Roman"/>
                <w:b/>
                <w:sz w:val="22"/>
              </w:rPr>
              <w:t>Privacy Conversion</w:t>
            </w:r>
          </w:p>
        </w:tc>
        <w:tc>
          <w:tcPr>
            <w:tcW w:type="dxa" w:w="4536"/>
          </w:tcPr>
          <w:p>
            <w:pPr>
              <w:spacing w:before="40" w:after="40"/>
              <w:jc w:val="left"/>
            </w:pPr>
            <w:r/>
            <w:r>
              <w:rPr>
                <w:rFonts w:ascii="Times New Roman" w:hAnsi="Times New Roman"/>
                <w:b w:val="0"/>
                <w:sz w:val="22"/>
              </w:rPr>
              <w:t>Converts VIN/plate numbers to Keccak-256 hash codes before sending to blockchain. Personal data stays in private encrypted storage.</w:t>
            </w:r>
          </w:p>
        </w:tc>
      </w:tr>
      <w:tr>
        <w:tc>
          <w:tcPr>
            <w:tcW w:type="dxa" w:w="4536"/>
            <w:shd w:val="clear" w:color="auto" w:fill="DEEAF1"/>
          </w:tcPr>
          <w:p>
            <w:pPr>
              <w:spacing w:before="40" w:after="40"/>
              <w:jc w:val="left"/>
            </w:pPr>
            <w:r/>
            <w:r>
              <w:rPr>
                <w:rFonts w:ascii="Times New Roman" w:hAnsi="Times New Roman"/>
                <w:b/>
                <w:sz w:val="22"/>
              </w:rPr>
              <w:t>Smart Contract (Core)</w:t>
            </w:r>
          </w:p>
        </w:tc>
        <w:tc>
          <w:tcPr>
            <w:tcW w:type="dxa" w:w="4536"/>
          </w:tcPr>
          <w:p>
            <w:pPr>
              <w:spacing w:before="40" w:after="40"/>
              <w:jc w:val="left"/>
            </w:pPr>
            <w:r/>
            <w:r>
              <w:rPr>
                <w:rFonts w:ascii="Times New Roman" w:hAnsi="Times New Roman"/>
                <w:b w:val="0"/>
                <w:sz w:val="22"/>
              </w:rPr>
              <w:t>VehicleRegistry.sol deployed on Ethereum. Handles vehicle registration, transfers, and scrappage. All records are permanent.</w:t>
            </w:r>
          </w:p>
        </w:tc>
      </w:tr>
    </w:tbl>
    <w:p>
      <w:pPr>
        <w:spacing w:before="80" w:after="80" w:line="240" w:lineRule="exact"/>
      </w:pPr>
    </w:p>
    <w:p>
      <w:pPr>
        <w:spacing w:before="200" w:after="80" w:line="360" w:lineRule="exact"/>
        <w:jc w:val="left"/>
      </w:pPr>
      <w:r>
        <w:rPr>
          <w:rFonts w:ascii="Times New Roman" w:hAnsi="Times New Roman"/>
          <w:b/>
          <w:i w:val="0"/>
          <w:sz w:val="28"/>
        </w:rPr>
        <w:t>4.2 Data: On-Chain vs Off-Chain</w:t>
      </w:r>
    </w:p>
    <w:p>
      <w:pPr>
        <w:spacing w:before="0" w:after="120" w:line="360" w:lineRule="exact"/>
        <w:jc w:val="both"/>
      </w:pPr>
      <w:r>
        <w:rPr>
          <w:rFonts w:ascii="Times New Roman" w:hAnsi="Times New Roman"/>
          <w:b w:val="0"/>
          <w:i w:val="0"/>
          <w:sz w:val="23"/>
        </w:rPr>
        <w:t>To balance transparency and privacy, data is split between the public blockchain and private storage:</w:t>
      </w:r>
    </w:p>
    <w:tbl>
      <w:tblPr>
        <w:tblStyle w:val="TableGrid"/>
        <w:tblW w:type="auto" w:w="0"/>
        <w:tblLook w:firstColumn="1" w:firstRow="1" w:lastColumn="0" w:lastRow="0" w:noHBand="0" w:noVBand="1" w:val="04A0"/>
      </w:tblPr>
      <w:tblGrid>
        <w:gridCol w:w="4536"/>
        <w:gridCol w:w="4536"/>
      </w:tblGrid>
      <w:tr>
        <w:tc>
          <w:tcPr>
            <w:tcW w:type="dxa" w:w="4536"/>
            <w:shd w:val="clear" w:color="auto" w:fill="BDD7EE"/>
          </w:tcPr>
          <w:p>
            <w:pPr>
              <w:spacing w:before="40" w:after="40"/>
              <w:jc w:val="left"/>
            </w:pPr>
            <w:r/>
            <w:r>
              <w:rPr>
                <w:rFonts w:ascii="Times New Roman" w:hAnsi="Times New Roman"/>
                <w:b/>
                <w:sz w:val="22"/>
              </w:rPr>
              <w:t>Stored ON Blockchain (Public)</w:t>
            </w:r>
          </w:p>
        </w:tc>
        <w:tc>
          <w:tcPr>
            <w:tcW w:type="dxa" w:w="4536"/>
            <w:shd w:val="clear" w:color="auto" w:fill="BDD7EE"/>
          </w:tcPr>
          <w:p>
            <w:pPr>
              <w:spacing w:before="40" w:after="40"/>
              <w:jc w:val="left"/>
            </w:pPr>
            <w:r/>
            <w:r>
              <w:rPr>
                <w:rFonts w:ascii="Times New Roman" w:hAnsi="Times New Roman"/>
                <w:b/>
                <w:sz w:val="22"/>
              </w:rPr>
              <w:t>Stored OFF Blockchain (Private)</w:t>
            </w:r>
          </w:p>
        </w:tc>
      </w:tr>
      <w:tr>
        <w:tc>
          <w:tcPr>
            <w:tcW w:type="dxa" w:w="4536"/>
          </w:tcPr>
          <w:p>
            <w:pPr>
              <w:spacing w:before="40" w:after="40"/>
              <w:jc w:val="left"/>
            </w:pPr>
            <w:r/>
            <w:r>
              <w:rPr>
                <w:rFonts w:ascii="Times New Roman" w:hAnsi="Times New Roman"/>
                <w:b w:val="0"/>
                <w:sz w:val="22"/>
              </w:rPr>
              <w:t>Keccak-256 hash of VIN (chassis no.)</w:t>
            </w:r>
          </w:p>
        </w:tc>
        <w:tc>
          <w:tcPr>
            <w:tcW w:type="dxa" w:w="4536"/>
          </w:tcPr>
          <w:p>
            <w:pPr>
              <w:spacing w:before="40" w:after="40"/>
              <w:jc w:val="left"/>
            </w:pPr>
            <w:r/>
            <w:r>
              <w:rPr>
                <w:rFonts w:ascii="Times New Roman" w:hAnsi="Times New Roman"/>
                <w:b w:val="0"/>
                <w:sz w:val="22"/>
              </w:rPr>
              <w:t>Full 17-character VIN number</w:t>
            </w:r>
          </w:p>
        </w:tc>
      </w:tr>
      <w:tr>
        <w:tc>
          <w:tcPr>
            <w:tcW w:type="dxa" w:w="4536"/>
          </w:tcPr>
          <w:p>
            <w:pPr>
              <w:spacing w:before="40" w:after="40"/>
              <w:jc w:val="left"/>
            </w:pPr>
            <w:r/>
            <w:r>
              <w:rPr>
                <w:rFonts w:ascii="Times New Roman" w:hAnsi="Times New Roman"/>
                <w:b w:val="0"/>
                <w:sz w:val="22"/>
              </w:rPr>
              <w:t>Keccak-256 hash of number plate</w:t>
            </w:r>
          </w:p>
        </w:tc>
        <w:tc>
          <w:tcPr>
            <w:tcW w:type="dxa" w:w="4536"/>
          </w:tcPr>
          <w:p>
            <w:pPr>
              <w:spacing w:before="40" w:after="40"/>
              <w:jc w:val="left"/>
            </w:pPr>
            <w:r/>
            <w:r>
              <w:rPr>
                <w:rFonts w:ascii="Times New Roman" w:hAnsi="Times New Roman"/>
                <w:b w:val="0"/>
                <w:sz w:val="22"/>
              </w:rPr>
              <w:t>Owner name, email, address, phone</w:t>
            </w:r>
          </w:p>
        </w:tc>
      </w:tr>
      <w:tr>
        <w:tc>
          <w:tcPr>
            <w:tcW w:type="dxa" w:w="4536"/>
          </w:tcPr>
          <w:p>
            <w:pPr>
              <w:spacing w:before="40" w:after="40"/>
              <w:jc w:val="left"/>
            </w:pPr>
            <w:r/>
            <w:r>
              <w:rPr>
                <w:rFonts w:ascii="Times New Roman" w:hAnsi="Times New Roman"/>
                <w:b w:val="0"/>
                <w:sz w:val="22"/>
              </w:rPr>
              <w:t>Vehicle legal state: Active / Scrapped</w:t>
            </w:r>
          </w:p>
        </w:tc>
        <w:tc>
          <w:tcPr>
            <w:tcW w:type="dxa" w:w="4536"/>
          </w:tcPr>
          <w:p>
            <w:pPr>
              <w:spacing w:before="40" w:after="40"/>
              <w:jc w:val="left"/>
            </w:pPr>
            <w:r/>
            <w:r>
              <w:rPr>
                <w:rFonts w:ascii="Times New Roman" w:hAnsi="Times New Roman"/>
                <w:b w:val="0"/>
                <w:sz w:val="22"/>
              </w:rPr>
              <w:t>Police FIR documents, case numbers</w:t>
            </w:r>
          </w:p>
        </w:tc>
      </w:tr>
      <w:tr>
        <w:tc>
          <w:tcPr>
            <w:tcW w:type="dxa" w:w="4536"/>
          </w:tcPr>
          <w:p>
            <w:pPr>
              <w:spacing w:before="40" w:after="40"/>
              <w:jc w:val="left"/>
            </w:pPr>
            <w:r/>
            <w:r>
              <w:rPr>
                <w:rFonts w:ascii="Times New Roman" w:hAnsi="Times New Roman"/>
                <w:b w:val="0"/>
                <w:sz w:val="22"/>
              </w:rPr>
              <w:t>Complete ownership transfer history</w:t>
            </w:r>
          </w:p>
        </w:tc>
        <w:tc>
          <w:tcPr>
            <w:tcW w:type="dxa" w:w="4536"/>
          </w:tcPr>
          <w:p>
            <w:pPr>
              <w:spacing w:before="40" w:after="40"/>
              <w:jc w:val="left"/>
            </w:pPr>
            <w:r/>
            <w:r>
              <w:rPr>
                <w:rFonts w:ascii="Times New Roman" w:hAnsi="Times New Roman"/>
                <w:b w:val="0"/>
                <w:sz w:val="22"/>
              </w:rPr>
              <w:t>Vehicle inspection certificates</w:t>
            </w:r>
          </w:p>
        </w:tc>
      </w:tr>
    </w:tbl>
    <w:p>
      <w:pPr>
        <w:spacing w:before="80" w:after="80" w:line="240" w:lineRule="exact"/>
      </w:pPr>
    </w:p>
    <w:p>
      <w:pPr>
        <w:spacing w:before="200" w:after="80" w:line="360" w:lineRule="exact"/>
        <w:jc w:val="left"/>
      </w:pPr>
      <w:r>
        <w:rPr>
          <w:rFonts w:ascii="Times New Roman" w:hAnsi="Times New Roman"/>
          <w:b/>
          <w:i w:val="0"/>
          <w:sz w:val="28"/>
        </w:rPr>
        <w:t>4.3 Role-Based Access Control</w:t>
      </w:r>
    </w:p>
    <w:p>
      <w:pPr>
        <w:spacing w:before="0" w:after="120" w:line="360" w:lineRule="exact"/>
        <w:jc w:val="both"/>
      </w:pPr>
      <w:r>
        <w:rPr>
          <w:rFonts w:ascii="Times New Roman" w:hAnsi="Times New Roman"/>
          <w:b w:val="0"/>
          <w:i w:val="0"/>
          <w:sz w:val="23"/>
        </w:rPr>
        <w:t>Three roles are enforced directly in the smart contract. No manual override is possible:</w:t>
      </w:r>
    </w:p>
    <w:tbl>
      <w:tblPr>
        <w:tblStyle w:val="TableGrid"/>
        <w:tblW w:type="auto" w:w="0"/>
        <w:tblLook w:firstColumn="1" w:firstRow="1" w:lastColumn="0" w:lastRow="0" w:noHBand="0" w:noVBand="1" w:val="04A0"/>
      </w:tblPr>
      <w:tblGrid>
        <w:gridCol w:w="4536"/>
        <w:gridCol w:w="4536"/>
      </w:tblGrid>
      <w:tr>
        <w:tc>
          <w:tcPr>
            <w:tcW w:type="dxa" w:w="4536"/>
            <w:shd w:val="clear" w:color="auto" w:fill="BDD7EE"/>
          </w:tcPr>
          <w:p>
            <w:pPr>
              <w:spacing w:before="40" w:after="40"/>
              <w:jc w:val="left"/>
            </w:pPr>
            <w:r/>
            <w:r>
              <w:rPr>
                <w:rFonts w:ascii="Times New Roman" w:hAnsi="Times New Roman"/>
                <w:b/>
                <w:sz w:val="22"/>
              </w:rPr>
              <w:t>Role</w:t>
            </w:r>
          </w:p>
        </w:tc>
        <w:tc>
          <w:tcPr>
            <w:tcW w:type="dxa" w:w="4536"/>
            <w:shd w:val="clear" w:color="auto" w:fill="BDD7EE"/>
          </w:tcPr>
          <w:p>
            <w:pPr>
              <w:spacing w:before="40" w:after="40"/>
              <w:jc w:val="left"/>
            </w:pPr>
            <w:r/>
            <w:r>
              <w:rPr>
                <w:rFonts w:ascii="Times New Roman" w:hAnsi="Times New Roman"/>
                <w:b/>
                <w:sz w:val="22"/>
              </w:rPr>
              <w:t>What they can do</w:t>
            </w:r>
          </w:p>
        </w:tc>
      </w:tr>
      <w:tr>
        <w:tc>
          <w:tcPr>
            <w:tcW w:type="dxa" w:w="4536"/>
            <w:shd w:val="clear" w:color="auto" w:fill="DEEAF1"/>
          </w:tcPr>
          <w:p>
            <w:pPr>
              <w:spacing w:before="40" w:after="40"/>
              <w:jc w:val="left"/>
            </w:pPr>
            <w:r/>
            <w:r>
              <w:rPr>
                <w:rFonts w:ascii="Times New Roman" w:hAnsi="Times New Roman"/>
                <w:b/>
                <w:sz w:val="22"/>
              </w:rPr>
              <w:t>Admin</w:t>
            </w:r>
          </w:p>
        </w:tc>
        <w:tc>
          <w:tcPr>
            <w:tcW w:type="dxa" w:w="4536"/>
          </w:tcPr>
          <w:p>
            <w:pPr>
              <w:spacing w:before="40" w:after="40"/>
              <w:jc w:val="left"/>
            </w:pPr>
            <w:r/>
            <w:r>
              <w:rPr>
                <w:rFonts w:ascii="Times New Roman" w:hAnsi="Times New Roman"/>
                <w:b w:val="0"/>
                <w:sz w:val="22"/>
              </w:rPr>
              <w:t>Grant or revoke roles. Cannot own vehicles. Cannot register or transfer.</w:t>
            </w:r>
          </w:p>
        </w:tc>
      </w:tr>
      <w:tr>
        <w:tc>
          <w:tcPr>
            <w:tcW w:type="dxa" w:w="4536"/>
            <w:shd w:val="clear" w:color="auto" w:fill="DEEAF1"/>
          </w:tcPr>
          <w:p>
            <w:pPr>
              <w:spacing w:before="40" w:after="40"/>
              <w:jc w:val="left"/>
            </w:pPr>
            <w:r/>
            <w:r>
              <w:rPr>
                <w:rFonts w:ascii="Times New Roman" w:hAnsi="Times New Roman"/>
                <w:b/>
                <w:sz w:val="22"/>
              </w:rPr>
              <w:t>RTO Registrar</w:t>
            </w:r>
          </w:p>
        </w:tc>
        <w:tc>
          <w:tcPr>
            <w:tcW w:type="dxa" w:w="4536"/>
          </w:tcPr>
          <w:p>
            <w:pPr>
              <w:spacing w:before="40" w:after="40"/>
              <w:jc w:val="left"/>
            </w:pPr>
            <w:r/>
            <w:r>
              <w:rPr>
                <w:rFonts w:ascii="Times New Roman" w:hAnsi="Times New Roman"/>
                <w:b w:val="0"/>
                <w:sz w:val="22"/>
              </w:rPr>
              <w:t>Register new vehicles. Approve ownership transfers. Cannot scrap vehicles.</w:t>
            </w:r>
          </w:p>
        </w:tc>
      </w:tr>
      <w:tr>
        <w:tc>
          <w:tcPr>
            <w:tcW w:type="dxa" w:w="4536"/>
            <w:shd w:val="clear" w:color="auto" w:fill="DEEAF1"/>
          </w:tcPr>
          <w:p>
            <w:pPr>
              <w:spacing w:before="40" w:after="40"/>
              <w:jc w:val="left"/>
            </w:pPr>
            <w:r/>
            <w:r>
              <w:rPr>
                <w:rFonts w:ascii="Times New Roman" w:hAnsi="Times New Roman"/>
                <w:b/>
                <w:sz w:val="22"/>
              </w:rPr>
              <w:t>RTO Officer</w:t>
            </w:r>
          </w:p>
        </w:tc>
        <w:tc>
          <w:tcPr>
            <w:tcW w:type="dxa" w:w="4536"/>
          </w:tcPr>
          <w:p>
            <w:pPr>
              <w:spacing w:before="40" w:after="40"/>
              <w:jc w:val="left"/>
            </w:pPr>
            <w:r/>
            <w:r>
              <w:rPr>
                <w:rFonts w:ascii="Times New Roman" w:hAnsi="Times New Roman"/>
                <w:b w:val="0"/>
                <w:sz w:val="22"/>
              </w:rPr>
              <w:t>Mark vehicles as Scrapped. Cannot register vehicles or approve transfers.</w:t>
            </w:r>
          </w:p>
        </w:tc>
      </w:tr>
    </w:tbl>
    <w:p>
      <w:r>
        <w:br w:type="page"/>
      </w:r>
    </w:p>
    <w:p>
      <w:pPr>
        <w:spacing w:before="200" w:after="80" w:line="360" w:lineRule="exact"/>
        <w:jc w:val="left"/>
      </w:pPr>
      <w:r>
        <w:rPr>
          <w:rFonts w:ascii="Times New Roman" w:hAnsi="Times New Roman"/>
          <w:b/>
          <w:i w:val="0"/>
          <w:sz w:val="32"/>
          <w:u w:val="single"/>
        </w:rPr>
        <w:t>5. Technical Stack</w:t>
      </w:r>
    </w:p>
    <w:tbl>
      <w:tblPr>
        <w:tblStyle w:val="TableGrid"/>
        <w:tblW w:type="auto" w:w="0"/>
        <w:tblLook w:firstColumn="1" w:firstRow="1" w:lastColumn="0" w:lastRow="0" w:noHBand="0" w:noVBand="1" w:val="04A0"/>
      </w:tblPr>
      <w:tblGrid>
        <w:gridCol w:w="4536"/>
        <w:gridCol w:w="4536"/>
      </w:tblGrid>
      <w:tr>
        <w:tc>
          <w:tcPr>
            <w:tcW w:type="dxa" w:w="4536"/>
            <w:shd w:val="clear" w:color="auto" w:fill="BDD7EE"/>
          </w:tcPr>
          <w:p>
            <w:pPr>
              <w:spacing w:before="40" w:after="40"/>
              <w:jc w:val="left"/>
            </w:pPr>
            <w:r/>
            <w:r>
              <w:rPr>
                <w:rFonts w:ascii="Times New Roman" w:hAnsi="Times New Roman"/>
                <w:b/>
                <w:sz w:val="22"/>
              </w:rPr>
              <w:t>Component</w:t>
            </w:r>
          </w:p>
        </w:tc>
        <w:tc>
          <w:tcPr>
            <w:tcW w:type="dxa" w:w="4536"/>
            <w:shd w:val="clear" w:color="auto" w:fill="BDD7EE"/>
          </w:tcPr>
          <w:p>
            <w:pPr>
              <w:spacing w:before="40" w:after="40"/>
              <w:jc w:val="left"/>
            </w:pPr>
            <w:r/>
            <w:r>
              <w:rPr>
                <w:rFonts w:ascii="Times New Roman" w:hAnsi="Times New Roman"/>
                <w:b/>
                <w:sz w:val="22"/>
              </w:rPr>
              <w:t>Technology Used</w:t>
            </w:r>
          </w:p>
        </w:tc>
      </w:tr>
      <w:tr>
        <w:tc>
          <w:tcPr>
            <w:tcW w:type="dxa" w:w="4536"/>
            <w:shd w:val="clear" w:color="auto" w:fill="DEEAF1"/>
          </w:tcPr>
          <w:p>
            <w:pPr>
              <w:spacing w:before="40" w:after="40"/>
              <w:jc w:val="left"/>
            </w:pPr>
            <w:r/>
            <w:r>
              <w:rPr>
                <w:rFonts w:ascii="Times New Roman" w:hAnsi="Times New Roman"/>
                <w:b/>
                <w:sz w:val="22"/>
              </w:rPr>
              <w:t>Smart Contract</w:t>
            </w:r>
          </w:p>
        </w:tc>
        <w:tc>
          <w:tcPr>
            <w:tcW w:type="dxa" w:w="4536"/>
          </w:tcPr>
          <w:p>
            <w:pPr>
              <w:spacing w:before="40" w:after="40"/>
              <w:jc w:val="left"/>
            </w:pPr>
            <w:r/>
            <w:r>
              <w:rPr>
                <w:rFonts w:ascii="Times New Roman" w:hAnsi="Times New Roman"/>
                <w:b w:val="0"/>
                <w:sz w:val="22"/>
              </w:rPr>
              <w:t>Solidity 0.8.24 with OpenZeppelin (ERC-721, AccessControl, Pausable)</w:t>
            </w:r>
          </w:p>
        </w:tc>
      </w:tr>
      <w:tr>
        <w:tc>
          <w:tcPr>
            <w:tcW w:type="dxa" w:w="4536"/>
            <w:shd w:val="clear" w:color="auto" w:fill="DEEAF1"/>
          </w:tcPr>
          <w:p>
            <w:pPr>
              <w:spacing w:before="40" w:after="40"/>
              <w:jc w:val="left"/>
            </w:pPr>
            <w:r/>
            <w:r>
              <w:rPr>
                <w:rFonts w:ascii="Times New Roman" w:hAnsi="Times New Roman"/>
                <w:b/>
                <w:sz w:val="22"/>
              </w:rPr>
              <w:t>Blockchain Network</w:t>
            </w:r>
          </w:p>
        </w:tc>
        <w:tc>
          <w:tcPr>
            <w:tcW w:type="dxa" w:w="4536"/>
          </w:tcPr>
          <w:p>
            <w:pPr>
              <w:spacing w:before="40" w:after="40"/>
              <w:jc w:val="left"/>
            </w:pPr>
            <w:r/>
            <w:r>
              <w:rPr>
                <w:rFonts w:ascii="Times New Roman" w:hAnsi="Times New Roman"/>
                <w:b w:val="0"/>
                <w:sz w:val="22"/>
              </w:rPr>
              <w:t>Ethereum (Hardhat local node, Chain ID 31337)</w:t>
            </w:r>
          </w:p>
        </w:tc>
      </w:tr>
      <w:tr>
        <w:tc>
          <w:tcPr>
            <w:tcW w:type="dxa" w:w="4536"/>
            <w:shd w:val="clear" w:color="auto" w:fill="DEEAF1"/>
          </w:tcPr>
          <w:p>
            <w:pPr>
              <w:spacing w:before="40" w:after="40"/>
              <w:jc w:val="left"/>
            </w:pPr>
            <w:r/>
            <w:r>
              <w:rPr>
                <w:rFonts w:ascii="Times New Roman" w:hAnsi="Times New Roman"/>
                <w:b/>
                <w:sz w:val="22"/>
              </w:rPr>
              <w:t>Frontend</w:t>
            </w:r>
          </w:p>
        </w:tc>
        <w:tc>
          <w:tcPr>
            <w:tcW w:type="dxa" w:w="4536"/>
          </w:tcPr>
          <w:p>
            <w:pPr>
              <w:spacing w:before="40" w:after="40"/>
              <w:jc w:val="left"/>
            </w:pPr>
            <w:r/>
            <w:r>
              <w:rPr>
                <w:rFonts w:ascii="Times New Roman" w:hAnsi="Times New Roman"/>
                <w:b w:val="0"/>
                <w:sz w:val="22"/>
              </w:rPr>
              <w:t>React 18 + Vite + Ethers.js v6</w:t>
            </w:r>
          </w:p>
        </w:tc>
      </w:tr>
      <w:tr>
        <w:tc>
          <w:tcPr>
            <w:tcW w:type="dxa" w:w="4536"/>
            <w:shd w:val="clear" w:color="auto" w:fill="DEEAF1"/>
          </w:tcPr>
          <w:p>
            <w:pPr>
              <w:spacing w:before="40" w:after="40"/>
              <w:jc w:val="left"/>
            </w:pPr>
            <w:r/>
            <w:r>
              <w:rPr>
                <w:rFonts w:ascii="Times New Roman" w:hAnsi="Times New Roman"/>
                <w:b/>
                <w:sz w:val="22"/>
              </w:rPr>
              <w:t>Authentication</w:t>
            </w:r>
          </w:p>
        </w:tc>
        <w:tc>
          <w:tcPr>
            <w:tcW w:type="dxa" w:w="4536"/>
          </w:tcPr>
          <w:p>
            <w:pPr>
              <w:spacing w:before="40" w:after="40"/>
              <w:jc w:val="left"/>
            </w:pPr>
            <w:r/>
            <w:r>
              <w:rPr>
                <w:rFonts w:ascii="Times New Roman" w:hAnsi="Times New Roman"/>
                <w:b w:val="0"/>
                <w:sz w:val="22"/>
              </w:rPr>
              <w:t>MetaMask wallet — cryptographic challenge-nonce signing</w:t>
            </w:r>
          </w:p>
        </w:tc>
      </w:tr>
      <w:tr>
        <w:tc>
          <w:tcPr>
            <w:tcW w:type="dxa" w:w="4536"/>
            <w:shd w:val="clear" w:color="auto" w:fill="DEEAF1"/>
          </w:tcPr>
          <w:p>
            <w:pPr>
              <w:spacing w:before="40" w:after="40"/>
              <w:jc w:val="left"/>
            </w:pPr>
            <w:r/>
            <w:r>
              <w:rPr>
                <w:rFonts w:ascii="Times New Roman" w:hAnsi="Times New Roman"/>
                <w:b/>
                <w:sz w:val="22"/>
              </w:rPr>
              <w:t>Testing Framework</w:t>
            </w:r>
          </w:p>
        </w:tc>
        <w:tc>
          <w:tcPr>
            <w:tcW w:type="dxa" w:w="4536"/>
          </w:tcPr>
          <w:p>
            <w:pPr>
              <w:spacing w:before="40" w:after="40"/>
              <w:jc w:val="left"/>
            </w:pPr>
            <w:r/>
            <w:r>
              <w:rPr>
                <w:rFonts w:ascii="Times New Roman" w:hAnsi="Times New Roman"/>
                <w:b w:val="0"/>
                <w:sz w:val="22"/>
              </w:rPr>
              <w:t>Hardhat + Chai — 40 automated test cases</w:t>
            </w:r>
          </w:p>
        </w:tc>
      </w:tr>
      <w:tr>
        <w:tc>
          <w:tcPr>
            <w:tcW w:type="dxa" w:w="4536"/>
            <w:shd w:val="clear" w:color="auto" w:fill="DEEAF1"/>
          </w:tcPr>
          <w:p>
            <w:pPr>
              <w:spacing w:before="40" w:after="40"/>
              <w:jc w:val="left"/>
            </w:pPr>
            <w:r/>
            <w:r>
              <w:rPr>
                <w:rFonts w:ascii="Times New Roman" w:hAnsi="Times New Roman"/>
                <w:b/>
                <w:sz w:val="22"/>
              </w:rPr>
              <w:t>Privacy Layer</w:t>
            </w:r>
          </w:p>
        </w:tc>
        <w:tc>
          <w:tcPr>
            <w:tcW w:type="dxa" w:w="4536"/>
          </w:tcPr>
          <w:p>
            <w:pPr>
              <w:spacing w:before="40" w:after="40"/>
              <w:jc w:val="left"/>
            </w:pPr>
            <w:r/>
            <w:r>
              <w:rPr>
                <w:rFonts w:ascii="Times New Roman" w:hAnsi="Times New Roman"/>
                <w:b w:val="0"/>
                <w:sz w:val="22"/>
              </w:rPr>
              <w:t>Keccak-256 hashing (on-chain) + Encrypted off-chain storage</w:t>
            </w:r>
          </w:p>
        </w:tc>
      </w:tr>
    </w:tbl>
    <w:p>
      <w:r>
        <w:br w:type="page"/>
      </w:r>
    </w:p>
    <w:p>
      <w:pPr>
        <w:spacing w:before="200" w:after="80" w:line="360" w:lineRule="exact"/>
        <w:jc w:val="left"/>
      </w:pPr>
      <w:r>
        <w:rPr>
          <w:rFonts w:ascii="Times New Roman" w:hAnsi="Times New Roman"/>
          <w:b/>
          <w:i w:val="0"/>
          <w:sz w:val="32"/>
          <w:u w:val="single"/>
        </w:rPr>
        <w:t>6. Key Features</w:t>
      </w:r>
    </w:p>
    <w:p>
      <w:pPr>
        <w:spacing w:before="200" w:after="80" w:line="360" w:lineRule="exact"/>
        <w:jc w:val="left"/>
      </w:pPr>
      <w:r>
        <w:rPr>
          <w:rFonts w:ascii="Times New Roman" w:hAnsi="Times New Roman"/>
          <w:b/>
          <w:i w:val="0"/>
          <w:sz w:val="28"/>
        </w:rPr>
        <w:t>6.1 NFT-Based Vehicle Titles</w:t>
      </w:r>
    </w:p>
    <w:p>
      <w:pPr>
        <w:spacing w:before="0" w:after="120" w:line="360" w:lineRule="exact"/>
        <w:jc w:val="both"/>
      </w:pPr>
      <w:r>
        <w:rPr>
          <w:rFonts w:ascii="Times New Roman" w:hAnsi="Times New Roman"/>
          <w:b w:val="0"/>
          <w:i w:val="0"/>
          <w:sz w:val="23"/>
        </w:rPr>
        <w:t>Each vehicle registered in the system is represented as an ERC-721 NFT (Non-Fungible Token) on the Ethereum blockchain. This means every vehicle title is unique, owned by one wallet address at a time, and its history is permanently recorded. Unlike a central database record, no administrator can delete or secretly change a blockchain NFT record.</w:t>
      </w:r>
    </w:p>
    <w:p>
      <w:pPr>
        <w:spacing w:before="200" w:after="80" w:line="360" w:lineRule="exact"/>
        <w:jc w:val="left"/>
      </w:pPr>
      <w:r>
        <w:rPr>
          <w:rFonts w:ascii="Times New Roman" w:hAnsi="Times New Roman"/>
          <w:b/>
          <w:i w:val="0"/>
          <w:sz w:val="28"/>
        </w:rPr>
        <w:t>6.2 Privacy Through Cryptographic Hashing</w:t>
      </w:r>
    </w:p>
    <w:p>
      <w:pPr>
        <w:spacing w:before="0" w:after="120" w:line="360" w:lineRule="exact"/>
        <w:jc w:val="both"/>
      </w:pPr>
      <w:r>
        <w:rPr>
          <w:rFonts w:ascii="Times New Roman" w:hAnsi="Times New Roman"/>
          <w:b w:val="0"/>
          <w:i w:val="0"/>
          <w:sz w:val="23"/>
        </w:rPr>
        <w:t>A major privacy challenge with public blockchains is that anyone in the world can read the data. To solve this, the system converts sensitive data before storing it on-chain. The VIN (chassis number) and number plate are converted to a Keccak-256 hash — a 32-byte digital fingerprint — before being written to the blockchain. The actual numbers are stored only in a private, encrypted vault. A traffic officer can verify a car's authenticity by hashing the plate and checking for a match, but cannot reverse the hash to reveal owner identity.</w:t>
      </w:r>
    </w:p>
    <w:p>
      <w:pPr>
        <w:spacing w:before="200" w:after="80" w:line="360" w:lineRule="exact"/>
        <w:jc w:val="left"/>
      </w:pPr>
      <w:r>
        <w:rPr>
          <w:rFonts w:ascii="Times New Roman" w:hAnsi="Times New Roman"/>
          <w:b/>
          <w:i w:val="0"/>
          <w:sz w:val="28"/>
        </w:rPr>
        <w:t>6.3 Two-Step Ownership Transfer</w:t>
      </w:r>
    </w:p>
    <w:p>
      <w:pPr>
        <w:spacing w:before="0" w:after="120" w:line="360" w:lineRule="exact"/>
        <w:jc w:val="both"/>
      </w:pPr>
      <w:r>
        <w:rPr>
          <w:rFonts w:ascii="Times New Roman" w:hAnsi="Times New Roman"/>
          <w:b w:val="0"/>
          <w:i w:val="0"/>
          <w:sz w:val="23"/>
        </w:rPr>
        <w:t>When a citizen wants to sell their vehicle, the transfer must go through two mandatory steps. First, the citizen initiates the transfer request in their portal (similar to submitting Form 29). Second, the RTO Registrar checks clearances (road tax, bank loan, no police cases) and officially approves the transfer (similar to Form 30). Only then is the blockchain title moved to the buyer. This prevents accidental or fraudulent transfers.</w:t>
      </w:r>
    </w:p>
    <w:p>
      <w:pPr>
        <w:spacing w:before="200" w:after="80" w:line="360" w:lineRule="exact"/>
        <w:jc w:val="left"/>
      </w:pPr>
      <w:r>
        <w:rPr>
          <w:rFonts w:ascii="Times New Roman" w:hAnsi="Times New Roman"/>
          <w:b/>
          <w:i w:val="0"/>
          <w:sz w:val="28"/>
        </w:rPr>
        <w:t>6.4 Anti-Corruption Security Rule</w:t>
      </w:r>
    </w:p>
    <w:p>
      <w:pPr>
        <w:spacing w:before="0" w:after="120" w:line="360" w:lineRule="exact"/>
        <w:jc w:val="both"/>
      </w:pPr>
      <w:r>
        <w:rPr>
          <w:rFonts w:ascii="Times New Roman" w:hAnsi="Times New Roman"/>
          <w:b w:val="0"/>
          <w:i w:val="0"/>
          <w:sz w:val="23"/>
        </w:rPr>
        <w:t>A key security feature is an automated rule coded into the smart contract. Every time a vehicle title is about to be transferred, the contract automatically checks if the receiving address is an RTO or Admin role. If yes, the transfer is immediately rejected with the error PrivilegedAddressCannotOwnVehicle. This rule is enforced by the blockchain itself and cannot be turned off by anyone.</w:t>
      </w:r>
    </w:p>
    <w:p>
      <w:pPr>
        <w:spacing w:before="200" w:after="80" w:line="360" w:lineRule="exact"/>
        <w:jc w:val="left"/>
      </w:pPr>
      <w:r>
        <w:rPr>
          <w:rFonts w:ascii="Times New Roman" w:hAnsi="Times New Roman"/>
          <w:b/>
          <w:i w:val="0"/>
          <w:sz w:val="28"/>
        </w:rPr>
        <w:t>6.5 Permanent Scrappage Lock</w:t>
      </w:r>
    </w:p>
    <w:p>
      <w:pPr>
        <w:spacing w:before="0" w:after="120" w:line="360" w:lineRule="exact"/>
        <w:jc w:val="both"/>
      </w:pPr>
      <w:r>
        <w:rPr>
          <w:rFonts w:ascii="Times New Roman" w:hAnsi="Times New Roman"/>
          <w:b w:val="0"/>
          <w:i w:val="0"/>
          <w:sz w:val="23"/>
        </w:rPr>
        <w:t>Once an RTO Officer marks a vehicle as 'Scrapped', the vehicle state on the blockchain is permanently set. There is no undo function. The scrapped vehicle can never be transferred, sold, or re-registered. This completely eliminates the salvage car fraud problem where wrecked cars are secretly rebuilt and sold with fake papers.</w:t>
      </w:r>
    </w:p>
    <w:p>
      <w:pPr>
        <w:spacing w:before="200" w:after="80" w:line="360" w:lineRule="exact"/>
        <w:jc w:val="left"/>
      </w:pPr>
      <w:r>
        <w:rPr>
          <w:rFonts w:ascii="Times New Roman" w:hAnsi="Times New Roman"/>
          <w:b/>
          <w:i w:val="0"/>
          <w:sz w:val="28"/>
        </w:rPr>
        <w:t>6.6 Public Verification Without Privacy Leak</w:t>
      </w:r>
    </w:p>
    <w:p>
      <w:pPr>
        <w:spacing w:before="0" w:after="120" w:line="360" w:lineRule="exact"/>
        <w:jc w:val="both"/>
      </w:pPr>
      <w:r>
        <w:rPr>
          <w:rFonts w:ascii="Times New Roman" w:hAnsi="Times New Roman"/>
          <w:b w:val="0"/>
          <w:i w:val="0"/>
          <w:sz w:val="23"/>
        </w:rPr>
        <w:t>Any person — including the traffic police — can visit the public portal and search for a vehicle by plate number or VIN. The portal confirms: (a) whether the vehicle is genuinely registered, (b) its current legal status (Active or Scrapped), and (c) basic specs like make, model, and year. The search never reveals the owner's name, contact details, or past ownership trail.</w:t>
      </w:r>
    </w:p>
    <w:p>
      <w:r>
        <w:br w:type="page"/>
      </w:r>
    </w:p>
    <w:p>
      <w:pPr>
        <w:spacing w:before="200" w:after="80" w:line="360" w:lineRule="exact"/>
        <w:jc w:val="left"/>
      </w:pPr>
      <w:r>
        <w:rPr>
          <w:rFonts w:ascii="Times New Roman" w:hAnsi="Times New Roman"/>
          <w:b/>
          <w:i w:val="0"/>
          <w:sz w:val="32"/>
          <w:u w:val="single"/>
        </w:rPr>
        <w:t>7. Implementation</w:t>
      </w:r>
    </w:p>
    <w:p>
      <w:pPr>
        <w:spacing w:before="200" w:after="80" w:line="360" w:lineRule="exact"/>
        <w:jc w:val="left"/>
      </w:pPr>
      <w:r>
        <w:rPr>
          <w:rFonts w:ascii="Times New Roman" w:hAnsi="Times New Roman"/>
          <w:b/>
          <w:i w:val="0"/>
          <w:sz w:val="28"/>
        </w:rPr>
        <w:t>7.1 Smart Contract (VehicleRegistry.sol)</w:t>
      </w:r>
    </w:p>
    <w:p>
      <w:pPr>
        <w:spacing w:before="0" w:after="120" w:line="360" w:lineRule="exact"/>
        <w:jc w:val="both"/>
      </w:pPr>
      <w:r>
        <w:rPr>
          <w:rFonts w:ascii="Times New Roman" w:hAnsi="Times New Roman"/>
          <w:b w:val="0"/>
          <w:i w:val="0"/>
          <w:sz w:val="23"/>
        </w:rPr>
        <w:t>The core smart contract is 607 lines of Solidity code. It inherits from three OpenZeppelin contracts to get trusted, tested security features. ERC-721 provides NFT-based vehicle title management. AccessControl manages the three on-chain roles (Admin, Registrar, Officer). Pausable allows an admin to pause all operations in an emergency.</w:t>
      </w:r>
    </w:p>
    <w:p>
      <w:pPr>
        <w:spacing w:before="0" w:after="120" w:line="360" w:lineRule="exact"/>
        <w:jc w:val="both"/>
      </w:pPr>
      <w:r>
        <w:rPr>
          <w:rFonts w:ascii="Times New Roman" w:hAnsi="Times New Roman"/>
          <w:b/>
          <w:i w:val="0"/>
          <w:sz w:val="23"/>
        </w:rPr>
        <w:t>Main smart contract functions:</w:t>
      </w:r>
    </w:p>
    <w:p>
      <w:pPr>
        <w:spacing w:before="0" w:after="80" w:line="340" w:lineRule="exact"/>
        <w:ind w:left="432"/>
        <w:jc w:val="both"/>
      </w:pPr>
      <w:r>
        <w:rPr>
          <w:rFonts w:ascii="Times New Roman" w:hAnsi="Times New Roman"/>
          <w:sz w:val="23"/>
        </w:rPr>
        <w:t>• registerVehicle() — RTO Registrar registers a new vehicle and mints an NFT title.</w:t>
      </w:r>
    </w:p>
    <w:p>
      <w:pPr>
        <w:spacing w:before="0" w:after="80" w:line="340" w:lineRule="exact"/>
        <w:ind w:left="432"/>
        <w:jc w:val="both"/>
      </w:pPr>
      <w:r>
        <w:rPr>
          <w:rFonts w:ascii="Times New Roman" w:hAnsi="Times New Roman"/>
          <w:sz w:val="23"/>
        </w:rPr>
        <w:t>• initiateTransfer() — Citizen requests a transfer to a buyer's wallet address.</w:t>
      </w:r>
    </w:p>
    <w:p>
      <w:pPr>
        <w:spacing w:before="0" w:after="80" w:line="340" w:lineRule="exact"/>
        <w:ind w:left="432"/>
        <w:jc w:val="both"/>
      </w:pPr>
      <w:r>
        <w:rPr>
          <w:rFonts w:ascii="Times New Roman" w:hAnsi="Times New Roman"/>
          <w:sz w:val="23"/>
        </w:rPr>
        <w:t>• transferOwnershipByRTO() — RTO Registrar reviews and officially approves the transfer.</w:t>
      </w:r>
    </w:p>
    <w:p>
      <w:pPr>
        <w:spacing w:before="0" w:after="80" w:line="340" w:lineRule="exact"/>
        <w:ind w:left="432"/>
        <w:jc w:val="both"/>
      </w:pPr>
      <w:r>
        <w:rPr>
          <w:rFonts w:ascii="Times New Roman" w:hAnsi="Times New Roman"/>
          <w:sz w:val="23"/>
        </w:rPr>
        <w:t>• updateVehicleState() — RTO Officer marks a vehicle as Scrapped (permanent, irreversible).</w:t>
      </w:r>
    </w:p>
    <w:p>
      <w:pPr>
        <w:spacing w:before="0" w:after="80" w:line="340" w:lineRule="exact"/>
        <w:ind w:left="432"/>
        <w:jc w:val="both"/>
      </w:pPr>
      <w:r>
        <w:rPr>
          <w:rFonts w:ascii="Times New Roman" w:hAnsi="Times New Roman"/>
          <w:sz w:val="23"/>
        </w:rPr>
        <w:t>• _update() hook — Custom rule that blocks any RTO/Admin wallet from receiving vehicle titles.</w:t>
      </w:r>
    </w:p>
    <w:p>
      <w:pPr>
        <w:spacing w:before="200" w:after="80" w:line="360" w:lineRule="exact"/>
        <w:jc w:val="left"/>
      </w:pPr>
      <w:r>
        <w:rPr>
          <w:rFonts w:ascii="Times New Roman" w:hAnsi="Times New Roman"/>
          <w:b/>
          <w:i w:val="0"/>
          <w:sz w:val="28"/>
        </w:rPr>
        <w:t>7.2 Web Application</w:t>
      </w:r>
    </w:p>
    <w:p>
      <w:pPr>
        <w:spacing w:before="0" w:after="120" w:line="360" w:lineRule="exact"/>
        <w:jc w:val="both"/>
      </w:pPr>
      <w:r>
        <w:rPr>
          <w:rFonts w:ascii="Times New Roman" w:hAnsi="Times New Roman"/>
          <w:b w:val="0"/>
          <w:i w:val="0"/>
          <w:sz w:val="23"/>
        </w:rPr>
        <w:t>The web application is built with React 18 and Vite and connects to the Ethereum blockchain using Ethers.js v6. Citizens and RTO officials log in by connecting their MetaMask wallet and signing a one-time security challenge. No passwords are stored anywhere.</w:t>
      </w:r>
    </w:p>
    <w:p>
      <w:pPr>
        <w:spacing w:before="0" w:after="120" w:line="360" w:lineRule="exact"/>
        <w:jc w:val="both"/>
      </w:pPr>
      <w:r>
        <w:rPr>
          <w:rFonts w:ascii="Times New Roman" w:hAnsi="Times New Roman"/>
          <w:b/>
          <w:i w:val="0"/>
          <w:sz w:val="23"/>
        </w:rPr>
        <w:t>Four web portals:</w:t>
      </w:r>
    </w:p>
    <w:p>
      <w:pPr>
        <w:spacing w:before="0" w:after="80" w:line="340" w:lineRule="exact"/>
        <w:ind w:left="432"/>
        <w:jc w:val="both"/>
      </w:pPr>
      <w:r>
        <w:rPr>
          <w:rFonts w:ascii="Times New Roman" w:hAnsi="Times New Roman"/>
          <w:sz w:val="23"/>
        </w:rPr>
        <w:t>• Public Search Portal — Anyone can check a vehicle's registration status without logging in.</w:t>
      </w:r>
    </w:p>
    <w:p>
      <w:pPr>
        <w:spacing w:before="0" w:after="80" w:line="340" w:lineRule="exact"/>
        <w:ind w:left="432"/>
        <w:jc w:val="both"/>
      </w:pPr>
      <w:r>
        <w:rPr>
          <w:rFonts w:ascii="Times New Roman" w:hAnsi="Times New Roman"/>
          <w:sz w:val="23"/>
        </w:rPr>
        <w:t>• Citizen Dashboard — Vehicle owners see their NFT titles, HSRP number plates, and can initiate transfers.</w:t>
      </w:r>
    </w:p>
    <w:p>
      <w:pPr>
        <w:spacing w:before="0" w:after="80" w:line="340" w:lineRule="exact"/>
        <w:ind w:left="432"/>
        <w:jc w:val="both"/>
      </w:pPr>
      <w:r>
        <w:rPr>
          <w:rFonts w:ascii="Times New Roman" w:hAnsi="Times New Roman"/>
          <w:sz w:val="23"/>
        </w:rPr>
        <w:t>• RTO Registrar Desk — Register new vehicles, review and approve or reject transfer requests.</w:t>
      </w:r>
    </w:p>
    <w:p>
      <w:pPr>
        <w:spacing w:before="0" w:after="80" w:line="340" w:lineRule="exact"/>
        <w:ind w:left="432"/>
        <w:jc w:val="both"/>
      </w:pPr>
      <w:r>
        <w:rPr>
          <w:rFonts w:ascii="Times New Roman" w:hAnsi="Times New Roman"/>
          <w:sz w:val="23"/>
        </w:rPr>
        <w:t>• RTO Officer Desk — Search vehicles, review details, and mark wrecked vehicles as Scrapped.</w:t>
      </w:r>
    </w:p>
    <w:p>
      <w:pPr>
        <w:spacing w:before="200" w:after="80" w:line="360" w:lineRule="exact"/>
        <w:jc w:val="left"/>
      </w:pPr>
      <w:r>
        <w:rPr>
          <w:rFonts w:ascii="Times New Roman" w:hAnsi="Times New Roman"/>
          <w:b/>
          <w:i w:val="0"/>
          <w:sz w:val="28"/>
        </w:rPr>
        <w:t>7.3 Authentication Flow</w:t>
      </w:r>
    </w:p>
    <w:p>
      <w:pPr>
        <w:spacing w:before="0" w:after="120" w:line="360" w:lineRule="exact"/>
        <w:jc w:val="both"/>
      </w:pPr>
      <w:r>
        <w:rPr>
          <w:rFonts w:ascii="Times New Roman" w:hAnsi="Times New Roman"/>
          <w:b w:val="0"/>
          <w:i w:val="0"/>
          <w:sz w:val="23"/>
        </w:rPr>
        <w:t>Step-by-step login process:</w:t>
      </w:r>
    </w:p>
    <w:p>
      <w:pPr>
        <w:spacing w:before="0" w:after="60" w:line="340" w:lineRule="exact"/>
        <w:ind w:left="432"/>
      </w:pPr>
      <w:r>
        <w:rPr>
          <w:rFonts w:ascii="Times New Roman" w:hAnsi="Times New Roman"/>
          <w:sz w:val="23"/>
        </w:rPr>
        <w:t>Step 1: User connects MetaMask wallet to the application.</w:t>
      </w:r>
    </w:p>
    <w:p>
      <w:pPr>
        <w:spacing w:before="0" w:after="60" w:line="340" w:lineRule="exact"/>
        <w:ind w:left="432"/>
      </w:pPr>
      <w:r>
        <w:rPr>
          <w:rFonts w:ascii="Times New Roman" w:hAnsi="Times New Roman"/>
          <w:sz w:val="23"/>
        </w:rPr>
        <w:t>Step 2: Application generates a unique one-time random nonce (challenge message).</w:t>
      </w:r>
    </w:p>
    <w:p>
      <w:pPr>
        <w:spacing w:before="0" w:after="60" w:line="340" w:lineRule="exact"/>
        <w:ind w:left="432"/>
      </w:pPr>
      <w:r>
        <w:rPr>
          <w:rFonts w:ascii="Times New Roman" w:hAnsi="Times New Roman"/>
          <w:sz w:val="23"/>
        </w:rPr>
        <w:t>Step 3: User clicks 'Sign' — MetaMask asks them to sign the nonce with their private key.</w:t>
      </w:r>
    </w:p>
    <w:p>
      <w:pPr>
        <w:spacing w:before="0" w:after="60" w:line="340" w:lineRule="exact"/>
        <w:ind w:left="432"/>
      </w:pPr>
      <w:r>
        <w:rPr>
          <w:rFonts w:ascii="Times New Roman" w:hAnsi="Times New Roman"/>
          <w:sz w:val="23"/>
        </w:rPr>
        <w:t>Step 4: Application verifies the signature and recovers the wallet address.</w:t>
      </w:r>
    </w:p>
    <w:p>
      <w:pPr>
        <w:spacing w:before="0" w:after="60" w:line="340" w:lineRule="exact"/>
        <w:ind w:left="432"/>
      </w:pPr>
      <w:r>
        <w:rPr>
          <w:rFonts w:ascii="Times New Roman" w:hAnsi="Times New Roman"/>
          <w:sz w:val="23"/>
        </w:rPr>
        <w:t>Step 5: Smart contract checks if the wallet has an RTO role or is a citizen.</w:t>
      </w:r>
    </w:p>
    <w:p>
      <w:pPr>
        <w:spacing w:before="0" w:after="60" w:line="340" w:lineRule="exact"/>
        <w:ind w:left="432"/>
      </w:pPr>
      <w:r>
        <w:rPr>
          <w:rFonts w:ascii="Times New Roman" w:hAnsi="Times New Roman"/>
          <w:sz w:val="23"/>
        </w:rPr>
        <w:t>Step 6: User is redirected to the correct portal (Citizen / RTO Registrar / RTO Officer).</w:t>
      </w:r>
    </w:p>
    <w:p>
      <w:r>
        <w:br w:type="page"/>
      </w:r>
    </w:p>
    <w:p>
      <w:pPr>
        <w:spacing w:before="200" w:after="80" w:line="360" w:lineRule="exact"/>
        <w:jc w:val="left"/>
      </w:pPr>
      <w:r>
        <w:rPr>
          <w:rFonts w:ascii="Times New Roman" w:hAnsi="Times New Roman"/>
          <w:b/>
          <w:i w:val="0"/>
          <w:sz w:val="32"/>
          <w:u w:val="single"/>
        </w:rPr>
        <w:t>8. Testing &amp; Results</w:t>
      </w:r>
    </w:p>
    <w:p>
      <w:pPr>
        <w:spacing w:before="0" w:after="120" w:line="360" w:lineRule="exact"/>
        <w:jc w:val="both"/>
      </w:pPr>
      <w:r>
        <w:rPr>
          <w:rFonts w:ascii="Times New Roman" w:hAnsi="Times New Roman"/>
          <w:b w:val="0"/>
          <w:i w:val="0"/>
          <w:sz w:val="23"/>
        </w:rPr>
        <w:t>The project was tested using an automated test suite written in Hardhat and Chai. All 40 test cases passed with a 100% success rate, completing in under 5 seconds.</w:t>
      </w:r>
    </w:p>
    <w:tbl>
      <w:tblPr>
        <w:tblStyle w:val="TableGrid"/>
        <w:tblW w:type="auto" w:w="0"/>
        <w:tblLook w:firstColumn="1" w:firstRow="1" w:lastColumn="0" w:lastRow="0" w:noHBand="0" w:noVBand="1" w:val="04A0"/>
      </w:tblPr>
      <w:tblGrid>
        <w:gridCol w:w="4536"/>
        <w:gridCol w:w="4536"/>
      </w:tblGrid>
      <w:tr>
        <w:tc>
          <w:tcPr>
            <w:tcW w:type="dxa" w:w="4536"/>
            <w:shd w:val="clear" w:color="auto" w:fill="BDD7EE"/>
          </w:tcPr>
          <w:p>
            <w:pPr>
              <w:spacing w:before="40" w:after="40"/>
              <w:jc w:val="left"/>
            </w:pPr>
            <w:r/>
            <w:r>
              <w:rPr>
                <w:rFonts w:ascii="Times New Roman" w:hAnsi="Times New Roman"/>
                <w:b/>
                <w:sz w:val="22"/>
              </w:rPr>
              <w:t>Test Category</w:t>
            </w:r>
          </w:p>
        </w:tc>
        <w:tc>
          <w:tcPr>
            <w:tcW w:type="dxa" w:w="4536"/>
            <w:shd w:val="clear" w:color="auto" w:fill="BDD7EE"/>
          </w:tcPr>
          <w:p>
            <w:pPr>
              <w:spacing w:before="40" w:after="40"/>
              <w:jc w:val="left"/>
            </w:pPr>
            <w:r/>
            <w:r>
              <w:rPr>
                <w:rFonts w:ascii="Times New Roman" w:hAnsi="Times New Roman"/>
                <w:b/>
                <w:sz w:val="22"/>
              </w:rPr>
              <w:t>Result</w:t>
            </w:r>
          </w:p>
        </w:tc>
      </w:tr>
      <w:tr>
        <w:tc>
          <w:tcPr>
            <w:tcW w:type="dxa" w:w="4536"/>
          </w:tcPr>
          <w:p>
            <w:pPr>
              <w:spacing w:before="40" w:after="40"/>
              <w:jc w:val="left"/>
            </w:pPr>
            <w:r/>
            <w:r>
              <w:rPr>
                <w:rFonts w:ascii="Times New Roman" w:hAnsi="Times New Roman"/>
                <w:b w:val="0"/>
                <w:sz w:val="22"/>
              </w:rPr>
              <w:t>Role-Based Access Control</w:t>
            </w:r>
          </w:p>
        </w:tc>
        <w:tc>
          <w:tcPr>
            <w:tcW w:type="dxa" w:w="4536"/>
          </w:tcPr>
          <w:p>
            <w:pPr>
              <w:spacing w:before="40" w:after="40"/>
              <w:jc w:val="left"/>
            </w:pPr>
            <w:r/>
            <w:r>
              <w:rPr>
                <w:rFonts w:ascii="Times New Roman" w:hAnsi="Times New Roman"/>
                <w:b w:val="0"/>
                <w:sz w:val="22"/>
              </w:rPr>
              <w:t>PASSED — Unauthorized users blocked from all admin functions</w:t>
            </w:r>
          </w:p>
        </w:tc>
      </w:tr>
      <w:tr>
        <w:tc>
          <w:tcPr>
            <w:tcW w:type="dxa" w:w="4536"/>
          </w:tcPr>
          <w:p>
            <w:pPr>
              <w:spacing w:before="40" w:after="40"/>
              <w:jc w:val="left"/>
            </w:pPr>
            <w:r/>
            <w:r>
              <w:rPr>
                <w:rFonts w:ascii="Times New Roman" w:hAnsi="Times New Roman"/>
                <w:b w:val="0"/>
                <w:sz w:val="22"/>
              </w:rPr>
              <w:t>Duplicate VIN / Plate Rejection</w:t>
            </w:r>
          </w:p>
        </w:tc>
        <w:tc>
          <w:tcPr>
            <w:tcW w:type="dxa" w:w="4536"/>
          </w:tcPr>
          <w:p>
            <w:pPr>
              <w:spacing w:before="40" w:after="40"/>
              <w:jc w:val="left"/>
            </w:pPr>
            <w:r/>
            <w:r>
              <w:rPr>
                <w:rFonts w:ascii="Times New Roman" w:hAnsi="Times New Roman"/>
                <w:b w:val="0"/>
                <w:sz w:val="22"/>
              </w:rPr>
              <w:t>PASSED — Same commitment hash rejected on-chain</w:t>
            </w:r>
          </w:p>
        </w:tc>
      </w:tr>
      <w:tr>
        <w:tc>
          <w:tcPr>
            <w:tcW w:type="dxa" w:w="4536"/>
          </w:tcPr>
          <w:p>
            <w:pPr>
              <w:spacing w:before="40" w:after="40"/>
              <w:jc w:val="left"/>
            </w:pPr>
            <w:r/>
            <w:r>
              <w:rPr>
                <w:rFonts w:ascii="Times New Roman" w:hAnsi="Times New Roman"/>
                <w:b w:val="0"/>
                <w:sz w:val="22"/>
              </w:rPr>
              <w:t>Two-Step Transfer Workflow</w:t>
            </w:r>
          </w:p>
        </w:tc>
        <w:tc>
          <w:tcPr>
            <w:tcW w:type="dxa" w:w="4536"/>
          </w:tcPr>
          <w:p>
            <w:pPr>
              <w:spacing w:before="40" w:after="40"/>
              <w:jc w:val="left"/>
            </w:pPr>
            <w:r/>
            <w:r>
              <w:rPr>
                <w:rFonts w:ascii="Times New Roman" w:hAnsi="Times New Roman"/>
                <w:b w:val="0"/>
                <w:sz w:val="22"/>
              </w:rPr>
              <w:t>PASSED — Transfer only completes after RTO approval</w:t>
            </w:r>
          </w:p>
        </w:tc>
      </w:tr>
      <w:tr>
        <w:tc>
          <w:tcPr>
            <w:tcW w:type="dxa" w:w="4536"/>
          </w:tcPr>
          <w:p>
            <w:pPr>
              <w:spacing w:before="40" w:after="40"/>
              <w:jc w:val="left"/>
            </w:pPr>
            <w:r/>
            <w:r>
              <w:rPr>
                <w:rFonts w:ascii="Times New Roman" w:hAnsi="Times New Roman"/>
                <w:b w:val="0"/>
                <w:sz w:val="22"/>
              </w:rPr>
              <w:t>Anti-Corruption Lock</w:t>
            </w:r>
          </w:p>
        </w:tc>
        <w:tc>
          <w:tcPr>
            <w:tcW w:type="dxa" w:w="4536"/>
          </w:tcPr>
          <w:p>
            <w:pPr>
              <w:spacing w:before="40" w:after="40"/>
              <w:jc w:val="left"/>
            </w:pPr>
            <w:r/>
            <w:r>
              <w:rPr>
                <w:rFonts w:ascii="Times New Roman" w:hAnsi="Times New Roman"/>
                <w:b w:val="0"/>
                <w:sz w:val="22"/>
              </w:rPr>
              <w:t>PASSED — RTO wallet blocked from receiving vehicle titles</w:t>
            </w:r>
          </w:p>
        </w:tc>
      </w:tr>
      <w:tr>
        <w:tc>
          <w:tcPr>
            <w:tcW w:type="dxa" w:w="4536"/>
          </w:tcPr>
          <w:p>
            <w:pPr>
              <w:spacing w:before="40" w:after="40"/>
              <w:jc w:val="left"/>
            </w:pPr>
            <w:r/>
            <w:r>
              <w:rPr>
                <w:rFonts w:ascii="Times New Roman" w:hAnsi="Times New Roman"/>
                <w:b w:val="0"/>
                <w:sz w:val="22"/>
              </w:rPr>
              <w:t>Scrappage Permanence</w:t>
            </w:r>
          </w:p>
        </w:tc>
        <w:tc>
          <w:tcPr>
            <w:tcW w:type="dxa" w:w="4536"/>
          </w:tcPr>
          <w:p>
            <w:pPr>
              <w:spacing w:before="40" w:after="40"/>
              <w:jc w:val="left"/>
            </w:pPr>
            <w:r/>
            <w:r>
              <w:rPr>
                <w:rFonts w:ascii="Times New Roman" w:hAnsi="Times New Roman"/>
                <w:b w:val="0"/>
                <w:sz w:val="22"/>
              </w:rPr>
              <w:t>PASSED — Scrapped vehicles cannot be transferred or re-registered</w:t>
            </w:r>
          </w:p>
        </w:tc>
      </w:tr>
      <w:tr>
        <w:tc>
          <w:tcPr>
            <w:tcW w:type="dxa" w:w="4536"/>
          </w:tcPr>
          <w:p>
            <w:pPr>
              <w:spacing w:before="40" w:after="40"/>
              <w:jc w:val="left"/>
            </w:pPr>
            <w:r/>
            <w:r>
              <w:rPr>
                <w:rFonts w:ascii="Times New Roman" w:hAnsi="Times New Roman"/>
                <w:b w:val="0"/>
                <w:sz w:val="22"/>
              </w:rPr>
              <w:t>Emergency Pause Controls</w:t>
            </w:r>
          </w:p>
        </w:tc>
        <w:tc>
          <w:tcPr>
            <w:tcW w:type="dxa" w:w="4536"/>
          </w:tcPr>
          <w:p>
            <w:pPr>
              <w:spacing w:before="40" w:after="40"/>
              <w:jc w:val="left"/>
            </w:pPr>
            <w:r/>
            <w:r>
              <w:rPr>
                <w:rFonts w:ascii="Times New Roman" w:hAnsi="Times New Roman"/>
                <w:b w:val="0"/>
                <w:sz w:val="22"/>
              </w:rPr>
              <w:t>PASSED — All operations blocked when contract is paused</w:t>
            </w:r>
          </w:p>
        </w:tc>
      </w:tr>
      <w:tr>
        <w:tc>
          <w:tcPr>
            <w:tcW w:type="dxa" w:w="4536"/>
            <w:shd w:val="clear" w:color="auto" w:fill="E2EFDA"/>
          </w:tcPr>
          <w:p>
            <w:pPr>
              <w:spacing w:before="40" w:after="40"/>
              <w:jc w:val="left"/>
            </w:pPr>
            <w:r/>
            <w:r>
              <w:rPr>
                <w:rFonts w:ascii="Times New Roman" w:hAnsi="Times New Roman"/>
                <w:b/>
                <w:sz w:val="22"/>
              </w:rPr>
              <w:t>Total</w:t>
            </w:r>
          </w:p>
        </w:tc>
        <w:tc>
          <w:tcPr>
            <w:tcW w:type="dxa" w:w="4536"/>
            <w:shd w:val="clear" w:color="auto" w:fill="E2EFDA"/>
          </w:tcPr>
          <w:p>
            <w:pPr>
              <w:spacing w:before="40" w:after="40"/>
              <w:jc w:val="left"/>
            </w:pPr>
            <w:r/>
            <w:r>
              <w:rPr>
                <w:rFonts w:ascii="Times New Roman" w:hAnsi="Times New Roman"/>
                <w:b/>
                <w:sz w:val="22"/>
              </w:rPr>
              <w:t>40 / 40 tests PASSED (100% success rate in 5 seconds)</w:t>
            </w:r>
          </w:p>
        </w:tc>
      </w:tr>
    </w:tbl>
    <w:p>
      <w:pPr>
        <w:spacing w:before="80" w:after="80" w:line="240" w:lineRule="exact"/>
      </w:pPr>
    </w:p>
    <w:p>
      <w:pPr>
        <w:spacing w:before="200" w:after="80" w:line="360" w:lineRule="exact"/>
        <w:jc w:val="left"/>
      </w:pPr>
      <w:r>
        <w:rPr>
          <w:rFonts w:ascii="Times New Roman" w:hAnsi="Times New Roman"/>
          <w:b/>
          <w:i w:val="0"/>
          <w:sz w:val="24"/>
        </w:rPr>
        <w:t>Security Scenarios Blocked:</w:t>
      </w:r>
    </w:p>
    <w:p>
      <w:pPr>
        <w:spacing w:before="0" w:after="80" w:line="340" w:lineRule="exact"/>
        <w:ind w:left="432"/>
        <w:jc w:val="both"/>
      </w:pPr>
      <w:r>
        <w:rPr>
          <w:rFonts w:ascii="Times New Roman" w:hAnsi="Times New Roman"/>
          <w:sz w:val="23"/>
        </w:rPr>
        <w:t>• Unauthorized citizens cannot register new vehicles.</w:t>
      </w:r>
    </w:p>
    <w:p>
      <w:pPr>
        <w:spacing w:before="0" w:after="80" w:line="340" w:lineRule="exact"/>
        <w:ind w:left="432"/>
        <w:jc w:val="both"/>
      </w:pPr>
      <w:r>
        <w:rPr>
          <w:rFonts w:ascii="Times New Roman" w:hAnsi="Times New Roman"/>
          <w:sz w:val="23"/>
        </w:rPr>
        <w:t>• Duplicate VIN or plate number registrations are auto-rejected.</w:t>
      </w:r>
    </w:p>
    <w:p>
      <w:pPr>
        <w:spacing w:before="0" w:after="80" w:line="340" w:lineRule="exact"/>
        <w:ind w:left="432"/>
        <w:jc w:val="both"/>
      </w:pPr>
      <w:r>
        <w:rPr>
          <w:rFonts w:ascii="Times New Roman" w:hAnsi="Times New Roman"/>
          <w:sz w:val="23"/>
        </w:rPr>
        <w:t>• Transfers directly from citizen to citizen (bypassing RTO) are blocked.</w:t>
      </w:r>
    </w:p>
    <w:p>
      <w:pPr>
        <w:spacing w:before="0" w:after="80" w:line="340" w:lineRule="exact"/>
        <w:ind w:left="432"/>
        <w:jc w:val="both"/>
      </w:pPr>
      <w:r>
        <w:rPr>
          <w:rFonts w:ascii="Times New Roman" w:hAnsi="Times New Roman"/>
          <w:sz w:val="23"/>
        </w:rPr>
        <w:t>• Scrapped vehicles cannot be transferred, sold, or re-registered.</w:t>
      </w:r>
    </w:p>
    <w:p>
      <w:pPr>
        <w:spacing w:before="0" w:after="80" w:line="340" w:lineRule="exact"/>
        <w:ind w:left="432"/>
        <w:jc w:val="both"/>
      </w:pPr>
      <w:r>
        <w:rPr>
          <w:rFonts w:ascii="Times New Roman" w:hAnsi="Times New Roman"/>
          <w:sz w:val="23"/>
        </w:rPr>
        <w:t>• RTO wallet addresses cannot hold vehicle titles.</w:t>
      </w:r>
    </w:p>
    <w:p>
      <w:pPr>
        <w:spacing w:before="0" w:after="80" w:line="340" w:lineRule="exact"/>
        <w:ind w:left="432"/>
        <w:jc w:val="both"/>
      </w:pPr>
      <w:r>
        <w:rPr>
          <w:rFonts w:ascii="Times New Roman" w:hAnsi="Times New Roman"/>
          <w:sz w:val="23"/>
        </w:rPr>
        <w:t>• Non-RTO users cannot update vehicle legal status.</w:t>
      </w:r>
    </w:p>
    <w:p>
      <w:r>
        <w:br w:type="page"/>
      </w:r>
    </w:p>
    <w:p>
      <w:pPr>
        <w:spacing w:before="200" w:after="80" w:line="360" w:lineRule="exact"/>
        <w:jc w:val="left"/>
      </w:pPr>
      <w:r>
        <w:rPr>
          <w:rFonts w:ascii="Times New Roman" w:hAnsi="Times New Roman"/>
          <w:b/>
          <w:i w:val="0"/>
          <w:sz w:val="32"/>
          <w:u w:val="single"/>
        </w:rPr>
        <w:t>9. Applications</w:t>
      </w:r>
    </w:p>
    <w:p>
      <w:pPr>
        <w:spacing w:before="0" w:after="120" w:line="360" w:lineRule="exact"/>
        <w:jc w:val="both"/>
      </w:pPr>
      <w:r>
        <w:rPr>
          <w:rFonts w:ascii="Times New Roman" w:hAnsi="Times New Roman"/>
          <w:b w:val="0"/>
          <w:i w:val="0"/>
          <w:sz w:val="23"/>
        </w:rPr>
        <w:t>This system is directly applicable to several real-world areas:</w:t>
      </w:r>
    </w:p>
    <w:p>
      <w:pPr>
        <w:spacing w:before="0" w:after="80" w:line="340" w:lineRule="exact"/>
        <w:ind w:left="432"/>
        <w:jc w:val="both"/>
      </w:pPr>
      <w:r>
        <w:rPr>
          <w:rFonts w:ascii="Times New Roman" w:hAnsi="Times New Roman"/>
          <w:sz w:val="23"/>
        </w:rPr>
        <w:t>• State RTO Modernization — Transport departments can use it to eliminate fake RC books, stolen car re-registration, and illegal duplicate plates across states.</w:t>
      </w:r>
    </w:p>
    <w:p>
      <w:pPr>
        <w:spacing w:before="0" w:after="80" w:line="340" w:lineRule="exact"/>
        <w:ind w:left="432"/>
        <w:jc w:val="both"/>
      </w:pPr>
      <w:r>
        <w:rPr>
          <w:rFonts w:ascii="Times New Roman" w:hAnsi="Times New Roman"/>
          <w:sz w:val="23"/>
        </w:rPr>
        <w:t>• Used-Car Marketplaces (Cars24, Spinny, OLX Autos) — Buyers can instantly verify the true ownership history and legal standing of a second-hand car before purchase.</w:t>
      </w:r>
    </w:p>
    <w:p>
      <w:pPr>
        <w:spacing w:before="0" w:after="80" w:line="340" w:lineRule="exact"/>
        <w:ind w:left="432"/>
        <w:jc w:val="both"/>
      </w:pPr>
      <w:r>
        <w:rPr>
          <w:rFonts w:ascii="Times New Roman" w:hAnsi="Times New Roman"/>
          <w:sz w:val="23"/>
        </w:rPr>
        <w:t>• Insurance Companies — When a car is declared a total loss in an accident, the insurer can permanently mark it as scrapped so the vehicle cannot be rebuilt and resold.</w:t>
      </w:r>
    </w:p>
    <w:p>
      <w:pPr>
        <w:spacing w:before="0" w:after="80" w:line="340" w:lineRule="exact"/>
        <w:ind w:left="432"/>
        <w:jc w:val="both"/>
      </w:pPr>
      <w:r>
        <w:rPr>
          <w:rFonts w:ascii="Times New Roman" w:hAnsi="Times New Roman"/>
          <w:sz w:val="23"/>
        </w:rPr>
        <w:t>• Bank Auto Loans — Banks can place digital hypothecation liens on vehicle titles and release them automatically when the loan is fully repaid.</w:t>
      </w:r>
    </w:p>
    <w:p>
      <w:pPr>
        <w:spacing w:before="0" w:after="80" w:line="340" w:lineRule="exact"/>
        <w:ind w:left="432"/>
        <w:jc w:val="both"/>
      </w:pPr>
      <w:r>
        <w:rPr>
          <w:rFonts w:ascii="Times New Roman" w:hAnsi="Times New Roman"/>
          <w:sz w:val="23"/>
        </w:rPr>
        <w:t>• Traffic Police Verification — Officers can verify a vehicle's authenticity and legal status at checkpoints using the public portal without needing access to RTO systems.</w:t>
      </w:r>
    </w:p>
    <w:p>
      <w:r>
        <w:br w:type="page"/>
      </w:r>
    </w:p>
    <w:p>
      <w:pPr>
        <w:spacing w:before="200" w:after="80" w:line="360" w:lineRule="exact"/>
        <w:jc w:val="left"/>
      </w:pPr>
      <w:r>
        <w:rPr>
          <w:rFonts w:ascii="Times New Roman" w:hAnsi="Times New Roman"/>
          <w:b/>
          <w:i w:val="0"/>
          <w:sz w:val="32"/>
          <w:u w:val="single"/>
        </w:rPr>
        <w:t>10. Future Scope</w:t>
      </w:r>
    </w:p>
    <w:p>
      <w:pPr>
        <w:spacing w:before="0" w:after="120" w:line="360" w:lineRule="exact"/>
        <w:jc w:val="both"/>
      </w:pPr>
      <w:r>
        <w:rPr>
          <w:rFonts w:ascii="Times New Roman" w:hAnsi="Times New Roman"/>
          <w:b w:val="0"/>
          <w:i w:val="0"/>
          <w:sz w:val="23"/>
        </w:rPr>
        <w:t>The system can be expanded with these future improvements:</w:t>
      </w:r>
    </w:p>
    <w:p>
      <w:pPr>
        <w:spacing w:before="0" w:after="80" w:line="340" w:lineRule="exact"/>
        <w:ind w:left="432"/>
        <w:jc w:val="both"/>
      </w:pPr>
      <w:r>
        <w:rPr>
          <w:rFonts w:ascii="Times New Roman" w:hAnsi="Times New Roman"/>
          <w:sz w:val="23"/>
        </w:rPr>
        <w:t>• Zero-Knowledge Proofs (zk-SNARKs) — Citizens can prove their vehicle is legally registered to traffic police without revealing their wallet address or identity.</w:t>
      </w:r>
    </w:p>
    <w:p>
      <w:pPr>
        <w:spacing w:before="0" w:after="80" w:line="340" w:lineRule="exact"/>
        <w:ind w:left="432"/>
        <w:jc w:val="both"/>
      </w:pPr>
      <w:r>
        <w:rPr>
          <w:rFonts w:ascii="Times New Roman" w:hAnsi="Times New Roman"/>
          <w:sz w:val="23"/>
        </w:rPr>
        <w:t>• IPFS Decentralized Storage — Vehicle inspection photos, fitness certificates, and pollution documents stored on IPFS instead of a central server.</w:t>
      </w:r>
    </w:p>
    <w:p>
      <w:pPr>
        <w:spacing w:before="0" w:after="80" w:line="340" w:lineRule="exact"/>
        <w:ind w:left="432"/>
        <w:jc w:val="both"/>
      </w:pPr>
      <w:r>
        <w:rPr>
          <w:rFonts w:ascii="Times New Roman" w:hAnsi="Times New Roman"/>
          <w:sz w:val="23"/>
        </w:rPr>
        <w:t>• IoT &amp; FASTag Integration — Connect vehicle OBD-II chips and FASTag scanners to automatically record tamper-proof odometer readings on the blockchain, eliminating odometer fraud.</w:t>
      </w:r>
    </w:p>
    <w:p>
      <w:pPr>
        <w:spacing w:before="0" w:after="80" w:line="340" w:lineRule="exact"/>
        <w:ind w:left="432"/>
        <w:jc w:val="both"/>
      </w:pPr>
      <w:r>
        <w:rPr>
          <w:rFonts w:ascii="Times New Roman" w:hAnsi="Times New Roman"/>
          <w:sz w:val="23"/>
        </w:rPr>
        <w:t>• Layer-2 Network Deployment — Deploy on Polygon or Arbitrum to reduce transaction costs to fractions of a rupee for nationwide use.</w:t>
      </w:r>
    </w:p>
    <w:p>
      <w:pPr>
        <w:spacing w:before="0" w:after="80" w:line="340" w:lineRule="exact"/>
        <w:ind w:left="432"/>
        <w:jc w:val="both"/>
      </w:pPr>
      <w:r>
        <w:rPr>
          <w:rFonts w:ascii="Times New Roman" w:hAnsi="Times New Roman"/>
          <w:sz w:val="23"/>
        </w:rPr>
        <w:t>• Government API Integration — Connect with Vahan, DigiLocker, and Parivahan for seamless data migration and cross-state vehicle tracking.</w:t>
      </w:r>
    </w:p>
    <w:p>
      <w:r>
        <w:br w:type="page"/>
      </w:r>
    </w:p>
    <w:p>
      <w:pPr>
        <w:spacing w:before="200" w:after="80" w:line="360" w:lineRule="exact"/>
        <w:jc w:val="left"/>
      </w:pPr>
      <w:r>
        <w:rPr>
          <w:rFonts w:ascii="Times New Roman" w:hAnsi="Times New Roman"/>
          <w:b/>
          <w:i w:val="0"/>
          <w:sz w:val="32"/>
          <w:u w:val="single"/>
        </w:rPr>
        <w:t>11. Conclusion</w:t>
      </w:r>
    </w:p>
    <w:p>
      <w:pPr>
        <w:spacing w:before="0" w:after="120" w:line="360" w:lineRule="exact"/>
        <w:jc w:val="both"/>
      </w:pPr>
      <w:r>
        <w:rPr>
          <w:rFonts w:ascii="Times New Roman" w:hAnsi="Times New Roman"/>
          <w:b w:val="0"/>
          <w:i w:val="0"/>
          <w:sz w:val="23"/>
        </w:rPr>
        <w:t>This case study shows how blockchain technology can solve a real, everyday problem in vehicle registration and used-car buying in India. The Decentralized Vehicle Registration System replaces a vulnerable central database with tamper-proof smart contracts. Vehicle owners get an NFT-based digital title that no one can secretly change. Citizens' personal data is protected through cryptographic hashing. Salvage car fraud is permanently stopped through an irreversible scrappage lock. The strict RBAC system ensures no single official has unchecked power.</w:t>
      </w:r>
    </w:p>
    <w:p>
      <w:pPr>
        <w:spacing w:before="0" w:after="120" w:line="360" w:lineRule="exact"/>
        <w:jc w:val="both"/>
      </w:pPr>
      <w:r>
        <w:rPr>
          <w:rFonts w:ascii="Times New Roman" w:hAnsi="Times New Roman"/>
          <w:b w:val="0"/>
          <w:i w:val="0"/>
          <w:sz w:val="23"/>
        </w:rPr>
        <w:t>The project was built and tested entirely by two students in one semester, demonstrating that modern blockchain tools (Solidity, Hardhat, Ethers.js) make it practical for students to build real-world decentralized applications with production-grade security. All 40 automated tests passing at 100% proves that code-enforced rules provide genuine security and trust.</w:t>
      </w:r>
    </w:p>
    <w:p>
      <w:pPr>
        <w:spacing w:before="0" w:after="120" w:line="360" w:lineRule="exact"/>
        <w:jc w:val="both"/>
      </w:pPr>
      <w:r>
        <w:rPr>
          <w:rFonts w:ascii="Times New Roman" w:hAnsi="Times New Roman"/>
          <w:b w:val="0"/>
          <w:i w:val="0"/>
          <w:sz w:val="23"/>
        </w:rPr>
        <w:t>This project is a working proof that decentralized systems can make government services more transparent, fraud-resistant, and trustworthy for every Indian citizen.</w:t>
      </w:r>
    </w:p>
    <w:p>
      <w:pPr>
        <w:spacing w:before="80" w:after="80" w:line="240" w:lineRule="exact"/>
      </w:pPr>
    </w:p>
    <w:p>
      <w:pPr>
        <w:spacing w:before="200" w:after="80" w:line="360" w:lineRule="exact"/>
        <w:jc w:val="left"/>
      </w:pPr>
      <w:r>
        <w:rPr>
          <w:rFonts w:ascii="Times New Roman" w:hAnsi="Times New Roman"/>
          <w:b/>
          <w:i w:val="0"/>
          <w:sz w:val="28"/>
        </w:rPr>
        <w:t>References</w:t>
      </w:r>
    </w:p>
    <w:p>
      <w:pPr>
        <w:spacing w:before="0" w:after="80"/>
        <w:ind w:left="432"/>
      </w:pPr>
      <w:r>
        <w:rPr>
          <w:rFonts w:ascii="Times New Roman" w:hAnsi="Times New Roman"/>
          <w:sz w:val="22"/>
        </w:rPr>
        <w:t>[1] OpenZeppelin Contracts Documentation — ERC-721, AccessControl, Pausable. https://docs.openzeppelin.com/contracts</w:t>
      </w:r>
    </w:p>
    <w:p>
      <w:pPr>
        <w:spacing w:before="0" w:after="80"/>
        <w:ind w:left="432"/>
      </w:pPr>
      <w:r>
        <w:rPr>
          <w:rFonts w:ascii="Times New Roman" w:hAnsi="Times New Roman"/>
          <w:sz w:val="22"/>
        </w:rPr>
        <w:t>[2] Ethereum Foundation — Solidity 0.8.24 Documentation. https://docs.soliditylang.org</w:t>
      </w:r>
    </w:p>
    <w:p>
      <w:pPr>
        <w:spacing w:before="0" w:after="80"/>
        <w:ind w:left="432"/>
      </w:pPr>
      <w:r>
        <w:rPr>
          <w:rFonts w:ascii="Times New Roman" w:hAnsi="Times New Roman"/>
          <w:sz w:val="22"/>
        </w:rPr>
        <w:t>[3] Hardhat Development Environment — https://hardhat.org/docs</w:t>
      </w:r>
    </w:p>
    <w:p>
      <w:pPr>
        <w:spacing w:before="0" w:after="80"/>
        <w:ind w:left="432"/>
      </w:pPr>
      <w:r>
        <w:rPr>
          <w:rFonts w:ascii="Times New Roman" w:hAnsi="Times New Roman"/>
          <w:sz w:val="22"/>
        </w:rPr>
        <w:t>[4] Ministry of Road Transport (VAHAN) — National Vehicle Database. https://vahan.parivahan.gov.in</w:t>
      </w:r>
    </w:p>
    <w:p>
      <w:pPr>
        <w:spacing w:before="0" w:after="80"/>
        <w:ind w:left="432"/>
      </w:pPr>
      <w:r>
        <w:rPr>
          <w:rFonts w:ascii="Times New Roman" w:hAnsi="Times New Roman"/>
          <w:sz w:val="22"/>
        </w:rPr>
        <w:t>[5] Ethers.js v6 Library Documentation — https://docs.ethers.org/v6</w:t>
      </w:r>
    </w:p>
    <w:p>
      <w:pPr>
        <w:spacing w:before="0" w:after="80"/>
        <w:ind w:left="432"/>
      </w:pPr>
      <w:r>
        <w:rPr>
          <w:rFonts w:ascii="Times New Roman" w:hAnsi="Times New Roman"/>
          <w:sz w:val="22"/>
        </w:rPr>
        <w:t>[6] NITI Aayog — Blockchain for Transport and Logistics in India, 2019.</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