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jc w:val="center"/>
      </w:pPr>
      <w:r>
        <w:rPr>
          <w:rFonts w:ascii="Calibri" w:hAnsi="Calibri"/>
          <w:b/>
          <w:color w:val="1F497D"/>
          <w:sz w:val="32"/>
        </w:rPr>
        <w:t>School of Engineering and Technology</w:t>
      </w:r>
    </w:p>
    <w:p>
      <w:pPr>
        <w:spacing w:before="0" w:after="40"/>
        <w:jc w:val="center"/>
      </w:pPr>
      <w:r>
        <w:rPr>
          <w:rFonts w:ascii="Calibri" w:hAnsi="Calibri"/>
          <w:b/>
          <w:color w:val="346496"/>
          <w:sz w:val="26"/>
        </w:rPr>
        <w:t>MGM University, Chh. Sambhajinagar</w:t>
      </w:r>
    </w:p>
    <w:p>
      <w:pPr>
        <w:spacing w:before="0" w:after="200"/>
        <w:jc w:val="center"/>
      </w:pPr>
      <w:r>
        <w:rPr>
          <w:rFonts w:ascii="Calibri" w:hAnsi="Calibri"/>
          <w:b w:val="0"/>
          <w:color w:val="646464"/>
          <w:sz w:val="22"/>
        </w:rPr>
        <w:t>Academic Year 2025 – 2026</w:t>
      </w:r>
    </w:p>
    <w:p>
      <w:pPr>
        <w:spacing w:before="120" w:after="120"/>
        <w:jc w:val="center"/>
      </w:pPr>
      <w:r>
        <w:rPr>
          <w:color w:val="B4B4B4"/>
          <w:sz w:val="18"/>
        </w:rPr>
        <w:t>────────────────────────────────────────────────────────────</w:t>
      </w:r>
    </w:p>
    <w:p>
      <w:pPr>
        <w:spacing w:before="120" w:after="80"/>
        <w:jc w:val="center"/>
      </w:pPr>
      <w:r>
        <w:rPr>
          <w:rFonts w:ascii="Calibri" w:hAnsi="Calibri"/>
          <w:b/>
          <w:color w:val="346496"/>
          <w:sz w:val="26"/>
        </w:rPr>
        <w:t>Mini Project Report</w:t>
      </w:r>
    </w:p>
    <w:p>
      <w:pPr>
        <w:spacing w:before="0" w:after="160"/>
        <w:jc w:val="center"/>
      </w:pPr>
      <w:r>
        <w:rPr>
          <w:rFonts w:ascii="Calibri" w:hAnsi="Calibri"/>
          <w:b w:val="0"/>
          <w:color w:val="646464"/>
          <w:sz w:val="22"/>
        </w:rPr>
        <w:t>On</w:t>
      </w:r>
    </w:p>
    <w:p>
      <w:pPr>
        <w:spacing w:before="0" w:after="280"/>
        <w:jc w:val="center"/>
      </w:pPr>
      <w:r>
        <w:rPr>
          <w:rFonts w:ascii="Calibri" w:hAnsi="Calibri"/>
          <w:b/>
          <w:color w:val="1F497D"/>
          <w:sz w:val="36"/>
        </w:rPr>
        <w:t>"Decentralized Vehicle Registration &amp;</w:t>
        <w:br/>
        <w:t>Immutable Title Management System</w:t>
        <w:br/>
        <w:t>Using Blockchain Technology"</w:t>
      </w:r>
    </w:p>
    <w:p>
      <w:pPr>
        <w:spacing w:before="0" w:after="40"/>
        <w:jc w:val="center"/>
      </w:pPr>
      <w:r>
        <w:rPr>
          <w:rFonts w:ascii="Calibri" w:hAnsi="Calibri"/>
          <w:b w:val="0"/>
          <w:color w:val="282828"/>
          <w:sz w:val="21"/>
        </w:rPr>
        <w:t>Submitted in partial fulfilment for the Sixth Semester of B.Tech (Integrated) in</w:t>
      </w:r>
    </w:p>
    <w:p>
      <w:pPr>
        <w:spacing w:before="0" w:after="40"/>
        <w:jc w:val="center"/>
      </w:pPr>
      <w:r>
        <w:rPr>
          <w:rFonts w:ascii="Calibri" w:hAnsi="Calibri"/>
          <w:b/>
          <w:color w:val="1F497D"/>
          <w:sz w:val="26"/>
        </w:rPr>
        <w:t>COMPUTER SCIENCE AND ENGINEERING</w:t>
      </w:r>
    </w:p>
    <w:p>
      <w:pPr>
        <w:spacing w:before="0" w:after="280"/>
        <w:jc w:val="center"/>
      </w:pPr>
      <w:r>
        <w:rPr>
          <w:rFonts w:ascii="Calibri" w:hAnsi="Calibri"/>
          <w:b/>
          <w:color w:val="346496"/>
          <w:sz w:val="22"/>
        </w:rPr>
        <w:t>(IoT, Cyber Security Including Blockchain Technology)</w:t>
      </w:r>
    </w:p>
    <w:p>
      <w:pPr>
        <w:spacing w:before="0" w:after="120"/>
        <w:jc w:val="center"/>
      </w:pPr>
      <w:r>
        <w:rPr>
          <w:rFonts w:ascii="Calibri" w:hAnsi="Calibri"/>
          <w:b/>
          <w:color w:val="646464"/>
          <w:sz w:val="22"/>
        </w:rPr>
        <w:t>Submitted By</w:t>
      </w:r>
    </w:p>
    <w:tbl>
      <w:tblPr>
        <w:tblW w:type="auto" w:w="0"/>
        <w:jc w:val="center"/>
        <w:tblLook w:firstColumn="1" w:firstRow="1" w:lastColumn="0" w:lastRow="0" w:noHBand="0" w:noVBand="1" w:val="04A0"/>
        <w:tblBorders>
          <w:top w:val="single" w:sz="4" w:color="B0BEC5"/>
          <w:bottom w:val="single" w:sz="4" w:color="B0BEC5"/>
          <w:insideH w:val="single" w:sz="4" w:color="B0BEC5"/>
          <w:insideV w:val="single" w:sz="4" w:color="B0BEC5"/>
          <w:left w:val="none"/>
          <w:right w:val="none"/>
        </w:tblBorders>
      </w:tblPr>
      <w:tblGrid>
        <w:gridCol w:w="4536"/>
        <w:gridCol w:w="4536"/>
      </w:tblGrid>
      <w:tr>
        <w:tc>
          <w:tcPr>
            <w:tcW w:type="dxa" w:w="4752"/>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Name of Student</w:t>
            </w:r>
          </w:p>
        </w:tc>
        <w:tc>
          <w:tcPr>
            <w:tcW w:type="dxa" w:w="3456"/>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PRN Number</w:t>
            </w:r>
          </w:p>
        </w:tc>
      </w:tr>
      <w:tr>
        <w:tc>
          <w:tcPr>
            <w:tcW w:type="dxa" w:w="4752"/>
            <w:tcMar>
              <w:top w:w="90" w:type="dxa"/>
              <w:bottom w:w="90" w:type="dxa"/>
              <w:left w:w="120" w:type="dxa"/>
              <w:right w:w="120" w:type="dxa"/>
            </w:tcMar>
            <w:vAlign w:val="center"/>
          </w:tcPr>
          <w:p>
            <w:pPr>
              <w:spacing w:before="0" w:after="0"/>
              <w:jc w:val="left"/>
            </w:pPr>
            <w:r>
              <w:rPr>
                <w:rFonts w:ascii="Calibri" w:hAnsi="Calibri"/>
                <w:color w:val="282828"/>
                <w:sz w:val="19"/>
              </w:rPr>
              <w:t>Rohit Dhananjay Kale</w:t>
            </w:r>
          </w:p>
        </w:tc>
        <w:tc>
          <w:tcPr>
            <w:tcW w:type="dxa" w:w="3456"/>
            <w:tcMar>
              <w:top w:w="90" w:type="dxa"/>
              <w:bottom w:w="90" w:type="dxa"/>
              <w:left w:w="120" w:type="dxa"/>
              <w:right w:w="120" w:type="dxa"/>
            </w:tcMar>
            <w:vAlign w:val="center"/>
          </w:tcPr>
          <w:p>
            <w:pPr>
              <w:spacing w:before="0" w:after="0"/>
              <w:jc w:val="center"/>
            </w:pPr>
            <w:r>
              <w:rPr>
                <w:rFonts w:ascii="Calibri" w:hAnsi="Calibri"/>
                <w:color w:val="282828"/>
                <w:sz w:val="19"/>
              </w:rPr>
              <w:t>202356112007</w:t>
            </w:r>
          </w:p>
        </w:tc>
      </w:tr>
      <w:tr>
        <w:tc>
          <w:tcPr>
            <w:tcW w:type="dxa" w:w="4752"/>
            <w:shd w:fill="F0F4F9"/>
            <w:tcMar>
              <w:top w:w="90" w:type="dxa"/>
              <w:bottom w:w="90" w:type="dxa"/>
              <w:left w:w="120" w:type="dxa"/>
              <w:right w:w="120" w:type="dxa"/>
            </w:tcMar>
            <w:vAlign w:val="center"/>
          </w:tcPr>
          <w:p>
            <w:pPr>
              <w:spacing w:before="0" w:after="0"/>
              <w:jc w:val="left"/>
            </w:pPr>
            <w:r>
              <w:rPr>
                <w:rFonts w:ascii="Calibri" w:hAnsi="Calibri"/>
                <w:color w:val="282828"/>
                <w:sz w:val="19"/>
              </w:rPr>
              <w:t>Soham Bhagwan Deshmukh</w:t>
            </w:r>
          </w:p>
        </w:tc>
        <w:tc>
          <w:tcPr>
            <w:tcW w:type="dxa" w:w="3456"/>
            <w:shd w:fill="F0F4F9"/>
            <w:tcMar>
              <w:top w:w="90" w:type="dxa"/>
              <w:bottom w:w="90" w:type="dxa"/>
              <w:left w:w="120" w:type="dxa"/>
              <w:right w:w="120" w:type="dxa"/>
            </w:tcMar>
            <w:vAlign w:val="center"/>
          </w:tcPr>
          <w:p>
            <w:pPr>
              <w:spacing w:before="0" w:after="0"/>
              <w:jc w:val="center"/>
            </w:pPr>
            <w:r>
              <w:rPr>
                <w:rFonts w:ascii="Calibri" w:hAnsi="Calibri"/>
                <w:color w:val="282828"/>
                <w:sz w:val="19"/>
              </w:rPr>
              <w:t>202356112008</w:t>
            </w:r>
          </w:p>
        </w:tc>
      </w:tr>
    </w:tbl>
    <w:p>
      <w:pPr>
        <w:spacing w:before="360" w:after="40"/>
        <w:jc w:val="center"/>
      </w:pPr>
      <w:r>
        <w:rPr>
          <w:rFonts w:ascii="Calibri" w:hAnsi="Calibri"/>
          <w:b/>
          <w:color w:val="646464"/>
          <w:sz w:val="21"/>
        </w:rPr>
        <w:t>Under the Guidance of</w:t>
      </w:r>
    </w:p>
    <w:p>
      <w:pPr>
        <w:spacing w:before="0" w:after="40"/>
        <w:jc w:val="center"/>
      </w:pPr>
      <w:r>
        <w:rPr>
          <w:rFonts w:ascii="Calibri" w:hAnsi="Calibri"/>
          <w:b/>
          <w:color w:val="1F497D"/>
          <w:sz w:val="24"/>
        </w:rPr>
        <w:t>Ms. Bhagat C. B.</w:t>
      </w:r>
    </w:p>
    <w:p>
      <w:pPr>
        <w:spacing w:before="0" w:after="80"/>
        <w:jc w:val="center"/>
      </w:pPr>
      <w:r>
        <w:rPr>
          <w:rFonts w:ascii="Calibri" w:hAnsi="Calibri"/>
          <w:b w:val="0"/>
          <w:color w:val="282828"/>
          <w:sz w:val="20"/>
        </w:rPr>
        <w:t>(Assistant Professor)  |  Department of Computer Science and Engineering</w:t>
      </w:r>
    </w:p>
    <w:p>
      <w:r>
        <w:br w:type="page"/>
      </w:r>
    </w:p>
    <w:p>
      <w:pPr>
        <w:spacing w:before="440" w:after="280"/>
        <w:jc w:val="center"/>
      </w:pPr>
      <w:r>
        <w:rPr>
          <w:rFonts w:ascii="Calibri" w:hAnsi="Calibri"/>
          <w:b/>
          <w:color w:val="1F497D"/>
          <w:sz w:val="36"/>
        </w:rPr>
        <w:t>CERTIFICATE</w:t>
      </w:r>
    </w:p>
    <w:p>
      <w:pPr>
        <w:spacing w:before="160" w:after="160" w:line="312" w:lineRule="auto"/>
        <w:jc w:val="both"/>
      </w:pPr>
      <w:r>
        <w:rPr>
          <w:rFonts w:ascii="Calibri" w:hAnsi="Calibri"/>
          <w:b w:val="0"/>
          <w:sz w:val="22"/>
        </w:rPr>
        <w:t xml:space="preserve">This is to certify that </w:t>
      </w:r>
      <w:r>
        <w:rPr>
          <w:rFonts w:ascii="Calibri" w:hAnsi="Calibri"/>
          <w:b/>
          <w:sz w:val="22"/>
        </w:rPr>
        <w:t>Rohit Dhananjay Kale</w:t>
      </w:r>
      <w:r>
        <w:rPr>
          <w:rFonts w:ascii="Calibri" w:hAnsi="Calibri"/>
          <w:b w:val="0"/>
          <w:sz w:val="22"/>
        </w:rPr>
        <w:t xml:space="preserve"> and </w:t>
      </w:r>
      <w:r>
        <w:rPr>
          <w:rFonts w:ascii="Calibri" w:hAnsi="Calibri"/>
          <w:b/>
          <w:sz w:val="22"/>
        </w:rPr>
        <w:t>Soham Bhagwan Deshmukh</w:t>
      </w:r>
      <w:r>
        <w:rPr>
          <w:rFonts w:ascii="Calibri" w:hAnsi="Calibri"/>
          <w:b w:val="0"/>
          <w:sz w:val="22"/>
        </w:rPr>
        <w:t xml:space="preserve"> with PRN Numbers </w:t>
      </w:r>
      <w:r>
        <w:rPr>
          <w:rFonts w:ascii="Calibri" w:hAnsi="Calibri"/>
          <w:b/>
          <w:sz w:val="22"/>
        </w:rPr>
        <w:t>202356112007</w:t>
      </w:r>
      <w:r>
        <w:rPr>
          <w:rFonts w:ascii="Calibri" w:hAnsi="Calibri"/>
          <w:b w:val="0"/>
          <w:sz w:val="22"/>
        </w:rPr>
        <w:t xml:space="preserve"> and </w:t>
      </w:r>
      <w:r>
        <w:rPr>
          <w:rFonts w:ascii="Calibri" w:hAnsi="Calibri"/>
          <w:b/>
          <w:sz w:val="22"/>
        </w:rPr>
        <w:t>202356112008</w:t>
      </w:r>
      <w:r>
        <w:rPr>
          <w:rFonts w:ascii="Calibri" w:hAnsi="Calibri"/>
          <w:b w:val="0"/>
          <w:sz w:val="22"/>
        </w:rPr>
        <w:t xml:space="preserve"> have successfully completed their Mini-Project entitled:</w:t>
        <w:br/>
        <w:br/>
      </w:r>
    </w:p>
    <w:p>
      <w:pPr>
        <w:spacing w:before="0" w:after="240"/>
        <w:jc w:val="center"/>
      </w:pPr>
      <w:r>
        <w:rPr>
          <w:rFonts w:ascii="Calibri" w:hAnsi="Calibri"/>
          <w:b/>
          <w:color w:val="1F497D"/>
          <w:sz w:val="26"/>
        </w:rPr>
        <w:t>"Decentralized Vehicle Registration &amp; Immutable Title Management System Using Blockchain Technology"</w:t>
      </w:r>
    </w:p>
    <w:p>
      <w:pPr>
        <w:spacing w:after="760" w:line="312" w:lineRule="auto"/>
        <w:jc w:val="both"/>
      </w:pPr>
      <w:r>
        <w:rPr>
          <w:rFonts w:ascii="Calibri" w:hAnsi="Calibri"/>
          <w:sz w:val="22"/>
        </w:rPr>
        <w:t>in the Course of Blockchain Technology &amp; Cyber Security in the Sixth Semester, during the tenure of completing the B.Tech (Integrated) programme in Computer Science and Engineering (IoT, Cyber Security Including Blockchain Technology) from School of Engineering and Technology, MGM University, Chh. Sambhajinagar.</w:t>
      </w:r>
    </w:p>
    <w:tbl>
      <w:tblPr>
        <w:tblW w:type="auto" w:w="0"/>
        <w:jc w:val="center"/>
        <w:tblLook w:firstColumn="1" w:firstRow="1" w:lastColumn="0" w:lastRow="0" w:noHBand="0" w:noVBand="1" w:val="04A0"/>
      </w:tblPr>
      <w:tblGrid>
        <w:gridCol w:w="4536"/>
        <w:gridCol w:w="4536"/>
      </w:tblGrid>
      <w:tr>
        <w:tc>
          <w:tcPr>
            <w:tcW w:type="dxa" w:w="4608"/>
          </w:tcPr>
          <w:p>
            <w:pPr>
              <w:spacing w:line="288" w:lineRule="auto"/>
            </w:pPr>
            <w:r>
              <w:rPr>
                <w:rFonts w:ascii="Calibri" w:hAnsi="Calibri"/>
                <w:b/>
                <w:color w:val="1F497D"/>
                <w:sz w:val="22"/>
              </w:rPr>
              <w:t>______________________________</w:t>
              <w:br/>
              <w:t>Ms. Bhagat C. B.</w:t>
            </w:r>
          </w:p>
        </w:tc>
        <w:tc>
          <w:tcPr>
            <w:tcW w:type="dxa" w:w="4608"/>
          </w:tcPr>
          <w:p>
            <w:pPr>
              <w:spacing w:line="288" w:lineRule="auto"/>
            </w:pPr>
            <w:r>
              <w:rPr>
                <w:rFonts w:ascii="Calibri" w:hAnsi="Calibri"/>
                <w:b/>
                <w:color w:val="1F497D"/>
                <w:sz w:val="22"/>
              </w:rPr>
              <w:t>______________________________</w:t>
              <w:br/>
              <w:t>Ms. Rathi S. R.</w:t>
            </w:r>
          </w:p>
        </w:tc>
      </w:tr>
      <w:tr>
        <w:tc>
          <w:tcPr>
            <w:tcW w:type="dxa" w:w="4608"/>
          </w:tcPr>
          <w:p>
            <w:pPr>
              <w:spacing w:line="288" w:lineRule="auto"/>
            </w:pPr>
            <w:r>
              <w:rPr>
                <w:rFonts w:ascii="Calibri" w:hAnsi="Calibri"/>
                <w:b w:val="0"/>
                <w:color w:val="282828"/>
                <w:sz w:val="19"/>
              </w:rPr>
              <w:t>Guide, Asst. Professor</w:t>
              <w:br/>
              <w:t>Dept. of CSE</w:t>
              <w:br/>
              <w:t>School of Engineering &amp; Technology</w:t>
              <w:br/>
              <w:t>MGM University, Chh. Sambhajinagar</w:t>
            </w:r>
          </w:p>
        </w:tc>
        <w:tc>
          <w:tcPr>
            <w:tcW w:type="dxa" w:w="4608"/>
          </w:tcPr>
          <w:p>
            <w:pPr>
              <w:spacing w:line="288" w:lineRule="auto"/>
            </w:pPr>
            <w:r>
              <w:rPr>
                <w:rFonts w:ascii="Calibri" w:hAnsi="Calibri"/>
                <w:b w:val="0"/>
                <w:color w:val="282828"/>
                <w:sz w:val="19"/>
              </w:rPr>
              <w:t>Head of Department (HOD)</w:t>
              <w:br/>
              <w:t>Dept. of CSE</w:t>
              <w:br/>
              <w:t>School of Engineering &amp; Technology</w:t>
              <w:br/>
              <w:t>MGM University, Chh. Sambhajinagar</w:t>
            </w:r>
          </w:p>
        </w:tc>
      </w:tr>
    </w:tbl>
    <w:p>
      <w:r>
        <w:br w:type="page"/>
      </w:r>
    </w:p>
    <w:p>
      <w:pPr>
        <w:spacing w:before="400" w:after="280"/>
        <w:jc w:val="center"/>
      </w:pPr>
      <w:r>
        <w:rPr>
          <w:rFonts w:ascii="Calibri" w:hAnsi="Calibri"/>
          <w:b/>
          <w:color w:val="1F497D"/>
          <w:sz w:val="32"/>
        </w:rPr>
        <w:t>ACKNOWLEDGEMENT</w:t>
      </w:r>
    </w:p>
    <w:p>
      <w:pPr>
        <w:spacing w:before="0" w:after="120" w:line="288" w:lineRule="auto"/>
        <w:jc w:val="both"/>
      </w:pPr>
      <w:r>
        <w:rPr>
          <w:rFonts w:ascii="Calibri" w:hAnsi="Calibri"/>
          <w:color w:val="282828"/>
          <w:sz w:val="21"/>
        </w:rPr>
        <w:t>We are grateful to our project guide, Ms. Bhagat C. B. (Assistant Professor, Dept. of CSE), for her continuous support and guidance throughout this project. Her suggestions helped us understand both the technical and practical aspects of blockchain development.</w:t>
      </w:r>
    </w:p>
    <w:p>
      <w:pPr>
        <w:spacing w:before="0" w:after="120" w:line="288" w:lineRule="auto"/>
        <w:jc w:val="both"/>
      </w:pPr>
      <w:r>
        <w:rPr>
          <w:rFonts w:ascii="Calibri" w:hAnsi="Calibri"/>
          <w:color w:val="282828"/>
          <w:sz w:val="21"/>
        </w:rPr>
        <w:t>We also thank Ms. Rathi S. R. (Head of Department, Dept. of CSE) and the management of MGM University, Chh. Sambhajinagar, for providing excellent resources and an environment that encouraged us to work on real-world problems.</w:t>
      </w:r>
    </w:p>
    <w:p>
      <w:pPr>
        <w:spacing w:before="0" w:after="120" w:line="288" w:lineRule="auto"/>
        <w:jc w:val="both"/>
      </w:pPr>
      <w:r>
        <w:rPr>
          <w:rFonts w:ascii="Calibri" w:hAnsi="Calibri"/>
          <w:color w:val="282828"/>
          <w:sz w:val="21"/>
        </w:rPr>
        <w:t>Finally, we thank our family and friends for their constant encouragement and motivation.</w:t>
      </w:r>
    </w:p>
    <w:p>
      <w:pPr>
        <w:spacing w:before="480"/>
        <w:jc w:val="right"/>
      </w:pPr>
      <w:r>
        <w:rPr>
          <w:rFonts w:ascii="Calibri" w:hAnsi="Calibri"/>
          <w:b/>
          <w:color w:val="1F497D"/>
          <w:sz w:val="20"/>
        </w:rPr>
        <w:t>Rohit Dhananjay Kale  (PRN: 202356112007)</w:t>
        <w:br/>
        <w:t>Soham Bhagwan Deshmukh  (PRN: 202356112008)</w:t>
        <w:br/>
        <w:t>B.Tech (Integrated) CSE — Semester VI</w:t>
      </w:r>
    </w:p>
    <w:p>
      <w:r>
        <w:br w:type="page"/>
      </w:r>
    </w:p>
    <w:p>
      <w:pPr>
        <w:spacing w:before="280" w:after="240"/>
        <w:jc w:val="center"/>
      </w:pPr>
      <w:r>
        <w:rPr>
          <w:rFonts w:ascii="Calibri" w:hAnsi="Calibri"/>
          <w:b/>
          <w:color w:val="1F497D"/>
          <w:sz w:val="30"/>
        </w:rPr>
        <w:t>TABLE OF CONTENTS</w:t>
      </w:r>
    </w:p>
    <w:tbl>
      <w:tblPr>
        <w:tblW w:type="auto" w:w="0"/>
        <w:jc w:val="center"/>
        <w:tblLook w:firstColumn="1" w:firstRow="1" w:lastColumn="0" w:lastRow="0" w:noHBand="0" w:noVBand="1" w:val="04A0"/>
        <w:tblBorders>
          <w:top w:val="single" w:sz="4" w:color="B0BEC5"/>
          <w:bottom w:val="single" w:sz="4" w:color="B0BEC5"/>
          <w:insideH w:val="single" w:sz="4" w:color="B0BEC5"/>
          <w:insideV w:val="single" w:sz="4" w:color="B0BEC5"/>
          <w:left w:val="none"/>
          <w:right w:val="none"/>
        </w:tblBorders>
      </w:tblPr>
      <w:tblGrid>
        <w:gridCol w:w="3024"/>
        <w:gridCol w:w="3024"/>
        <w:gridCol w:w="3024"/>
      </w:tblGrid>
      <w:tr>
        <w:tc>
          <w:tcPr>
            <w:tcW w:type="dxa" w:w="1296"/>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Sr. No.</w:t>
            </w:r>
          </w:p>
        </w:tc>
        <w:tc>
          <w:tcPr>
            <w:tcW w:type="dxa" w:w="6768"/>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Chapter / Section</w:t>
            </w:r>
          </w:p>
        </w:tc>
        <w:tc>
          <w:tcPr>
            <w:tcW w:type="dxa" w:w="1296"/>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Page No.</w:t>
            </w:r>
          </w:p>
        </w:tc>
      </w:tr>
      <w:tr>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1</w:t>
            </w:r>
          </w:p>
        </w:tc>
        <w:tc>
          <w:tcPr>
            <w:tcW w:type="dxa" w:w="6768"/>
            <w:tcMar>
              <w:top w:w="90" w:type="dxa"/>
              <w:bottom w:w="90" w:type="dxa"/>
              <w:left w:w="120" w:type="dxa"/>
              <w:right w:w="120" w:type="dxa"/>
            </w:tcMar>
            <w:vAlign w:val="center"/>
          </w:tcPr>
          <w:p>
            <w:pPr>
              <w:spacing w:before="0" w:after="0"/>
              <w:jc w:val="left"/>
            </w:pPr>
            <w:r>
              <w:rPr>
                <w:rFonts w:ascii="Calibri" w:hAnsi="Calibri"/>
                <w:color w:val="282828"/>
                <w:sz w:val="19"/>
              </w:rPr>
              <w:t>Abstract</w:t>
            </w:r>
          </w:p>
        </w:tc>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01</w:t>
            </w:r>
          </w:p>
        </w:tc>
      </w:tr>
      <w:tr>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2</w:t>
            </w:r>
          </w:p>
        </w:tc>
        <w:tc>
          <w:tcPr>
            <w:tcW w:type="dxa" w:w="6768"/>
            <w:shd w:fill="F0F4F9"/>
            <w:tcMar>
              <w:top w:w="90" w:type="dxa"/>
              <w:bottom w:w="90" w:type="dxa"/>
              <w:left w:w="120" w:type="dxa"/>
              <w:right w:w="120" w:type="dxa"/>
            </w:tcMar>
            <w:vAlign w:val="center"/>
          </w:tcPr>
          <w:p>
            <w:pPr>
              <w:spacing w:before="0" w:after="0"/>
              <w:jc w:val="left"/>
            </w:pPr>
            <w:r>
              <w:rPr>
                <w:rFonts w:ascii="Calibri" w:hAnsi="Calibri"/>
                <w:color w:val="282828"/>
                <w:sz w:val="19"/>
              </w:rPr>
              <w:t>Introduction</w:t>
            </w:r>
          </w:p>
        </w:tc>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02</w:t>
            </w:r>
          </w:p>
        </w:tc>
      </w:tr>
      <w:tr>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3</w:t>
            </w:r>
          </w:p>
        </w:tc>
        <w:tc>
          <w:tcPr>
            <w:tcW w:type="dxa" w:w="6768"/>
            <w:tcMar>
              <w:top w:w="90" w:type="dxa"/>
              <w:bottom w:w="90" w:type="dxa"/>
              <w:left w:w="120" w:type="dxa"/>
              <w:right w:w="120" w:type="dxa"/>
            </w:tcMar>
            <w:vAlign w:val="center"/>
          </w:tcPr>
          <w:p>
            <w:pPr>
              <w:spacing w:before="0" w:after="0"/>
              <w:jc w:val="left"/>
            </w:pPr>
            <w:r>
              <w:rPr>
                <w:rFonts w:ascii="Calibri" w:hAnsi="Calibri"/>
                <w:color w:val="282828"/>
                <w:sz w:val="19"/>
              </w:rPr>
              <w:t>Course Outcomes Integrated</w:t>
            </w:r>
          </w:p>
        </w:tc>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03</w:t>
            </w:r>
          </w:p>
        </w:tc>
      </w:tr>
      <w:tr>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4</w:t>
            </w:r>
          </w:p>
        </w:tc>
        <w:tc>
          <w:tcPr>
            <w:tcW w:type="dxa" w:w="6768"/>
            <w:shd w:fill="F0F4F9"/>
            <w:tcMar>
              <w:top w:w="90" w:type="dxa"/>
              <w:bottom w:w="90" w:type="dxa"/>
              <w:left w:w="120" w:type="dxa"/>
              <w:right w:w="120" w:type="dxa"/>
            </w:tcMar>
            <w:vAlign w:val="center"/>
          </w:tcPr>
          <w:p>
            <w:pPr>
              <w:spacing w:before="0" w:after="0"/>
              <w:jc w:val="left"/>
            </w:pPr>
            <w:r>
              <w:rPr>
                <w:rFonts w:ascii="Calibri" w:hAnsi="Calibri"/>
                <w:color w:val="282828"/>
                <w:sz w:val="19"/>
              </w:rPr>
              <w:t>Action Plan</w:t>
            </w:r>
          </w:p>
        </w:tc>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04</w:t>
            </w:r>
          </w:p>
        </w:tc>
      </w:tr>
      <w:tr>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5</w:t>
            </w:r>
          </w:p>
        </w:tc>
        <w:tc>
          <w:tcPr>
            <w:tcW w:type="dxa" w:w="6768"/>
            <w:tcMar>
              <w:top w:w="90" w:type="dxa"/>
              <w:bottom w:w="90" w:type="dxa"/>
              <w:left w:w="120" w:type="dxa"/>
              <w:right w:w="120" w:type="dxa"/>
            </w:tcMar>
            <w:vAlign w:val="center"/>
          </w:tcPr>
          <w:p>
            <w:pPr>
              <w:spacing w:before="0" w:after="0"/>
              <w:jc w:val="left"/>
            </w:pPr>
            <w:r>
              <w:rPr>
                <w:rFonts w:ascii="Calibri" w:hAnsi="Calibri"/>
                <w:color w:val="282828"/>
                <w:sz w:val="19"/>
              </w:rPr>
              <w:t>Literature Review</w:t>
            </w:r>
          </w:p>
        </w:tc>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05</w:t>
            </w:r>
          </w:p>
        </w:tc>
      </w:tr>
      <w:tr>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6</w:t>
            </w:r>
          </w:p>
        </w:tc>
        <w:tc>
          <w:tcPr>
            <w:tcW w:type="dxa" w:w="6768"/>
            <w:shd w:fill="F0F4F9"/>
            <w:tcMar>
              <w:top w:w="90" w:type="dxa"/>
              <w:bottom w:w="90" w:type="dxa"/>
              <w:left w:w="120" w:type="dxa"/>
              <w:right w:w="120" w:type="dxa"/>
            </w:tcMar>
            <w:vAlign w:val="center"/>
          </w:tcPr>
          <w:p>
            <w:pPr>
              <w:spacing w:before="0" w:after="0"/>
              <w:jc w:val="left"/>
            </w:pPr>
            <w:r>
              <w:rPr>
                <w:rFonts w:ascii="Calibri" w:hAnsi="Calibri"/>
                <w:color w:val="282828"/>
                <w:sz w:val="19"/>
              </w:rPr>
              <w:t>Proposed Methodology &amp; System Architecture</w:t>
            </w:r>
          </w:p>
        </w:tc>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06</w:t>
            </w:r>
          </w:p>
        </w:tc>
      </w:tr>
      <w:tr>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7</w:t>
            </w:r>
          </w:p>
        </w:tc>
        <w:tc>
          <w:tcPr>
            <w:tcW w:type="dxa" w:w="6768"/>
            <w:tcMar>
              <w:top w:w="90" w:type="dxa"/>
              <w:bottom w:w="90" w:type="dxa"/>
              <w:left w:w="120" w:type="dxa"/>
              <w:right w:w="120" w:type="dxa"/>
            </w:tcMar>
            <w:vAlign w:val="center"/>
          </w:tcPr>
          <w:p>
            <w:pPr>
              <w:spacing w:before="0" w:after="0"/>
              <w:jc w:val="left"/>
            </w:pPr>
            <w:r>
              <w:rPr>
                <w:rFonts w:ascii="Calibri" w:hAnsi="Calibri"/>
                <w:color w:val="282828"/>
                <w:sz w:val="19"/>
              </w:rPr>
              <w:t>Implementation Details</w:t>
            </w:r>
          </w:p>
        </w:tc>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09</w:t>
            </w:r>
          </w:p>
        </w:tc>
      </w:tr>
      <w:tr>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8</w:t>
            </w:r>
          </w:p>
        </w:tc>
        <w:tc>
          <w:tcPr>
            <w:tcW w:type="dxa" w:w="6768"/>
            <w:shd w:fill="F0F4F9"/>
            <w:tcMar>
              <w:top w:w="90" w:type="dxa"/>
              <w:bottom w:w="90" w:type="dxa"/>
              <w:left w:w="120" w:type="dxa"/>
              <w:right w:w="120" w:type="dxa"/>
            </w:tcMar>
            <w:vAlign w:val="center"/>
          </w:tcPr>
          <w:p>
            <w:pPr>
              <w:spacing w:before="0" w:after="0"/>
              <w:jc w:val="left"/>
            </w:pPr>
            <w:r>
              <w:rPr>
                <w:rFonts w:ascii="Calibri" w:hAnsi="Calibri"/>
                <w:color w:val="282828"/>
                <w:sz w:val="19"/>
              </w:rPr>
              <w:t>Project Outputs &amp; Test Results</w:t>
            </w:r>
          </w:p>
        </w:tc>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11</w:t>
            </w:r>
          </w:p>
        </w:tc>
      </w:tr>
      <w:tr>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9</w:t>
            </w:r>
          </w:p>
        </w:tc>
        <w:tc>
          <w:tcPr>
            <w:tcW w:type="dxa" w:w="6768"/>
            <w:tcMar>
              <w:top w:w="90" w:type="dxa"/>
              <w:bottom w:w="90" w:type="dxa"/>
              <w:left w:w="120" w:type="dxa"/>
              <w:right w:w="120" w:type="dxa"/>
            </w:tcMar>
            <w:vAlign w:val="center"/>
          </w:tcPr>
          <w:p>
            <w:pPr>
              <w:spacing w:before="0" w:after="0"/>
              <w:jc w:val="left"/>
            </w:pPr>
            <w:r>
              <w:rPr>
                <w:rFonts w:ascii="Calibri" w:hAnsi="Calibri"/>
                <w:color w:val="282828"/>
                <w:sz w:val="19"/>
              </w:rPr>
              <w:t>Skills Developed</w:t>
            </w:r>
          </w:p>
        </w:tc>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13</w:t>
            </w:r>
          </w:p>
        </w:tc>
      </w:tr>
      <w:tr>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10</w:t>
            </w:r>
          </w:p>
        </w:tc>
        <w:tc>
          <w:tcPr>
            <w:tcW w:type="dxa" w:w="6768"/>
            <w:shd w:fill="F0F4F9"/>
            <w:tcMar>
              <w:top w:w="90" w:type="dxa"/>
              <w:bottom w:w="90" w:type="dxa"/>
              <w:left w:w="120" w:type="dxa"/>
              <w:right w:w="120" w:type="dxa"/>
            </w:tcMar>
            <w:vAlign w:val="center"/>
          </w:tcPr>
          <w:p>
            <w:pPr>
              <w:spacing w:before="0" w:after="0"/>
              <w:jc w:val="left"/>
            </w:pPr>
            <w:r>
              <w:rPr>
                <w:rFonts w:ascii="Calibri" w:hAnsi="Calibri"/>
                <w:color w:val="282828"/>
                <w:sz w:val="19"/>
              </w:rPr>
              <w:t>Applications</w:t>
            </w:r>
          </w:p>
        </w:tc>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14</w:t>
            </w:r>
          </w:p>
        </w:tc>
      </w:tr>
      <w:tr>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11</w:t>
            </w:r>
          </w:p>
        </w:tc>
        <w:tc>
          <w:tcPr>
            <w:tcW w:type="dxa" w:w="6768"/>
            <w:tcMar>
              <w:top w:w="90" w:type="dxa"/>
              <w:bottom w:w="90" w:type="dxa"/>
              <w:left w:w="120" w:type="dxa"/>
              <w:right w:w="120" w:type="dxa"/>
            </w:tcMar>
            <w:vAlign w:val="center"/>
          </w:tcPr>
          <w:p>
            <w:pPr>
              <w:spacing w:before="0" w:after="0"/>
              <w:jc w:val="left"/>
            </w:pPr>
            <w:r>
              <w:rPr>
                <w:rFonts w:ascii="Calibri" w:hAnsi="Calibri"/>
                <w:color w:val="282828"/>
                <w:sz w:val="19"/>
              </w:rPr>
              <w:t>Future Improvements</w:t>
            </w:r>
          </w:p>
        </w:tc>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15</w:t>
            </w:r>
          </w:p>
        </w:tc>
      </w:tr>
      <w:tr>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12</w:t>
            </w:r>
          </w:p>
        </w:tc>
        <w:tc>
          <w:tcPr>
            <w:tcW w:type="dxa" w:w="6768"/>
            <w:shd w:fill="F0F4F9"/>
            <w:tcMar>
              <w:top w:w="90" w:type="dxa"/>
              <w:bottom w:w="90" w:type="dxa"/>
              <w:left w:w="120" w:type="dxa"/>
              <w:right w:w="120" w:type="dxa"/>
            </w:tcMar>
            <w:vAlign w:val="center"/>
          </w:tcPr>
          <w:p>
            <w:pPr>
              <w:spacing w:before="0" w:after="0"/>
              <w:jc w:val="left"/>
            </w:pPr>
            <w:r>
              <w:rPr>
                <w:rFonts w:ascii="Calibri" w:hAnsi="Calibri"/>
                <w:color w:val="282828"/>
                <w:sz w:val="19"/>
              </w:rPr>
              <w:t>Conclusion</w:t>
            </w:r>
          </w:p>
        </w:tc>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16</w:t>
            </w:r>
          </w:p>
        </w:tc>
      </w:tr>
    </w:tbl>
    <w:p>
      <w:r>
        <w:br w:type="page"/>
      </w:r>
    </w:p>
    <w:p>
      <w:pPr>
        <w:pStyle w:val="Heading1"/>
        <w:spacing w:before="440" w:after="160"/>
      </w:pPr>
      <w:r>
        <w:rPr>
          <w:rFonts w:ascii="Calibri" w:hAnsi="Calibri"/>
          <w:b/>
          <w:color w:val="1F497D"/>
          <w:sz w:val="28"/>
        </w:rPr>
        <w:t>1. Abstract</w:t>
      </w:r>
    </w:p>
    <w:p>
      <w:pPr>
        <w:spacing w:before="0" w:after="120" w:line="288" w:lineRule="auto"/>
        <w:jc w:val="both"/>
      </w:pPr>
      <w:r>
        <w:rPr>
          <w:rFonts w:ascii="Calibri" w:hAnsi="Calibri"/>
          <w:color w:val="282828"/>
          <w:sz w:val="21"/>
        </w:rPr>
        <w:t>Vehicle registration in India is currently managed by Regional Transport Offices (RTOs) using centralized government databases. These systems have several serious problems — a single database failure can bring the entire system down, corrupt officials can quietly edit records, and citizens have no way to independently verify a car's ownership history. Buyers also frequently fall victim to 'ghost vehicles' — stolen cars sold using fake Registration Certificates.</w:t>
      </w:r>
    </w:p>
    <w:p>
      <w:pPr>
        <w:spacing w:before="0" w:after="120" w:line="288" w:lineRule="auto"/>
        <w:jc w:val="both"/>
      </w:pPr>
      <w:r>
        <w:rPr>
          <w:rFonts w:ascii="Calibri" w:hAnsi="Calibri"/>
          <w:color w:val="282828"/>
          <w:sz w:val="21"/>
        </w:rPr>
        <w:t>This mini-project builds a Decentralized Vehicle Registration System using the Ethereum blockchain. In this system, every vehicle title is represented as a digital token (using the ERC-721 standard). No single person or server controls the records. Once a vehicle is registered or transferred, the record is permanently stored on the blockchain and cannot be changed by anyone — not even the developers.</w:t>
      </w:r>
    </w:p>
    <w:p>
      <w:pPr>
        <w:spacing w:before="0" w:after="120" w:line="288" w:lineRule="auto"/>
        <w:jc w:val="both"/>
      </w:pPr>
      <w:r>
        <w:rPr>
          <w:rFonts w:ascii="Calibri" w:hAnsi="Calibri"/>
          <w:color w:val="282828"/>
          <w:sz w:val="21"/>
        </w:rPr>
        <w:t>To protect citizen privacy, we do not store personal details like names or phone numbers on the public blockchain. Instead, we store only a 'fingerprint' (Keccak-256 hash) of the vehicle's chassis number and plate. The actual personal data stays in a private, encrypted storage vault.</w:t>
      </w:r>
    </w:p>
    <w:p>
      <w:pPr>
        <w:spacing w:before="0" w:after="120" w:line="288" w:lineRule="auto"/>
        <w:jc w:val="both"/>
      </w:pPr>
      <w:r>
        <w:rPr>
          <w:rFonts w:ascii="Calibri" w:hAnsi="Calibri"/>
          <w:color w:val="282828"/>
          <w:sz w:val="21"/>
        </w:rPr>
        <w:t>The system separates government duties clearly: an RTO Registrar registers vehicles and approves ownership transfers, while an RTO Enforcement Officer handles vehicle scrappage. Neither role can interfere with the other's work. The project was validated with 40 automated tests, all of which passed successfully.</w:t>
      </w:r>
    </w:p>
    <w:tbl>
      <w:tblPr>
        <w:tblW w:type="auto" w:w="0"/>
        <w:jc w:val="center"/>
        <w:tblLook w:firstColumn="1" w:firstRow="1" w:lastColumn="0" w:lastRow="0" w:noHBand="0" w:noVBand="1" w:val="04A0"/>
      </w:tblPr>
      <w:tblGrid>
        <w:gridCol w:w="9072"/>
      </w:tblGrid>
      <w:tr>
        <w:tc>
          <w:tcPr>
            <w:tcW w:type="dxa" w:w="9072"/>
            <w:shd w:fill="EBF3FB"/>
            <w:tcMar>
              <w:top w:w="130" w:type="dxa"/>
              <w:bottom w:w="130" w:type="dxa"/>
              <w:left w:w="160" w:type="dxa"/>
              <w:right w:w="160" w:type="dxa"/>
            </w:tcMar>
            <w:tcBorders>
              <w:left w:val="single" w:sz="18" w:color="1F497D"/>
              <w:top w:val="none"/>
              <w:right w:val="none"/>
              <w:bottom w:val="none"/>
            </w:tcBorders>
          </w:tcPr>
          <w:p>
            <w:pPr>
              <w:spacing w:before="0" w:after="0"/>
            </w:pPr>
            <w:r>
              <w:rPr>
                <w:rFonts w:ascii="Calibri" w:hAnsi="Calibri"/>
                <w:b/>
                <w:color w:val="1F497D"/>
                <w:sz w:val="20"/>
              </w:rPr>
              <w:t xml:space="preserve">KEY IDEA: </w:t>
            </w:r>
            <w:r>
              <w:rPr>
                <w:rFonts w:ascii="Calibri" w:hAnsi="Calibri"/>
                <w:i/>
                <w:color w:val="282828"/>
                <w:sz w:val="19"/>
              </w:rPr>
              <w:t>This system replaces trust in a person or institution with trust in blockchain code — making vehicle records tamper-proof, verifiable, and private at the same time.</w:t>
            </w:r>
          </w:p>
        </w:tc>
      </w:tr>
    </w:tbl>
    <w:p>
      <w:pPr>
        <w:spacing w:after="80"/>
      </w:pPr>
    </w:p>
    <w:p>
      <w:r>
        <w:br w:type="page"/>
      </w:r>
    </w:p>
    <w:p>
      <w:pPr>
        <w:pStyle w:val="Heading1"/>
        <w:spacing w:before="440" w:after="160"/>
      </w:pPr>
      <w:r>
        <w:rPr>
          <w:rFonts w:ascii="Calibri" w:hAnsi="Calibri"/>
          <w:b/>
          <w:color w:val="1F497D"/>
          <w:sz w:val="28"/>
        </w:rPr>
        <w:t>2. Introduction</w:t>
      </w:r>
    </w:p>
    <w:p>
      <w:pPr>
        <w:spacing w:before="0" w:after="120" w:line="288" w:lineRule="auto"/>
        <w:jc w:val="both"/>
      </w:pPr>
      <w:r>
        <w:rPr>
          <w:rFonts w:ascii="Calibri" w:hAnsi="Calibri"/>
          <w:color w:val="282828"/>
          <w:sz w:val="21"/>
        </w:rPr>
        <w:t>In India, every vehicle on the road must be registered with the local Regional Transport Office (RTO). The Registration Certificate (RC) is the proof of ownership. If you want to sell a car, buy a second-hand car, or insure a vehicle, the RC is the most important document involved.</w:t>
      </w:r>
    </w:p>
    <w:p>
      <w:pPr>
        <w:spacing w:before="0" w:after="120" w:line="288" w:lineRule="auto"/>
        <w:jc w:val="both"/>
      </w:pPr>
      <w:r>
        <w:rPr>
          <w:rFonts w:ascii="Calibri" w:hAnsi="Calibri"/>
          <w:color w:val="282828"/>
          <w:sz w:val="21"/>
        </w:rPr>
        <w:t>Today, RTOs maintain these records on centralized computer systems (like the national Vahan portal). While this is better than old paper-based records, it still has many weaknesses that cause real harm to ordinary citizens.</w:t>
      </w:r>
    </w:p>
    <w:p>
      <w:pPr>
        <w:pStyle w:val="Heading2"/>
        <w:spacing w:before="240" w:after="100"/>
      </w:pPr>
      <w:r>
        <w:rPr>
          <w:rFonts w:ascii="Calibri" w:hAnsi="Calibri"/>
          <w:b/>
          <w:color w:val="346496"/>
          <w:sz w:val="23"/>
        </w:rPr>
        <w:t>2.1 Problems with the Current System</w:t>
      </w:r>
    </w:p>
    <w:p>
      <w:pPr>
        <w:pStyle w:val="ListBullet"/>
        <w:spacing w:before="0" w:after="80"/>
        <w:jc w:val="both"/>
      </w:pPr>
      <w:r>
        <w:rPr>
          <w:rFonts w:ascii="Calibri" w:hAnsi="Calibri"/>
          <w:b/>
          <w:color w:val="282828"/>
          <w:sz w:val="21"/>
        </w:rPr>
        <w:t xml:space="preserve">Fake Vehicles &amp; Forged Documents: </w:t>
      </w:r>
      <w:r>
        <w:rPr>
          <w:rFonts w:ascii="Calibri" w:hAnsi="Calibri"/>
          <w:color w:val="282828"/>
          <w:sz w:val="21"/>
        </w:rPr>
        <w:t>Criminals sometimes steal a car, duplicate its chassis plate, and obtain fake RCs. Innocent buyers purchase these vehicles and later lose them to law enforcement with no refund.</w:t>
      </w:r>
    </w:p>
    <w:p>
      <w:pPr>
        <w:pStyle w:val="ListBullet"/>
        <w:spacing w:before="0" w:after="80"/>
        <w:jc w:val="both"/>
      </w:pPr>
      <w:r>
        <w:rPr>
          <w:rFonts w:ascii="Calibri" w:hAnsi="Calibri"/>
          <w:b/>
          <w:color w:val="282828"/>
          <w:sz w:val="21"/>
        </w:rPr>
        <w:t xml:space="preserve">Database Tampering: </w:t>
      </w:r>
      <w:r>
        <w:rPr>
          <w:rFonts w:ascii="Calibri" w:hAnsi="Calibri"/>
          <w:color w:val="282828"/>
          <w:sz w:val="21"/>
        </w:rPr>
        <w:t>All records live on a central server. If a corrupt official or hacker gains access, they can change the owner's name, remove a bank loan record, or alter a vehicle's status. There is no permanent audit trail.</w:t>
      </w:r>
    </w:p>
    <w:p>
      <w:pPr>
        <w:pStyle w:val="ListBullet"/>
        <w:spacing w:before="0" w:after="80"/>
        <w:jc w:val="both"/>
      </w:pPr>
      <w:r>
        <w:rPr>
          <w:rFonts w:ascii="Calibri" w:hAnsi="Calibri"/>
          <w:b/>
          <w:color w:val="282828"/>
          <w:sz w:val="21"/>
        </w:rPr>
        <w:t xml:space="preserve">No Transparent History: </w:t>
      </w:r>
      <w:r>
        <w:rPr>
          <w:rFonts w:ascii="Calibri" w:hAnsi="Calibri"/>
          <w:color w:val="282828"/>
          <w:sz w:val="21"/>
        </w:rPr>
        <w:t>When a car buyer wants to check the history of a second-hand vehicle, they must rely on paperwork provided by the seller. There is no independent, public way to verify the vehicle's complete ownership history.</w:t>
      </w:r>
    </w:p>
    <w:p>
      <w:pPr>
        <w:pStyle w:val="ListBullet"/>
        <w:spacing w:before="0" w:after="80"/>
        <w:jc w:val="both"/>
      </w:pPr>
      <w:r>
        <w:rPr>
          <w:rFonts w:ascii="Calibri" w:hAnsi="Calibri"/>
          <w:b/>
          <w:color w:val="282828"/>
          <w:sz w:val="21"/>
        </w:rPr>
        <w:t xml:space="preserve">Salvage Car Fraud: </w:t>
      </w:r>
      <w:r>
        <w:rPr>
          <w:rFonts w:ascii="Calibri" w:hAnsi="Calibri"/>
          <w:color w:val="282828"/>
          <w:sz w:val="21"/>
        </w:rPr>
        <w:t>When a car is totaled in an accident and declared a 'total loss' by insurance, the chassis is sometimes secretly rebuilt and resold. Buyers have no way of knowing this happened.</w:t>
      </w:r>
    </w:p>
    <w:p>
      <w:pPr>
        <w:pStyle w:val="ListBullet"/>
        <w:spacing w:before="0" w:after="80"/>
        <w:jc w:val="both"/>
      </w:pPr>
      <w:r>
        <w:rPr>
          <w:rFonts w:ascii="Calibri" w:hAnsi="Calibri"/>
          <w:b/>
          <w:color w:val="282828"/>
          <w:sz w:val="21"/>
        </w:rPr>
        <w:t xml:space="preserve">Authority Abuse: </w:t>
      </w:r>
      <w:r>
        <w:rPr>
          <w:rFonts w:ascii="Calibri" w:hAnsi="Calibri"/>
          <w:color w:val="282828"/>
          <w:sz w:val="21"/>
        </w:rPr>
        <w:t>Government administrative staff sometimes use their access to transfer impounded or seized vehicles to personal accounts. There are no automated technical checks to stop this.</w:t>
      </w:r>
    </w:p>
    <w:p>
      <w:pPr>
        <w:pStyle w:val="Heading2"/>
        <w:spacing w:before="240" w:after="100"/>
      </w:pPr>
      <w:r>
        <w:rPr>
          <w:rFonts w:ascii="Calibri" w:hAnsi="Calibri"/>
          <w:b/>
          <w:color w:val="346496"/>
          <w:sz w:val="23"/>
        </w:rPr>
        <w:t>2.2 How This Project Solves These Problems</w:t>
      </w:r>
    </w:p>
    <w:p>
      <w:pPr>
        <w:pStyle w:val="ListBullet"/>
        <w:spacing w:before="0" w:after="80"/>
        <w:jc w:val="both"/>
      </w:pPr>
      <w:r>
        <w:rPr>
          <w:rFonts w:ascii="Calibri" w:hAnsi="Calibri"/>
          <w:b/>
          <w:color w:val="282828"/>
          <w:sz w:val="21"/>
        </w:rPr>
        <w:t xml:space="preserve">Tamper-Proof Records: </w:t>
      </w:r>
      <w:r>
        <w:rPr>
          <w:rFonts w:ascii="Calibri" w:hAnsi="Calibri"/>
          <w:color w:val="282828"/>
          <w:sz w:val="21"/>
        </w:rPr>
        <w:t>Vehicle titles are stored as blockchain tokens (ERC-721 NFTs). No record can ever be changed or deleted once written.</w:t>
      </w:r>
    </w:p>
    <w:p>
      <w:pPr>
        <w:pStyle w:val="ListBullet"/>
        <w:spacing w:before="0" w:after="80"/>
        <w:jc w:val="both"/>
      </w:pPr>
      <w:r>
        <w:rPr>
          <w:rFonts w:ascii="Calibri" w:hAnsi="Calibri"/>
          <w:b/>
          <w:color w:val="282828"/>
          <w:sz w:val="21"/>
        </w:rPr>
        <w:t xml:space="preserve">Privacy by Design: </w:t>
      </w:r>
      <w:r>
        <w:rPr>
          <w:rFonts w:ascii="Calibri" w:hAnsi="Calibri"/>
          <w:color w:val="282828"/>
          <w:sz w:val="21"/>
        </w:rPr>
        <w:t>Only Keccak-256 fingerprints of VINs and plates are stored on-chain. Citizen names and addresses stay in private encrypted storage.</w:t>
      </w:r>
    </w:p>
    <w:p>
      <w:pPr>
        <w:pStyle w:val="ListBullet"/>
        <w:spacing w:before="0" w:after="80"/>
        <w:jc w:val="both"/>
      </w:pPr>
      <w:r>
        <w:rPr>
          <w:rFonts w:ascii="Calibri" w:hAnsi="Calibri"/>
          <w:b/>
          <w:color w:val="282828"/>
          <w:sz w:val="21"/>
        </w:rPr>
        <w:t xml:space="preserve">Full Ownership History: </w:t>
      </w:r>
      <w:r>
        <w:rPr>
          <w:rFonts w:ascii="Calibri" w:hAnsi="Calibri"/>
          <w:color w:val="282828"/>
          <w:sz w:val="21"/>
        </w:rPr>
        <w:t>Every change of ownership is permanently recorded on the blockchain with a timestamp, creating a complete, verifiable history.</w:t>
      </w:r>
    </w:p>
    <w:p>
      <w:pPr>
        <w:pStyle w:val="ListBullet"/>
        <w:spacing w:before="0" w:after="80"/>
        <w:jc w:val="both"/>
      </w:pPr>
      <w:r>
        <w:rPr>
          <w:rFonts w:ascii="Calibri" w:hAnsi="Calibri"/>
          <w:b/>
          <w:color w:val="282828"/>
          <w:sz w:val="21"/>
        </w:rPr>
        <w:t xml:space="preserve">Strict Role Separation: </w:t>
      </w:r>
      <w:r>
        <w:rPr>
          <w:rFonts w:ascii="Calibri" w:hAnsi="Calibri"/>
          <w:color w:val="282828"/>
          <w:sz w:val="21"/>
        </w:rPr>
        <w:t>RTO Registrars can register and transfer. RTO Officers can only scrap. Neither can do the other's job. Authorities cannot own vehicles.</w:t>
      </w:r>
    </w:p>
    <w:p>
      <w:pPr>
        <w:pStyle w:val="ListBullet"/>
        <w:spacing w:before="0" w:after="80"/>
        <w:jc w:val="both"/>
      </w:pPr>
      <w:r>
        <w:rPr>
          <w:rFonts w:ascii="Calibri" w:hAnsi="Calibri"/>
          <w:b/>
          <w:color w:val="282828"/>
          <w:sz w:val="21"/>
        </w:rPr>
        <w:t xml:space="preserve">Permanent Scrappage Lock: </w:t>
      </w:r>
      <w:r>
        <w:rPr>
          <w:rFonts w:ascii="Calibri" w:hAnsi="Calibri"/>
          <w:color w:val="282828"/>
          <w:sz w:val="21"/>
        </w:rPr>
        <w:t>Once an officer marks a vehicle as 'Scrapped', no one can ever transfer or re-register it again. The rule is enforced by code.</w:t>
      </w:r>
    </w:p>
    <w:p>
      <w:r>
        <w:br w:type="page"/>
      </w:r>
    </w:p>
    <w:p>
      <w:pPr>
        <w:pStyle w:val="Heading1"/>
        <w:spacing w:before="440" w:after="160"/>
      </w:pPr>
      <w:r>
        <w:rPr>
          <w:rFonts w:ascii="Calibri" w:hAnsi="Calibri"/>
          <w:b/>
          <w:color w:val="1F497D"/>
          <w:sz w:val="28"/>
        </w:rPr>
        <w:t>3. Course Outcomes Integrated</w:t>
      </w:r>
    </w:p>
    <w:p>
      <w:pPr>
        <w:spacing w:before="0" w:after="120" w:line="288" w:lineRule="auto"/>
        <w:jc w:val="both"/>
      </w:pPr>
      <w:r>
        <w:rPr>
          <w:rFonts w:ascii="Calibri" w:hAnsi="Calibri"/>
          <w:color w:val="282828"/>
          <w:sz w:val="21"/>
        </w:rPr>
        <w:t>This project covers the following Course Outcomes (COs) from the B.Tech curriculum in Computer Science Engineering (IoT, Cyber Security &amp; Blockchain Technology):</w:t>
      </w:r>
    </w:p>
    <w:tbl>
      <w:tblPr>
        <w:tblW w:type="auto" w:w="0"/>
        <w:jc w:val="center"/>
        <w:tblLook w:firstColumn="1" w:firstRow="1" w:lastColumn="0" w:lastRow="0" w:noHBand="0" w:noVBand="1" w:val="04A0"/>
        <w:tblBorders>
          <w:top w:val="single" w:sz="4" w:color="B0BEC5"/>
          <w:bottom w:val="single" w:sz="4" w:color="B0BEC5"/>
          <w:insideH w:val="single" w:sz="4" w:color="B0BEC5"/>
          <w:insideV w:val="single" w:sz="4" w:color="B0BEC5"/>
          <w:left w:val="none"/>
          <w:right w:val="none"/>
        </w:tblBorders>
      </w:tblPr>
      <w:tblGrid>
        <w:gridCol w:w="3024"/>
        <w:gridCol w:w="3024"/>
        <w:gridCol w:w="3024"/>
      </w:tblGrid>
      <w:tr>
        <w:tc>
          <w:tcPr>
            <w:tcW w:type="dxa" w:w="1296"/>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CO</w:t>
            </w:r>
          </w:p>
        </w:tc>
        <w:tc>
          <w:tcPr>
            <w:tcW w:type="dxa" w:w="2736"/>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Topic</w:t>
            </w:r>
          </w:p>
        </w:tc>
        <w:tc>
          <w:tcPr>
            <w:tcW w:type="dxa" w:w="5328"/>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How this Project Uses It</w:t>
            </w:r>
          </w:p>
        </w:tc>
      </w:tr>
      <w:tr>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CO1</w:t>
            </w:r>
          </w:p>
        </w:tc>
        <w:tc>
          <w:tcPr>
            <w:tcW w:type="dxa" w:w="2736"/>
            <w:tcMar>
              <w:top w:w="90" w:type="dxa"/>
              <w:bottom w:w="90" w:type="dxa"/>
              <w:left w:w="120" w:type="dxa"/>
              <w:right w:w="120" w:type="dxa"/>
            </w:tcMar>
            <w:vAlign w:val="center"/>
          </w:tcPr>
          <w:p>
            <w:pPr>
              <w:spacing w:before="0" w:after="0"/>
              <w:jc w:val="left"/>
            </w:pPr>
            <w:r>
              <w:rPr>
                <w:rFonts w:ascii="Calibri" w:hAnsi="Calibri"/>
                <w:color w:val="282828"/>
                <w:sz w:val="19"/>
              </w:rPr>
              <w:t>Cryptographic Foundations</w:t>
            </w:r>
          </w:p>
        </w:tc>
        <w:tc>
          <w:tcPr>
            <w:tcW w:type="dxa" w:w="5328"/>
            <w:tcMar>
              <w:top w:w="90" w:type="dxa"/>
              <w:bottom w:w="90" w:type="dxa"/>
              <w:left w:w="120" w:type="dxa"/>
              <w:right w:w="120" w:type="dxa"/>
            </w:tcMar>
            <w:vAlign w:val="center"/>
          </w:tcPr>
          <w:p>
            <w:pPr>
              <w:spacing w:before="0" w:after="0"/>
              <w:jc w:val="left"/>
            </w:pPr>
            <w:r>
              <w:rPr>
                <w:rFonts w:ascii="Calibri" w:hAnsi="Calibri"/>
                <w:color w:val="282828"/>
                <w:sz w:val="19"/>
              </w:rPr>
              <w:t>Used Keccak-256 hashing to protect vehicle identity data and EIP-191 digital signatures for wallet login.</w:t>
            </w:r>
          </w:p>
        </w:tc>
      </w:tr>
      <w:tr>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CO2</w:t>
            </w:r>
          </w:p>
        </w:tc>
        <w:tc>
          <w:tcPr>
            <w:tcW w:type="dxa" w:w="2736"/>
            <w:shd w:fill="F0F4F9"/>
            <w:tcMar>
              <w:top w:w="90" w:type="dxa"/>
              <w:bottom w:w="90" w:type="dxa"/>
              <w:left w:w="120" w:type="dxa"/>
              <w:right w:w="120" w:type="dxa"/>
            </w:tcMar>
            <w:vAlign w:val="center"/>
          </w:tcPr>
          <w:p>
            <w:pPr>
              <w:spacing w:before="0" w:after="0"/>
              <w:jc w:val="left"/>
            </w:pPr>
            <w:r>
              <w:rPr>
                <w:rFonts w:ascii="Calibri" w:hAnsi="Calibri"/>
                <w:color w:val="282828"/>
                <w:sz w:val="19"/>
              </w:rPr>
              <w:t>Smart Contract Development</w:t>
            </w:r>
          </w:p>
        </w:tc>
        <w:tc>
          <w:tcPr>
            <w:tcW w:type="dxa" w:w="5328"/>
            <w:shd w:fill="F0F4F9"/>
            <w:tcMar>
              <w:top w:w="90" w:type="dxa"/>
              <w:bottom w:w="90" w:type="dxa"/>
              <w:left w:w="120" w:type="dxa"/>
              <w:right w:w="120" w:type="dxa"/>
            </w:tcMar>
            <w:vAlign w:val="center"/>
          </w:tcPr>
          <w:p>
            <w:pPr>
              <w:spacing w:before="0" w:after="0"/>
              <w:jc w:val="left"/>
            </w:pPr>
            <w:r>
              <w:rPr>
                <w:rFonts w:ascii="Calibri" w:hAnsi="Calibri"/>
                <w:color w:val="282828"/>
                <w:sz w:val="19"/>
              </w:rPr>
              <w:t>Wrote a complete Solidity 0.8.24 smart contract using OpenZeppelin libraries for ERC-721 tokens, access control, and pausable safety.</w:t>
            </w:r>
          </w:p>
        </w:tc>
      </w:tr>
      <w:tr>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CO3</w:t>
            </w:r>
          </w:p>
        </w:tc>
        <w:tc>
          <w:tcPr>
            <w:tcW w:type="dxa" w:w="2736"/>
            <w:tcMar>
              <w:top w:w="90" w:type="dxa"/>
              <w:bottom w:w="90" w:type="dxa"/>
              <w:left w:w="120" w:type="dxa"/>
              <w:right w:w="120" w:type="dxa"/>
            </w:tcMar>
            <w:vAlign w:val="center"/>
          </w:tcPr>
          <w:p>
            <w:pPr>
              <w:spacing w:before="0" w:after="0"/>
              <w:jc w:val="left"/>
            </w:pPr>
            <w:r>
              <w:rPr>
                <w:rFonts w:ascii="Calibri" w:hAnsi="Calibri"/>
                <w:color w:val="282828"/>
                <w:sz w:val="19"/>
              </w:rPr>
              <w:t>Role-Based Access Control (RBAC)</w:t>
            </w:r>
          </w:p>
        </w:tc>
        <w:tc>
          <w:tcPr>
            <w:tcW w:type="dxa" w:w="5328"/>
            <w:tcMar>
              <w:top w:w="90" w:type="dxa"/>
              <w:bottom w:w="90" w:type="dxa"/>
              <w:left w:w="120" w:type="dxa"/>
              <w:right w:w="120" w:type="dxa"/>
            </w:tcMar>
            <w:vAlign w:val="center"/>
          </w:tcPr>
          <w:p>
            <w:pPr>
              <w:spacing w:before="0" w:after="0"/>
              <w:jc w:val="left"/>
            </w:pPr>
            <w:r>
              <w:rPr>
                <w:rFonts w:ascii="Calibri" w:hAnsi="Calibri"/>
                <w:color w:val="282828"/>
                <w:sz w:val="19"/>
              </w:rPr>
              <w:t>Designed separate roles — Admin, RTO Registrar, RTO Officer, and Citizen — each with strict, non-overlapping permissions enforced on the blockchain.</w:t>
            </w:r>
          </w:p>
        </w:tc>
      </w:tr>
      <w:tr>
        <w:tc>
          <w:tcPr>
            <w:tcW w:type="dxa" w:w="1296"/>
            <w:shd w:fill="F0F4F9"/>
            <w:tcMar>
              <w:top w:w="90" w:type="dxa"/>
              <w:bottom w:w="90" w:type="dxa"/>
              <w:left w:w="120" w:type="dxa"/>
              <w:right w:w="120" w:type="dxa"/>
            </w:tcMar>
            <w:vAlign w:val="center"/>
          </w:tcPr>
          <w:p>
            <w:pPr>
              <w:spacing w:before="0" w:after="0"/>
              <w:jc w:val="center"/>
            </w:pPr>
            <w:r>
              <w:rPr>
                <w:rFonts w:ascii="Calibri" w:hAnsi="Calibri"/>
                <w:color w:val="282828"/>
                <w:sz w:val="19"/>
              </w:rPr>
              <w:t>CO4</w:t>
            </w:r>
          </w:p>
        </w:tc>
        <w:tc>
          <w:tcPr>
            <w:tcW w:type="dxa" w:w="2736"/>
            <w:shd w:fill="F0F4F9"/>
            <w:tcMar>
              <w:top w:w="90" w:type="dxa"/>
              <w:bottom w:w="90" w:type="dxa"/>
              <w:left w:w="120" w:type="dxa"/>
              <w:right w:w="120" w:type="dxa"/>
            </w:tcMar>
            <w:vAlign w:val="center"/>
          </w:tcPr>
          <w:p>
            <w:pPr>
              <w:spacing w:before="0" w:after="0"/>
              <w:jc w:val="left"/>
            </w:pPr>
            <w:r>
              <w:rPr>
                <w:rFonts w:ascii="Calibri" w:hAnsi="Calibri"/>
                <w:color w:val="282828"/>
                <w:sz w:val="19"/>
              </w:rPr>
              <w:t>Decentralized Application (DApp) Development</w:t>
            </w:r>
          </w:p>
        </w:tc>
        <w:tc>
          <w:tcPr>
            <w:tcW w:type="dxa" w:w="5328"/>
            <w:shd w:fill="F0F4F9"/>
            <w:tcMar>
              <w:top w:w="90" w:type="dxa"/>
              <w:bottom w:w="90" w:type="dxa"/>
              <w:left w:w="120" w:type="dxa"/>
              <w:right w:w="120" w:type="dxa"/>
            </w:tcMar>
            <w:vAlign w:val="center"/>
          </w:tcPr>
          <w:p>
            <w:pPr>
              <w:spacing w:before="0" w:after="0"/>
              <w:jc w:val="left"/>
            </w:pPr>
            <w:r>
              <w:rPr>
                <w:rFonts w:ascii="Calibri" w:hAnsi="Calibri"/>
                <w:color w:val="282828"/>
                <w:sz w:val="19"/>
              </w:rPr>
              <w:t>Built a full React 18 + Vite web application that communicates with the Ethereum node through Ethers.js v6. Includes route guards and live transaction handling.</w:t>
            </w:r>
          </w:p>
        </w:tc>
      </w:tr>
      <w:tr>
        <w:tc>
          <w:tcPr>
            <w:tcW w:type="dxa" w:w="1296"/>
            <w:tcMar>
              <w:top w:w="90" w:type="dxa"/>
              <w:bottom w:w="90" w:type="dxa"/>
              <w:left w:w="120" w:type="dxa"/>
              <w:right w:w="120" w:type="dxa"/>
            </w:tcMar>
            <w:vAlign w:val="center"/>
          </w:tcPr>
          <w:p>
            <w:pPr>
              <w:spacing w:before="0" w:after="0"/>
              <w:jc w:val="center"/>
            </w:pPr>
            <w:r>
              <w:rPr>
                <w:rFonts w:ascii="Calibri" w:hAnsi="Calibri"/>
                <w:color w:val="282828"/>
                <w:sz w:val="19"/>
              </w:rPr>
              <w:t>CO5</w:t>
            </w:r>
          </w:p>
        </w:tc>
        <w:tc>
          <w:tcPr>
            <w:tcW w:type="dxa" w:w="2736"/>
            <w:tcMar>
              <w:top w:w="90" w:type="dxa"/>
              <w:bottom w:w="90" w:type="dxa"/>
              <w:left w:w="120" w:type="dxa"/>
              <w:right w:w="120" w:type="dxa"/>
            </w:tcMar>
            <w:vAlign w:val="center"/>
          </w:tcPr>
          <w:p>
            <w:pPr>
              <w:spacing w:before="0" w:after="0"/>
              <w:jc w:val="left"/>
            </w:pPr>
            <w:r>
              <w:rPr>
                <w:rFonts w:ascii="Calibri" w:hAnsi="Calibri"/>
                <w:color w:val="282828"/>
                <w:sz w:val="19"/>
              </w:rPr>
              <w:t>Security Testing &amp; Verification</w:t>
            </w:r>
          </w:p>
        </w:tc>
        <w:tc>
          <w:tcPr>
            <w:tcW w:type="dxa" w:w="5328"/>
            <w:tcMar>
              <w:top w:w="90" w:type="dxa"/>
              <w:bottom w:w="90" w:type="dxa"/>
              <w:left w:w="120" w:type="dxa"/>
              <w:right w:w="120" w:type="dxa"/>
            </w:tcMar>
            <w:vAlign w:val="center"/>
          </w:tcPr>
          <w:p>
            <w:pPr>
              <w:spacing w:before="0" w:after="0"/>
              <w:jc w:val="left"/>
            </w:pPr>
            <w:r>
              <w:rPr>
                <w:rFonts w:ascii="Calibri" w:hAnsi="Calibri"/>
                <w:color w:val="282828"/>
                <w:sz w:val="19"/>
              </w:rPr>
              <w:t>Wrote 40 automated Hardhat test cases covering 16 negative security scenarios (unauthorized access attempts, privilege escalations, and state machine violations).</w:t>
            </w:r>
          </w:p>
        </w:tc>
      </w:tr>
    </w:tbl>
    <w:p>
      <w:r>
        <w:br w:type="page"/>
      </w:r>
    </w:p>
    <w:p>
      <w:pPr>
        <w:pStyle w:val="Heading1"/>
        <w:spacing w:before="440" w:after="160"/>
      </w:pPr>
      <w:r>
        <w:rPr>
          <w:rFonts w:ascii="Calibri" w:hAnsi="Calibri"/>
          <w:b/>
          <w:color w:val="1F497D"/>
          <w:sz w:val="28"/>
        </w:rPr>
        <w:t>4. Action Plan</w:t>
      </w:r>
    </w:p>
    <w:p>
      <w:pPr>
        <w:spacing w:before="0" w:after="120" w:line="288" w:lineRule="auto"/>
        <w:jc w:val="both"/>
      </w:pPr>
      <w:r>
        <w:rPr>
          <w:rFonts w:ascii="Calibri" w:hAnsi="Calibri"/>
          <w:color w:val="282828"/>
          <w:sz w:val="21"/>
        </w:rPr>
        <w:t>The project was completed in six phases over three months (August to October 2025). Both team members divided the work clearly based on their strengths:</w:t>
      </w:r>
    </w:p>
    <w:tbl>
      <w:tblPr>
        <w:tblW w:type="auto" w:w="0"/>
        <w:jc w:val="center"/>
        <w:tblLook w:firstColumn="1" w:firstRow="1" w:lastColumn="0" w:lastRow="0" w:noHBand="0" w:noVBand="1" w:val="04A0"/>
        <w:tblBorders>
          <w:top w:val="single" w:sz="4" w:color="B0BEC5"/>
          <w:bottom w:val="single" w:sz="4" w:color="B0BEC5"/>
          <w:insideH w:val="single" w:sz="4" w:color="B0BEC5"/>
          <w:insideV w:val="single" w:sz="4" w:color="B0BEC5"/>
          <w:left w:val="none"/>
          <w:right w:val="none"/>
        </w:tblBorders>
      </w:tblPr>
      <w:tblGrid>
        <w:gridCol w:w="1814"/>
        <w:gridCol w:w="1814"/>
        <w:gridCol w:w="1814"/>
        <w:gridCol w:w="1814"/>
        <w:gridCol w:w="1814"/>
      </w:tblGrid>
      <w:tr>
        <w:tc>
          <w:tcPr>
            <w:tcW w:type="dxa" w:w="792"/>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No.</w:t>
            </w:r>
          </w:p>
        </w:tc>
        <w:tc>
          <w:tcPr>
            <w:tcW w:type="dxa" w:w="4104"/>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Activity</w:t>
            </w:r>
          </w:p>
        </w:tc>
        <w:tc>
          <w:tcPr>
            <w:tcW w:type="dxa" w:w="1512"/>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Start Date</w:t>
            </w:r>
          </w:p>
        </w:tc>
        <w:tc>
          <w:tcPr>
            <w:tcW w:type="dxa" w:w="1512"/>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End Date</w:t>
            </w:r>
          </w:p>
        </w:tc>
        <w:tc>
          <w:tcPr>
            <w:tcW w:type="dxa" w:w="1411"/>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Responsible</w:t>
            </w:r>
          </w:p>
        </w:tc>
      </w:tr>
      <w:tr>
        <w:tc>
          <w:tcPr>
            <w:tcW w:type="dxa" w:w="792"/>
            <w:tcMar>
              <w:top w:w="90" w:type="dxa"/>
              <w:bottom w:w="90" w:type="dxa"/>
              <w:left w:w="120" w:type="dxa"/>
              <w:right w:w="120" w:type="dxa"/>
            </w:tcMar>
            <w:vAlign w:val="center"/>
          </w:tcPr>
          <w:p>
            <w:pPr>
              <w:spacing w:before="0" w:after="0"/>
              <w:jc w:val="center"/>
            </w:pPr>
            <w:r>
              <w:rPr>
                <w:rFonts w:ascii="Calibri" w:hAnsi="Calibri"/>
                <w:color w:val="282828"/>
                <w:sz w:val="19"/>
              </w:rPr>
              <w:t>1</w:t>
            </w:r>
          </w:p>
        </w:tc>
        <w:tc>
          <w:tcPr>
            <w:tcW w:type="dxa" w:w="4104"/>
            <w:tcMar>
              <w:top w:w="90" w:type="dxa"/>
              <w:bottom w:w="90" w:type="dxa"/>
              <w:left w:w="120" w:type="dxa"/>
              <w:right w:w="120" w:type="dxa"/>
            </w:tcMar>
            <w:vAlign w:val="center"/>
          </w:tcPr>
          <w:p>
            <w:pPr>
              <w:spacing w:before="0" w:after="0"/>
              <w:jc w:val="left"/>
            </w:pPr>
            <w:r>
              <w:rPr>
                <w:rFonts w:ascii="Calibri" w:hAnsi="Calibri"/>
                <w:color w:val="282828"/>
                <w:sz w:val="19"/>
              </w:rPr>
              <w:t>Study of RTO workflows (Form 29/30) &amp; System Architecture Design</w:t>
            </w:r>
          </w:p>
        </w:tc>
        <w:tc>
          <w:tcPr>
            <w:tcW w:type="dxa" w:w="1512"/>
            <w:tcMar>
              <w:top w:w="90" w:type="dxa"/>
              <w:bottom w:w="90" w:type="dxa"/>
              <w:left w:w="120" w:type="dxa"/>
              <w:right w:w="120" w:type="dxa"/>
            </w:tcMar>
            <w:vAlign w:val="center"/>
          </w:tcPr>
          <w:p>
            <w:pPr>
              <w:spacing w:before="0" w:after="0"/>
              <w:jc w:val="center"/>
            </w:pPr>
            <w:r>
              <w:rPr>
                <w:rFonts w:ascii="Calibri" w:hAnsi="Calibri"/>
                <w:color w:val="282828"/>
                <w:sz w:val="19"/>
              </w:rPr>
              <w:t>01-Aug-2025</w:t>
            </w:r>
          </w:p>
        </w:tc>
        <w:tc>
          <w:tcPr>
            <w:tcW w:type="dxa" w:w="1512"/>
            <w:tcMar>
              <w:top w:w="90" w:type="dxa"/>
              <w:bottom w:w="90" w:type="dxa"/>
              <w:left w:w="120" w:type="dxa"/>
              <w:right w:w="120" w:type="dxa"/>
            </w:tcMar>
            <w:vAlign w:val="center"/>
          </w:tcPr>
          <w:p>
            <w:pPr>
              <w:spacing w:before="0" w:after="0"/>
              <w:jc w:val="center"/>
            </w:pPr>
            <w:r>
              <w:rPr>
                <w:rFonts w:ascii="Calibri" w:hAnsi="Calibri"/>
                <w:color w:val="282828"/>
                <w:sz w:val="19"/>
              </w:rPr>
              <w:t>12-Aug-2025</w:t>
            </w:r>
          </w:p>
        </w:tc>
        <w:tc>
          <w:tcPr>
            <w:tcW w:type="dxa" w:w="1411"/>
            <w:tcMar>
              <w:top w:w="90" w:type="dxa"/>
              <w:bottom w:w="90" w:type="dxa"/>
              <w:left w:w="120" w:type="dxa"/>
              <w:right w:w="120" w:type="dxa"/>
            </w:tcMar>
            <w:vAlign w:val="center"/>
          </w:tcPr>
          <w:p>
            <w:pPr>
              <w:spacing w:before="0" w:after="0"/>
              <w:jc w:val="left"/>
            </w:pPr>
            <w:r>
              <w:rPr>
                <w:rFonts w:ascii="Calibri" w:hAnsi="Calibri"/>
                <w:color w:val="282828"/>
                <w:sz w:val="19"/>
              </w:rPr>
              <w:t>Both Members</w:t>
            </w:r>
          </w:p>
        </w:tc>
      </w:tr>
      <w:tr>
        <w:tc>
          <w:tcPr>
            <w:tcW w:type="dxa" w:w="792"/>
            <w:shd w:fill="F0F4F9"/>
            <w:tcMar>
              <w:top w:w="90" w:type="dxa"/>
              <w:bottom w:w="90" w:type="dxa"/>
              <w:left w:w="120" w:type="dxa"/>
              <w:right w:w="120" w:type="dxa"/>
            </w:tcMar>
            <w:vAlign w:val="center"/>
          </w:tcPr>
          <w:p>
            <w:pPr>
              <w:spacing w:before="0" w:after="0"/>
              <w:jc w:val="center"/>
            </w:pPr>
            <w:r>
              <w:rPr>
                <w:rFonts w:ascii="Calibri" w:hAnsi="Calibri"/>
                <w:color w:val="282828"/>
                <w:sz w:val="19"/>
              </w:rPr>
              <w:t>2</w:t>
            </w:r>
          </w:p>
        </w:tc>
        <w:tc>
          <w:tcPr>
            <w:tcW w:type="dxa" w:w="4104"/>
            <w:shd w:fill="F0F4F9"/>
            <w:tcMar>
              <w:top w:w="90" w:type="dxa"/>
              <w:bottom w:w="90" w:type="dxa"/>
              <w:left w:w="120" w:type="dxa"/>
              <w:right w:w="120" w:type="dxa"/>
            </w:tcMar>
            <w:vAlign w:val="center"/>
          </w:tcPr>
          <w:p>
            <w:pPr>
              <w:spacing w:before="0" w:after="0"/>
              <w:jc w:val="left"/>
            </w:pPr>
            <w:r>
              <w:rPr>
                <w:rFonts w:ascii="Calibri" w:hAnsi="Calibri"/>
                <w:color w:val="282828"/>
                <w:sz w:val="19"/>
              </w:rPr>
              <w:t>Smart Contract Development: VehicleRegistry.sol (ERC-721 &amp; RBAC)</w:t>
            </w:r>
          </w:p>
        </w:tc>
        <w:tc>
          <w:tcPr>
            <w:tcW w:type="dxa" w:w="1512"/>
            <w:shd w:fill="F0F4F9"/>
            <w:tcMar>
              <w:top w:w="90" w:type="dxa"/>
              <w:bottom w:w="90" w:type="dxa"/>
              <w:left w:w="120" w:type="dxa"/>
              <w:right w:w="120" w:type="dxa"/>
            </w:tcMar>
            <w:vAlign w:val="center"/>
          </w:tcPr>
          <w:p>
            <w:pPr>
              <w:spacing w:before="0" w:after="0"/>
              <w:jc w:val="center"/>
            </w:pPr>
            <w:r>
              <w:rPr>
                <w:rFonts w:ascii="Calibri" w:hAnsi="Calibri"/>
                <w:color w:val="282828"/>
                <w:sz w:val="19"/>
              </w:rPr>
              <w:t>13-Aug-2025</w:t>
            </w:r>
          </w:p>
        </w:tc>
        <w:tc>
          <w:tcPr>
            <w:tcW w:type="dxa" w:w="1512"/>
            <w:shd w:fill="F0F4F9"/>
            <w:tcMar>
              <w:top w:w="90" w:type="dxa"/>
              <w:bottom w:w="90" w:type="dxa"/>
              <w:left w:w="120" w:type="dxa"/>
              <w:right w:w="120" w:type="dxa"/>
            </w:tcMar>
            <w:vAlign w:val="center"/>
          </w:tcPr>
          <w:p>
            <w:pPr>
              <w:spacing w:before="0" w:after="0"/>
              <w:jc w:val="center"/>
            </w:pPr>
            <w:r>
              <w:rPr>
                <w:rFonts w:ascii="Calibri" w:hAnsi="Calibri"/>
                <w:color w:val="282828"/>
                <w:sz w:val="19"/>
              </w:rPr>
              <w:t>28-Aug-2025</w:t>
            </w:r>
          </w:p>
        </w:tc>
        <w:tc>
          <w:tcPr>
            <w:tcW w:type="dxa" w:w="1411"/>
            <w:shd w:fill="F0F4F9"/>
            <w:tcMar>
              <w:top w:w="90" w:type="dxa"/>
              <w:bottom w:w="90" w:type="dxa"/>
              <w:left w:w="120" w:type="dxa"/>
              <w:right w:w="120" w:type="dxa"/>
            </w:tcMar>
            <w:vAlign w:val="center"/>
          </w:tcPr>
          <w:p>
            <w:pPr>
              <w:spacing w:before="0" w:after="0"/>
              <w:jc w:val="left"/>
            </w:pPr>
            <w:r>
              <w:rPr>
                <w:rFonts w:ascii="Calibri" w:hAnsi="Calibri"/>
                <w:color w:val="282828"/>
                <w:sz w:val="19"/>
              </w:rPr>
              <w:t>Rohit Kale</w:t>
            </w:r>
          </w:p>
        </w:tc>
      </w:tr>
      <w:tr>
        <w:tc>
          <w:tcPr>
            <w:tcW w:type="dxa" w:w="792"/>
            <w:tcMar>
              <w:top w:w="90" w:type="dxa"/>
              <w:bottom w:w="90" w:type="dxa"/>
              <w:left w:w="120" w:type="dxa"/>
              <w:right w:w="120" w:type="dxa"/>
            </w:tcMar>
            <w:vAlign w:val="center"/>
          </w:tcPr>
          <w:p>
            <w:pPr>
              <w:spacing w:before="0" w:after="0"/>
              <w:jc w:val="center"/>
            </w:pPr>
            <w:r>
              <w:rPr>
                <w:rFonts w:ascii="Calibri" w:hAnsi="Calibri"/>
                <w:color w:val="282828"/>
                <w:sz w:val="19"/>
              </w:rPr>
              <w:t>3</w:t>
            </w:r>
          </w:p>
        </w:tc>
        <w:tc>
          <w:tcPr>
            <w:tcW w:type="dxa" w:w="4104"/>
            <w:tcMar>
              <w:top w:w="90" w:type="dxa"/>
              <w:bottom w:w="90" w:type="dxa"/>
              <w:left w:w="120" w:type="dxa"/>
              <w:right w:w="120" w:type="dxa"/>
            </w:tcMar>
            <w:vAlign w:val="center"/>
          </w:tcPr>
          <w:p>
            <w:pPr>
              <w:spacing w:before="0" w:after="0"/>
              <w:jc w:val="left"/>
            </w:pPr>
            <w:r>
              <w:rPr>
                <w:rFonts w:ascii="Calibri" w:hAnsi="Calibri"/>
                <w:color w:val="282828"/>
                <w:sz w:val="19"/>
              </w:rPr>
              <w:t>Privacy Layer: Keccak-256 Commitments &amp; Off-Chain Encrypted Storage</w:t>
            </w:r>
          </w:p>
        </w:tc>
        <w:tc>
          <w:tcPr>
            <w:tcW w:type="dxa" w:w="1512"/>
            <w:tcMar>
              <w:top w:w="90" w:type="dxa"/>
              <w:bottom w:w="90" w:type="dxa"/>
              <w:left w:w="120" w:type="dxa"/>
              <w:right w:w="120" w:type="dxa"/>
            </w:tcMar>
            <w:vAlign w:val="center"/>
          </w:tcPr>
          <w:p>
            <w:pPr>
              <w:spacing w:before="0" w:after="0"/>
              <w:jc w:val="center"/>
            </w:pPr>
            <w:r>
              <w:rPr>
                <w:rFonts w:ascii="Calibri" w:hAnsi="Calibri"/>
                <w:color w:val="282828"/>
                <w:sz w:val="19"/>
              </w:rPr>
              <w:t>29-Aug-2025</w:t>
            </w:r>
          </w:p>
        </w:tc>
        <w:tc>
          <w:tcPr>
            <w:tcW w:type="dxa" w:w="1512"/>
            <w:tcMar>
              <w:top w:w="90" w:type="dxa"/>
              <w:bottom w:w="90" w:type="dxa"/>
              <w:left w:w="120" w:type="dxa"/>
              <w:right w:w="120" w:type="dxa"/>
            </w:tcMar>
            <w:vAlign w:val="center"/>
          </w:tcPr>
          <w:p>
            <w:pPr>
              <w:spacing w:before="0" w:after="0"/>
              <w:jc w:val="center"/>
            </w:pPr>
            <w:r>
              <w:rPr>
                <w:rFonts w:ascii="Calibri" w:hAnsi="Calibri"/>
                <w:color w:val="282828"/>
                <w:sz w:val="19"/>
              </w:rPr>
              <w:t>10-Sep-2025</w:t>
            </w:r>
          </w:p>
        </w:tc>
        <w:tc>
          <w:tcPr>
            <w:tcW w:type="dxa" w:w="1411"/>
            <w:tcMar>
              <w:top w:w="90" w:type="dxa"/>
              <w:bottom w:w="90" w:type="dxa"/>
              <w:left w:w="120" w:type="dxa"/>
              <w:right w:w="120" w:type="dxa"/>
            </w:tcMar>
            <w:vAlign w:val="center"/>
          </w:tcPr>
          <w:p>
            <w:pPr>
              <w:spacing w:before="0" w:after="0"/>
              <w:jc w:val="left"/>
            </w:pPr>
            <w:r>
              <w:rPr>
                <w:rFonts w:ascii="Calibri" w:hAnsi="Calibri"/>
                <w:color w:val="282828"/>
                <w:sz w:val="19"/>
              </w:rPr>
              <w:t>Soham Deshmukh</w:t>
            </w:r>
          </w:p>
        </w:tc>
      </w:tr>
      <w:tr>
        <w:tc>
          <w:tcPr>
            <w:tcW w:type="dxa" w:w="792"/>
            <w:shd w:fill="F0F4F9"/>
            <w:tcMar>
              <w:top w:w="90" w:type="dxa"/>
              <w:bottom w:w="90" w:type="dxa"/>
              <w:left w:w="120" w:type="dxa"/>
              <w:right w:w="120" w:type="dxa"/>
            </w:tcMar>
            <w:vAlign w:val="center"/>
          </w:tcPr>
          <w:p>
            <w:pPr>
              <w:spacing w:before="0" w:after="0"/>
              <w:jc w:val="center"/>
            </w:pPr>
            <w:r>
              <w:rPr>
                <w:rFonts w:ascii="Calibri" w:hAnsi="Calibri"/>
                <w:color w:val="282828"/>
                <w:sz w:val="19"/>
              </w:rPr>
              <w:t>4</w:t>
            </w:r>
          </w:p>
        </w:tc>
        <w:tc>
          <w:tcPr>
            <w:tcW w:type="dxa" w:w="4104"/>
            <w:shd w:fill="F0F4F9"/>
            <w:tcMar>
              <w:top w:w="90" w:type="dxa"/>
              <w:bottom w:w="90" w:type="dxa"/>
              <w:left w:w="120" w:type="dxa"/>
              <w:right w:w="120" w:type="dxa"/>
            </w:tcMar>
            <w:vAlign w:val="center"/>
          </w:tcPr>
          <w:p>
            <w:pPr>
              <w:spacing w:before="0" w:after="0"/>
              <w:jc w:val="left"/>
            </w:pPr>
            <w:r>
              <w:rPr>
                <w:rFonts w:ascii="Calibri" w:hAnsi="Calibri"/>
                <w:color w:val="282828"/>
                <w:sz w:val="19"/>
              </w:rPr>
              <w:t>Security Boundaries: Transfer Workflow &amp; Scrappage State Machine</w:t>
            </w:r>
          </w:p>
        </w:tc>
        <w:tc>
          <w:tcPr>
            <w:tcW w:type="dxa" w:w="1512"/>
            <w:shd w:fill="F0F4F9"/>
            <w:tcMar>
              <w:top w:w="90" w:type="dxa"/>
              <w:bottom w:w="90" w:type="dxa"/>
              <w:left w:w="120" w:type="dxa"/>
              <w:right w:w="120" w:type="dxa"/>
            </w:tcMar>
            <w:vAlign w:val="center"/>
          </w:tcPr>
          <w:p>
            <w:pPr>
              <w:spacing w:before="0" w:after="0"/>
              <w:jc w:val="center"/>
            </w:pPr>
            <w:r>
              <w:rPr>
                <w:rFonts w:ascii="Calibri" w:hAnsi="Calibri"/>
                <w:color w:val="282828"/>
                <w:sz w:val="19"/>
              </w:rPr>
              <w:t>11-Sep-2025</w:t>
            </w:r>
          </w:p>
        </w:tc>
        <w:tc>
          <w:tcPr>
            <w:tcW w:type="dxa" w:w="1512"/>
            <w:shd w:fill="F0F4F9"/>
            <w:tcMar>
              <w:top w:w="90" w:type="dxa"/>
              <w:bottom w:w="90" w:type="dxa"/>
              <w:left w:w="120" w:type="dxa"/>
              <w:right w:w="120" w:type="dxa"/>
            </w:tcMar>
            <w:vAlign w:val="center"/>
          </w:tcPr>
          <w:p>
            <w:pPr>
              <w:spacing w:before="0" w:after="0"/>
              <w:jc w:val="center"/>
            </w:pPr>
            <w:r>
              <w:rPr>
                <w:rFonts w:ascii="Calibri" w:hAnsi="Calibri"/>
                <w:color w:val="282828"/>
                <w:sz w:val="19"/>
              </w:rPr>
              <w:t>24-Sep-2025</w:t>
            </w:r>
          </w:p>
        </w:tc>
        <w:tc>
          <w:tcPr>
            <w:tcW w:type="dxa" w:w="1411"/>
            <w:shd w:fill="F0F4F9"/>
            <w:tcMar>
              <w:top w:w="90" w:type="dxa"/>
              <w:bottom w:w="90" w:type="dxa"/>
              <w:left w:w="120" w:type="dxa"/>
              <w:right w:w="120" w:type="dxa"/>
            </w:tcMar>
            <w:vAlign w:val="center"/>
          </w:tcPr>
          <w:p>
            <w:pPr>
              <w:spacing w:before="0" w:after="0"/>
              <w:jc w:val="left"/>
            </w:pPr>
            <w:r>
              <w:rPr>
                <w:rFonts w:ascii="Calibri" w:hAnsi="Calibri"/>
                <w:color w:val="282828"/>
                <w:sz w:val="19"/>
              </w:rPr>
              <w:t>Rohit Kale</w:t>
            </w:r>
          </w:p>
        </w:tc>
      </w:tr>
      <w:tr>
        <w:tc>
          <w:tcPr>
            <w:tcW w:type="dxa" w:w="792"/>
            <w:tcMar>
              <w:top w:w="90" w:type="dxa"/>
              <w:bottom w:w="90" w:type="dxa"/>
              <w:left w:w="120" w:type="dxa"/>
              <w:right w:w="120" w:type="dxa"/>
            </w:tcMar>
            <w:vAlign w:val="center"/>
          </w:tcPr>
          <w:p>
            <w:pPr>
              <w:spacing w:before="0" w:after="0"/>
              <w:jc w:val="center"/>
            </w:pPr>
            <w:r>
              <w:rPr>
                <w:rFonts w:ascii="Calibri" w:hAnsi="Calibri"/>
                <w:color w:val="282828"/>
                <w:sz w:val="19"/>
              </w:rPr>
              <w:t>5</w:t>
            </w:r>
          </w:p>
        </w:tc>
        <w:tc>
          <w:tcPr>
            <w:tcW w:type="dxa" w:w="4104"/>
            <w:tcMar>
              <w:top w:w="90" w:type="dxa"/>
              <w:bottom w:w="90" w:type="dxa"/>
              <w:left w:w="120" w:type="dxa"/>
              <w:right w:w="120" w:type="dxa"/>
            </w:tcMar>
            <w:vAlign w:val="center"/>
          </w:tcPr>
          <w:p>
            <w:pPr>
              <w:spacing w:before="0" w:after="0"/>
              <w:jc w:val="left"/>
            </w:pPr>
            <w:r>
              <w:rPr>
                <w:rFonts w:ascii="Calibri" w:hAnsi="Calibri"/>
                <w:color w:val="282828"/>
                <w:sz w:val="19"/>
              </w:rPr>
              <w:t>Frontend Development: React/Vite UI, Citizen &amp; RTO Portals</w:t>
            </w:r>
          </w:p>
        </w:tc>
        <w:tc>
          <w:tcPr>
            <w:tcW w:type="dxa" w:w="1512"/>
            <w:tcMar>
              <w:top w:w="90" w:type="dxa"/>
              <w:bottom w:w="90" w:type="dxa"/>
              <w:left w:w="120" w:type="dxa"/>
              <w:right w:w="120" w:type="dxa"/>
            </w:tcMar>
            <w:vAlign w:val="center"/>
          </w:tcPr>
          <w:p>
            <w:pPr>
              <w:spacing w:before="0" w:after="0"/>
              <w:jc w:val="center"/>
            </w:pPr>
            <w:r>
              <w:rPr>
                <w:rFonts w:ascii="Calibri" w:hAnsi="Calibri"/>
                <w:color w:val="282828"/>
                <w:sz w:val="19"/>
              </w:rPr>
              <w:t>25-Sep-2025</w:t>
            </w:r>
          </w:p>
        </w:tc>
        <w:tc>
          <w:tcPr>
            <w:tcW w:type="dxa" w:w="1512"/>
            <w:tcMar>
              <w:top w:w="90" w:type="dxa"/>
              <w:bottom w:w="90" w:type="dxa"/>
              <w:left w:w="120" w:type="dxa"/>
              <w:right w:w="120" w:type="dxa"/>
            </w:tcMar>
            <w:vAlign w:val="center"/>
          </w:tcPr>
          <w:p>
            <w:pPr>
              <w:spacing w:before="0" w:after="0"/>
              <w:jc w:val="center"/>
            </w:pPr>
            <w:r>
              <w:rPr>
                <w:rFonts w:ascii="Calibri" w:hAnsi="Calibri"/>
                <w:color w:val="282828"/>
                <w:sz w:val="19"/>
              </w:rPr>
              <w:t>12-Oct-2025</w:t>
            </w:r>
          </w:p>
        </w:tc>
        <w:tc>
          <w:tcPr>
            <w:tcW w:type="dxa" w:w="1411"/>
            <w:tcMar>
              <w:top w:w="90" w:type="dxa"/>
              <w:bottom w:w="90" w:type="dxa"/>
              <w:left w:w="120" w:type="dxa"/>
              <w:right w:w="120" w:type="dxa"/>
            </w:tcMar>
            <w:vAlign w:val="center"/>
          </w:tcPr>
          <w:p>
            <w:pPr>
              <w:spacing w:before="0" w:after="0"/>
              <w:jc w:val="left"/>
            </w:pPr>
            <w:r>
              <w:rPr>
                <w:rFonts w:ascii="Calibri" w:hAnsi="Calibri"/>
                <w:color w:val="282828"/>
                <w:sz w:val="19"/>
              </w:rPr>
              <w:t>Soham Deshmukh</w:t>
            </w:r>
          </w:p>
        </w:tc>
      </w:tr>
      <w:tr>
        <w:tc>
          <w:tcPr>
            <w:tcW w:type="dxa" w:w="792"/>
            <w:shd w:fill="F0F4F9"/>
            <w:tcMar>
              <w:top w:w="90" w:type="dxa"/>
              <w:bottom w:w="90" w:type="dxa"/>
              <w:left w:w="120" w:type="dxa"/>
              <w:right w:w="120" w:type="dxa"/>
            </w:tcMar>
            <w:vAlign w:val="center"/>
          </w:tcPr>
          <w:p>
            <w:pPr>
              <w:spacing w:before="0" w:after="0"/>
              <w:jc w:val="center"/>
            </w:pPr>
            <w:r>
              <w:rPr>
                <w:rFonts w:ascii="Calibri" w:hAnsi="Calibri"/>
                <w:color w:val="282828"/>
                <w:sz w:val="19"/>
              </w:rPr>
              <w:t>6</w:t>
            </w:r>
          </w:p>
        </w:tc>
        <w:tc>
          <w:tcPr>
            <w:tcW w:type="dxa" w:w="4104"/>
            <w:shd w:fill="F0F4F9"/>
            <w:tcMar>
              <w:top w:w="90" w:type="dxa"/>
              <w:bottom w:w="90" w:type="dxa"/>
              <w:left w:w="120" w:type="dxa"/>
              <w:right w:w="120" w:type="dxa"/>
            </w:tcMar>
            <w:vAlign w:val="center"/>
          </w:tcPr>
          <w:p>
            <w:pPr>
              <w:spacing w:before="0" w:after="0"/>
              <w:jc w:val="left"/>
            </w:pPr>
            <w:r>
              <w:rPr>
                <w:rFonts w:ascii="Calibri" w:hAnsi="Calibri"/>
                <w:color w:val="282828"/>
                <w:sz w:val="19"/>
              </w:rPr>
              <w:t>Testing (40 Test Cases), Live Blockchain Proof &amp; Report</w:t>
            </w:r>
          </w:p>
        </w:tc>
        <w:tc>
          <w:tcPr>
            <w:tcW w:type="dxa" w:w="1512"/>
            <w:shd w:fill="F0F4F9"/>
            <w:tcMar>
              <w:top w:w="90" w:type="dxa"/>
              <w:bottom w:w="90" w:type="dxa"/>
              <w:left w:w="120" w:type="dxa"/>
              <w:right w:w="120" w:type="dxa"/>
            </w:tcMar>
            <w:vAlign w:val="center"/>
          </w:tcPr>
          <w:p>
            <w:pPr>
              <w:spacing w:before="0" w:after="0"/>
              <w:jc w:val="center"/>
            </w:pPr>
            <w:r>
              <w:rPr>
                <w:rFonts w:ascii="Calibri" w:hAnsi="Calibri"/>
                <w:color w:val="282828"/>
                <w:sz w:val="19"/>
              </w:rPr>
              <w:t>13-Oct-2025</w:t>
            </w:r>
          </w:p>
        </w:tc>
        <w:tc>
          <w:tcPr>
            <w:tcW w:type="dxa" w:w="1512"/>
            <w:shd w:fill="F0F4F9"/>
            <w:tcMar>
              <w:top w:w="90" w:type="dxa"/>
              <w:bottom w:w="90" w:type="dxa"/>
              <w:left w:w="120" w:type="dxa"/>
              <w:right w:w="120" w:type="dxa"/>
            </w:tcMar>
            <w:vAlign w:val="center"/>
          </w:tcPr>
          <w:p>
            <w:pPr>
              <w:spacing w:before="0" w:after="0"/>
              <w:jc w:val="center"/>
            </w:pPr>
            <w:r>
              <w:rPr>
                <w:rFonts w:ascii="Calibri" w:hAnsi="Calibri"/>
                <w:color w:val="282828"/>
                <w:sz w:val="19"/>
              </w:rPr>
              <w:t>28-Oct-2025</w:t>
            </w:r>
          </w:p>
        </w:tc>
        <w:tc>
          <w:tcPr>
            <w:tcW w:type="dxa" w:w="1411"/>
            <w:shd w:fill="F0F4F9"/>
            <w:tcMar>
              <w:top w:w="90" w:type="dxa"/>
              <w:bottom w:w="90" w:type="dxa"/>
              <w:left w:w="120" w:type="dxa"/>
              <w:right w:w="120" w:type="dxa"/>
            </w:tcMar>
            <w:vAlign w:val="center"/>
          </w:tcPr>
          <w:p>
            <w:pPr>
              <w:spacing w:before="0" w:after="0"/>
              <w:jc w:val="left"/>
            </w:pPr>
            <w:r>
              <w:rPr>
                <w:rFonts w:ascii="Calibri" w:hAnsi="Calibri"/>
                <w:color w:val="282828"/>
                <w:sz w:val="19"/>
              </w:rPr>
              <w:t>Both Members</w:t>
            </w:r>
          </w:p>
        </w:tc>
      </w:tr>
    </w:tbl>
    <w:p>
      <w:r>
        <w:br w:type="page"/>
      </w:r>
    </w:p>
    <w:p>
      <w:pPr>
        <w:pStyle w:val="Heading1"/>
        <w:spacing w:before="440" w:after="160"/>
      </w:pPr>
      <w:r>
        <w:rPr>
          <w:rFonts w:ascii="Calibri" w:hAnsi="Calibri"/>
          <w:b/>
          <w:color w:val="1F497D"/>
          <w:sz w:val="28"/>
        </w:rPr>
        <w:t>5. Literature Review</w:t>
      </w:r>
    </w:p>
    <w:p>
      <w:pPr>
        <w:spacing w:before="0" w:after="120" w:line="288" w:lineRule="auto"/>
        <w:jc w:val="both"/>
      </w:pPr>
      <w:r>
        <w:rPr>
          <w:rFonts w:ascii="Calibri" w:hAnsi="Calibri"/>
          <w:color w:val="282828"/>
          <w:sz w:val="21"/>
        </w:rPr>
        <w:t>We studied existing systems and earlier research before designing our solution.</w:t>
      </w:r>
    </w:p>
    <w:p>
      <w:pPr>
        <w:pStyle w:val="Heading2"/>
        <w:spacing w:before="240" w:after="100"/>
      </w:pPr>
      <w:r>
        <w:rPr>
          <w:rFonts w:ascii="Calibri" w:hAnsi="Calibri"/>
          <w:b/>
          <w:color w:val="346496"/>
          <w:sz w:val="23"/>
        </w:rPr>
        <w:t>5.1 Current Indian System: Vahan / Parivahan</w:t>
      </w:r>
    </w:p>
    <w:p>
      <w:pPr>
        <w:spacing w:before="0" w:after="120" w:line="288" w:lineRule="auto"/>
        <w:jc w:val="both"/>
      </w:pPr>
      <w:r>
        <w:rPr>
          <w:rFonts w:ascii="Calibri" w:hAnsi="Calibri"/>
          <w:color w:val="282828"/>
          <w:sz w:val="21"/>
        </w:rPr>
        <w:t>The Government of India's Vahan portal is the national vehicle registration database used by all RTOs. It improved record-keeping compared to manual registers and enabled online tax payments. However, since all data lives on central government servers, it remains vulnerable to cyber attacks, server failures, and insider misuse. When a record is altered, there is no automatic way to detect or reverse it.</w:t>
      </w:r>
    </w:p>
    <w:p>
      <w:pPr>
        <w:pStyle w:val="Heading2"/>
        <w:spacing w:before="240" w:after="100"/>
      </w:pPr>
      <w:r>
        <w:rPr>
          <w:rFonts w:ascii="Calibri" w:hAnsi="Calibri"/>
          <w:b/>
          <w:color w:val="346496"/>
          <w:sz w:val="23"/>
        </w:rPr>
        <w:t>5.2 Earlier Blockchain Research</w:t>
      </w:r>
    </w:p>
    <w:p>
      <w:pPr>
        <w:spacing w:before="0" w:after="120" w:line="288" w:lineRule="auto"/>
        <w:jc w:val="both"/>
      </w:pPr>
      <w:r>
        <w:rPr>
          <w:rFonts w:ascii="Calibri" w:hAnsi="Calibri"/>
          <w:color w:val="282828"/>
          <w:sz w:val="21"/>
        </w:rPr>
        <w:t>Several university projects have attempted to use blockchain for vehicle registration. However, most had two common flaws:</w:t>
      </w:r>
    </w:p>
    <w:p>
      <w:pPr>
        <w:pStyle w:val="ListBullet"/>
        <w:spacing w:before="0" w:after="80"/>
        <w:jc w:val="both"/>
      </w:pPr>
      <w:r>
        <w:rPr>
          <w:rFonts w:ascii="Calibri" w:hAnsi="Calibri"/>
          <w:b/>
          <w:color w:val="282828"/>
          <w:sz w:val="21"/>
        </w:rPr>
        <w:t xml:space="preserve">Privacy Violation: </w:t>
      </w:r>
      <w:r>
        <w:rPr>
          <w:rFonts w:ascii="Calibri" w:hAnsi="Calibri"/>
          <w:color w:val="282828"/>
          <w:sz w:val="21"/>
        </w:rPr>
        <w:t>They stored citizens' real names, phone numbers, and addresses directly on the public blockchain. Since anyone can read blockchain data, this is a serious privacy violation.</w:t>
      </w:r>
    </w:p>
    <w:p>
      <w:pPr>
        <w:pStyle w:val="ListBullet"/>
        <w:spacing w:before="0" w:after="80"/>
        <w:jc w:val="both"/>
      </w:pPr>
      <w:r>
        <w:rPr>
          <w:rFonts w:ascii="Calibri" w:hAnsi="Calibri"/>
          <w:b/>
          <w:color w:val="282828"/>
          <w:sz w:val="21"/>
        </w:rPr>
        <w:t xml:space="preserve">Ignoring Legal Requirements: </w:t>
      </w:r>
      <w:r>
        <w:rPr>
          <w:rFonts w:ascii="Calibri" w:hAnsi="Calibri"/>
          <w:color w:val="282828"/>
          <w:sz w:val="21"/>
        </w:rPr>
        <w:t>They allowed citizens to transfer vehicle ownership directly like sending a WhatsApp message, bypassing all legal checks. In India, this is illegal — RTO approval is mandatory for transfers.</w:t>
      </w:r>
    </w:p>
    <w:p>
      <w:pPr>
        <w:pStyle w:val="Heading2"/>
        <w:spacing w:before="240" w:after="100"/>
      </w:pPr>
      <w:r>
        <w:rPr>
          <w:rFonts w:ascii="Calibri" w:hAnsi="Calibri"/>
          <w:b/>
          <w:color w:val="346496"/>
          <w:sz w:val="23"/>
        </w:rPr>
        <w:t>5.3 Comparison: Old vs New vs Our Approach</w:t>
      </w:r>
    </w:p>
    <w:tbl>
      <w:tblPr>
        <w:tblW w:type="auto" w:w="0"/>
        <w:jc w:val="center"/>
        <w:tblLook w:firstColumn="1" w:firstRow="1" w:lastColumn="0" w:lastRow="0" w:noHBand="0" w:noVBand="1" w:val="04A0"/>
        <w:tblBorders>
          <w:top w:val="single" w:sz="4" w:color="B0BEC5"/>
          <w:bottom w:val="single" w:sz="4" w:color="B0BEC5"/>
          <w:insideH w:val="single" w:sz="4" w:color="B0BEC5"/>
          <w:insideV w:val="single" w:sz="4" w:color="B0BEC5"/>
          <w:left w:val="none"/>
          <w:right w:val="none"/>
        </w:tblBorders>
      </w:tblPr>
      <w:tblGrid>
        <w:gridCol w:w="2268"/>
        <w:gridCol w:w="2268"/>
        <w:gridCol w:w="2268"/>
        <w:gridCol w:w="2268"/>
      </w:tblGrid>
      <w:tr>
        <w:tc>
          <w:tcPr>
            <w:tcW w:type="dxa" w:w="2232"/>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Feature</w:t>
            </w:r>
          </w:p>
        </w:tc>
        <w:tc>
          <w:tcPr>
            <w:tcW w:type="dxa" w:w="2160"/>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Traditional Database</w:t>
            </w:r>
          </w:p>
        </w:tc>
        <w:tc>
          <w:tcPr>
            <w:tcW w:type="dxa" w:w="2160"/>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Earlier Blockchain</w:t>
            </w:r>
          </w:p>
        </w:tc>
        <w:tc>
          <w:tcPr>
            <w:tcW w:type="dxa" w:w="2808"/>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Our System</w:t>
            </w:r>
          </w:p>
        </w:tc>
      </w:tr>
      <w:tr>
        <w:tc>
          <w:tcPr>
            <w:tcW w:type="dxa" w:w="2232"/>
            <w:tcMar>
              <w:top w:w="90" w:type="dxa"/>
              <w:bottom w:w="90" w:type="dxa"/>
              <w:left w:w="120" w:type="dxa"/>
              <w:right w:w="120" w:type="dxa"/>
            </w:tcMar>
            <w:vAlign w:val="center"/>
          </w:tcPr>
          <w:p>
            <w:pPr>
              <w:spacing w:before="0" w:after="0"/>
            </w:pPr>
            <w:r>
              <w:rPr>
                <w:rFonts w:ascii="Calibri" w:hAnsi="Calibri"/>
                <w:color w:val="282828"/>
                <w:sz w:val="19"/>
              </w:rPr>
              <w:t>Tamper-Proof Records</w:t>
            </w:r>
          </w:p>
        </w:tc>
        <w:tc>
          <w:tcPr>
            <w:tcW w:type="dxa" w:w="2160"/>
            <w:tcMar>
              <w:top w:w="90" w:type="dxa"/>
              <w:bottom w:w="90" w:type="dxa"/>
              <w:left w:w="120" w:type="dxa"/>
              <w:right w:w="120" w:type="dxa"/>
            </w:tcMar>
            <w:vAlign w:val="center"/>
          </w:tcPr>
          <w:p>
            <w:pPr>
              <w:spacing w:before="0" w:after="0"/>
            </w:pPr>
            <w:r>
              <w:rPr>
                <w:rFonts w:ascii="Calibri" w:hAnsi="Calibri"/>
                <w:color w:val="282828"/>
                <w:sz w:val="19"/>
              </w:rPr>
              <w:t>No — can be edited by admins</w:t>
            </w:r>
          </w:p>
        </w:tc>
        <w:tc>
          <w:tcPr>
            <w:tcW w:type="dxa" w:w="2160"/>
            <w:tcMar>
              <w:top w:w="90" w:type="dxa"/>
              <w:bottom w:w="90" w:type="dxa"/>
              <w:left w:w="120" w:type="dxa"/>
              <w:right w:w="120" w:type="dxa"/>
            </w:tcMar>
            <w:vAlign w:val="center"/>
          </w:tcPr>
          <w:p>
            <w:pPr>
              <w:spacing w:before="0" w:after="0"/>
            </w:pPr>
            <w:r>
              <w:rPr>
                <w:rFonts w:ascii="Calibri" w:hAnsi="Calibri"/>
                <w:color w:val="282828"/>
                <w:sz w:val="19"/>
              </w:rPr>
              <w:t>Partially — depends on design</w:t>
            </w:r>
          </w:p>
        </w:tc>
        <w:tc>
          <w:tcPr>
            <w:tcW w:type="dxa" w:w="2808"/>
            <w:tcMar>
              <w:top w:w="90" w:type="dxa"/>
              <w:bottom w:w="90" w:type="dxa"/>
              <w:left w:w="120" w:type="dxa"/>
              <w:right w:w="120" w:type="dxa"/>
            </w:tcMar>
            <w:vAlign w:val="center"/>
          </w:tcPr>
          <w:p>
            <w:pPr>
              <w:spacing w:before="0" w:after="0"/>
            </w:pPr>
            <w:r>
              <w:rPr>
                <w:rFonts w:ascii="Calibri" w:hAnsi="Calibri"/>
                <w:color w:val="282828"/>
                <w:sz w:val="19"/>
              </w:rPr>
              <w:t>Yes — blockchain is immutable</w:t>
            </w:r>
          </w:p>
        </w:tc>
      </w:tr>
      <w:tr>
        <w:tc>
          <w:tcPr>
            <w:tcW w:type="dxa" w:w="2232"/>
            <w:shd w:fill="F0F4F9"/>
            <w:tcMar>
              <w:top w:w="90" w:type="dxa"/>
              <w:bottom w:w="90" w:type="dxa"/>
              <w:left w:w="120" w:type="dxa"/>
              <w:right w:w="120" w:type="dxa"/>
            </w:tcMar>
            <w:vAlign w:val="center"/>
          </w:tcPr>
          <w:p>
            <w:pPr>
              <w:spacing w:before="0" w:after="0"/>
            </w:pPr>
            <w:r>
              <w:rPr>
                <w:rFonts w:ascii="Calibri" w:hAnsi="Calibri"/>
                <w:color w:val="282828"/>
                <w:sz w:val="19"/>
              </w:rPr>
              <w:t>Citizen Privacy Protection</w:t>
            </w:r>
          </w:p>
        </w:tc>
        <w:tc>
          <w:tcPr>
            <w:tcW w:type="dxa" w:w="2160"/>
            <w:shd w:fill="F0F4F9"/>
            <w:tcMar>
              <w:top w:w="90" w:type="dxa"/>
              <w:bottom w:w="90" w:type="dxa"/>
              <w:left w:w="120" w:type="dxa"/>
              <w:right w:w="120" w:type="dxa"/>
            </w:tcMar>
            <w:vAlign w:val="center"/>
          </w:tcPr>
          <w:p>
            <w:pPr>
              <w:spacing w:before="0" w:after="0"/>
            </w:pPr>
            <w:r>
              <w:rPr>
                <w:rFonts w:ascii="Calibri" w:hAnsi="Calibri"/>
                <w:color w:val="282828"/>
                <w:sz w:val="19"/>
              </w:rPr>
              <w:t>Moderate — central server risk</w:t>
            </w:r>
          </w:p>
        </w:tc>
        <w:tc>
          <w:tcPr>
            <w:tcW w:type="dxa" w:w="2160"/>
            <w:shd w:fill="F0F4F9"/>
            <w:tcMar>
              <w:top w:w="90" w:type="dxa"/>
              <w:bottom w:w="90" w:type="dxa"/>
              <w:left w:w="120" w:type="dxa"/>
              <w:right w:w="120" w:type="dxa"/>
            </w:tcMar>
            <w:vAlign w:val="center"/>
          </w:tcPr>
          <w:p>
            <w:pPr>
              <w:spacing w:before="0" w:after="0"/>
            </w:pPr>
            <w:r>
              <w:rPr>
                <w:rFonts w:ascii="Calibri" w:hAnsi="Calibri"/>
                <w:color w:val="282828"/>
                <w:sz w:val="19"/>
              </w:rPr>
              <w:t>No — PII exposed on public chain</w:t>
            </w:r>
          </w:p>
        </w:tc>
        <w:tc>
          <w:tcPr>
            <w:tcW w:type="dxa" w:w="2808"/>
            <w:shd w:fill="F0F4F9"/>
            <w:tcMar>
              <w:top w:w="90" w:type="dxa"/>
              <w:bottom w:w="90" w:type="dxa"/>
              <w:left w:w="120" w:type="dxa"/>
              <w:right w:w="120" w:type="dxa"/>
            </w:tcMar>
            <w:vAlign w:val="center"/>
          </w:tcPr>
          <w:p>
            <w:pPr>
              <w:spacing w:before="0" w:after="0"/>
            </w:pPr>
            <w:r>
              <w:rPr>
                <w:rFonts w:ascii="Calibri" w:hAnsi="Calibri"/>
                <w:color w:val="282828"/>
                <w:sz w:val="19"/>
              </w:rPr>
              <w:t>Yes — only hashes stored on-chain</w:t>
            </w:r>
          </w:p>
        </w:tc>
      </w:tr>
      <w:tr>
        <w:tc>
          <w:tcPr>
            <w:tcW w:type="dxa" w:w="2232"/>
            <w:tcMar>
              <w:top w:w="90" w:type="dxa"/>
              <w:bottom w:w="90" w:type="dxa"/>
              <w:left w:w="120" w:type="dxa"/>
              <w:right w:w="120" w:type="dxa"/>
            </w:tcMar>
            <w:vAlign w:val="center"/>
          </w:tcPr>
          <w:p>
            <w:pPr>
              <w:spacing w:before="0" w:after="0"/>
            </w:pPr>
            <w:r>
              <w:rPr>
                <w:rFonts w:ascii="Calibri" w:hAnsi="Calibri"/>
                <w:color w:val="282828"/>
                <w:sz w:val="19"/>
              </w:rPr>
              <w:t>Transparent Ownership History</w:t>
            </w:r>
          </w:p>
        </w:tc>
        <w:tc>
          <w:tcPr>
            <w:tcW w:type="dxa" w:w="2160"/>
            <w:tcMar>
              <w:top w:w="90" w:type="dxa"/>
              <w:bottom w:w="90" w:type="dxa"/>
              <w:left w:w="120" w:type="dxa"/>
              <w:right w:w="120" w:type="dxa"/>
            </w:tcMar>
            <w:vAlign w:val="center"/>
          </w:tcPr>
          <w:p>
            <w:pPr>
              <w:spacing w:before="0" w:after="0"/>
            </w:pPr>
            <w:r>
              <w:rPr>
                <w:rFonts w:ascii="Calibri" w:hAnsi="Calibri"/>
                <w:color w:val="282828"/>
                <w:sz w:val="19"/>
              </w:rPr>
              <w:t>No — not publicly accessible</w:t>
            </w:r>
          </w:p>
        </w:tc>
        <w:tc>
          <w:tcPr>
            <w:tcW w:type="dxa" w:w="2160"/>
            <w:tcMar>
              <w:top w:w="90" w:type="dxa"/>
              <w:bottom w:w="90" w:type="dxa"/>
              <w:left w:w="120" w:type="dxa"/>
              <w:right w:w="120" w:type="dxa"/>
            </w:tcMar>
            <w:vAlign w:val="center"/>
          </w:tcPr>
          <w:p>
            <w:pPr>
              <w:spacing w:before="0" w:after="0"/>
            </w:pPr>
            <w:r>
              <w:rPr>
                <w:rFonts w:ascii="Calibri" w:hAnsi="Calibri"/>
                <w:color w:val="282828"/>
                <w:sz w:val="19"/>
              </w:rPr>
              <w:t>Partially — basic records</w:t>
            </w:r>
          </w:p>
        </w:tc>
        <w:tc>
          <w:tcPr>
            <w:tcW w:type="dxa" w:w="2808"/>
            <w:tcMar>
              <w:top w:w="90" w:type="dxa"/>
              <w:bottom w:w="90" w:type="dxa"/>
              <w:left w:w="120" w:type="dxa"/>
              <w:right w:w="120" w:type="dxa"/>
            </w:tcMar>
            <w:vAlign w:val="center"/>
          </w:tcPr>
          <w:p>
            <w:pPr>
              <w:spacing w:before="0" w:after="0"/>
            </w:pPr>
            <w:r>
              <w:rPr>
                <w:rFonts w:ascii="Calibri" w:hAnsi="Calibri"/>
                <w:color w:val="282828"/>
                <w:sz w:val="19"/>
              </w:rPr>
              <w:t>Yes — complete history on blockchain</w:t>
            </w:r>
          </w:p>
        </w:tc>
      </w:tr>
      <w:tr>
        <w:tc>
          <w:tcPr>
            <w:tcW w:type="dxa" w:w="2232"/>
            <w:shd w:fill="F0F4F9"/>
            <w:tcMar>
              <w:top w:w="90" w:type="dxa"/>
              <w:bottom w:w="90" w:type="dxa"/>
              <w:left w:w="120" w:type="dxa"/>
              <w:right w:w="120" w:type="dxa"/>
            </w:tcMar>
            <w:vAlign w:val="center"/>
          </w:tcPr>
          <w:p>
            <w:pPr>
              <w:spacing w:before="0" w:after="0"/>
            </w:pPr>
            <w:r>
              <w:rPr>
                <w:rFonts w:ascii="Calibri" w:hAnsi="Calibri"/>
                <w:color w:val="282828"/>
                <w:sz w:val="19"/>
              </w:rPr>
              <w:t>Legal Transfer Compliance</w:t>
            </w:r>
          </w:p>
        </w:tc>
        <w:tc>
          <w:tcPr>
            <w:tcW w:type="dxa" w:w="2160"/>
            <w:shd w:fill="F0F4F9"/>
            <w:tcMar>
              <w:top w:w="90" w:type="dxa"/>
              <w:bottom w:w="90" w:type="dxa"/>
              <w:left w:w="120" w:type="dxa"/>
              <w:right w:w="120" w:type="dxa"/>
            </w:tcMar>
            <w:vAlign w:val="center"/>
          </w:tcPr>
          <w:p>
            <w:pPr>
              <w:spacing w:before="0" w:after="0"/>
            </w:pPr>
            <w:r>
              <w:rPr>
                <w:rFonts w:ascii="Calibri" w:hAnsi="Calibri"/>
                <w:color w:val="282828"/>
                <w:sz w:val="19"/>
              </w:rPr>
              <w:t>Manual paperwork, slow</w:t>
            </w:r>
          </w:p>
        </w:tc>
        <w:tc>
          <w:tcPr>
            <w:tcW w:type="dxa" w:w="2160"/>
            <w:shd w:fill="F0F4F9"/>
            <w:tcMar>
              <w:top w:w="90" w:type="dxa"/>
              <w:bottom w:w="90" w:type="dxa"/>
              <w:left w:w="120" w:type="dxa"/>
              <w:right w:w="120" w:type="dxa"/>
            </w:tcMar>
            <w:vAlign w:val="center"/>
          </w:tcPr>
          <w:p>
            <w:pPr>
              <w:spacing w:before="0" w:after="0"/>
            </w:pPr>
            <w:r>
              <w:rPr>
                <w:rFonts w:ascii="Calibri" w:hAnsi="Calibri"/>
                <w:color w:val="282828"/>
                <w:sz w:val="19"/>
              </w:rPr>
              <w:t>Not enforced</w:t>
            </w:r>
          </w:p>
        </w:tc>
        <w:tc>
          <w:tcPr>
            <w:tcW w:type="dxa" w:w="2808"/>
            <w:shd w:fill="F0F4F9"/>
            <w:tcMar>
              <w:top w:w="90" w:type="dxa"/>
              <w:bottom w:w="90" w:type="dxa"/>
              <w:left w:w="120" w:type="dxa"/>
              <w:right w:w="120" w:type="dxa"/>
            </w:tcMar>
            <w:vAlign w:val="center"/>
          </w:tcPr>
          <w:p>
            <w:pPr>
              <w:spacing w:before="0" w:after="0"/>
            </w:pPr>
            <w:r>
              <w:rPr>
                <w:rFonts w:ascii="Calibri" w:hAnsi="Calibri"/>
                <w:color w:val="282828"/>
                <w:sz w:val="19"/>
              </w:rPr>
              <w:t>Yes — RTO Registrar must approve</w:t>
            </w:r>
          </w:p>
        </w:tc>
      </w:tr>
      <w:tr>
        <w:tc>
          <w:tcPr>
            <w:tcW w:type="dxa" w:w="2232"/>
            <w:tcMar>
              <w:top w:w="90" w:type="dxa"/>
              <w:bottom w:w="90" w:type="dxa"/>
              <w:left w:w="120" w:type="dxa"/>
              <w:right w:w="120" w:type="dxa"/>
            </w:tcMar>
            <w:vAlign w:val="center"/>
          </w:tcPr>
          <w:p>
            <w:pPr>
              <w:spacing w:before="0" w:after="0"/>
            </w:pPr>
            <w:r>
              <w:rPr>
                <w:rFonts w:ascii="Calibri" w:hAnsi="Calibri"/>
                <w:color w:val="282828"/>
                <w:sz w:val="19"/>
              </w:rPr>
              <w:t>Role Separation (RTO)</w:t>
            </w:r>
          </w:p>
        </w:tc>
        <w:tc>
          <w:tcPr>
            <w:tcW w:type="dxa" w:w="2160"/>
            <w:tcMar>
              <w:top w:w="90" w:type="dxa"/>
              <w:bottom w:w="90" w:type="dxa"/>
              <w:left w:w="120" w:type="dxa"/>
              <w:right w:w="120" w:type="dxa"/>
            </w:tcMar>
            <w:vAlign w:val="center"/>
          </w:tcPr>
          <w:p>
            <w:pPr>
              <w:spacing w:before="0" w:after="0"/>
            </w:pPr>
            <w:r>
              <w:rPr>
                <w:rFonts w:ascii="Calibri" w:hAnsi="Calibri"/>
                <w:color w:val="282828"/>
                <w:sz w:val="19"/>
              </w:rPr>
              <w:t>Loose — admin has full access</w:t>
            </w:r>
          </w:p>
        </w:tc>
        <w:tc>
          <w:tcPr>
            <w:tcW w:type="dxa" w:w="2160"/>
            <w:tcMar>
              <w:top w:w="90" w:type="dxa"/>
              <w:bottom w:w="90" w:type="dxa"/>
              <w:left w:w="120" w:type="dxa"/>
              <w:right w:w="120" w:type="dxa"/>
            </w:tcMar>
            <w:vAlign w:val="center"/>
          </w:tcPr>
          <w:p>
            <w:pPr>
              <w:spacing w:before="0" w:after="0"/>
            </w:pPr>
            <w:r>
              <w:rPr>
                <w:rFonts w:ascii="Calibri" w:hAnsi="Calibri"/>
                <w:color w:val="282828"/>
                <w:sz w:val="19"/>
              </w:rPr>
              <w:t>None — single admin</w:t>
            </w:r>
          </w:p>
        </w:tc>
        <w:tc>
          <w:tcPr>
            <w:tcW w:type="dxa" w:w="2808"/>
            <w:tcMar>
              <w:top w:w="90" w:type="dxa"/>
              <w:bottom w:w="90" w:type="dxa"/>
              <w:left w:w="120" w:type="dxa"/>
              <w:right w:w="120" w:type="dxa"/>
            </w:tcMar>
            <w:vAlign w:val="center"/>
          </w:tcPr>
          <w:p>
            <w:pPr>
              <w:spacing w:before="0" w:after="0"/>
            </w:pPr>
            <w:r>
              <w:rPr>
                <w:rFonts w:ascii="Calibri" w:hAnsi="Calibri"/>
                <w:color w:val="282828"/>
                <w:sz w:val="19"/>
              </w:rPr>
              <w:t>Strict — Registrar vs Officer vs Admin</w:t>
            </w:r>
          </w:p>
        </w:tc>
      </w:tr>
      <w:tr>
        <w:tc>
          <w:tcPr>
            <w:tcW w:type="dxa" w:w="2232"/>
            <w:shd w:fill="F0F4F9"/>
            <w:tcMar>
              <w:top w:w="90" w:type="dxa"/>
              <w:bottom w:w="90" w:type="dxa"/>
              <w:left w:w="120" w:type="dxa"/>
              <w:right w:w="120" w:type="dxa"/>
            </w:tcMar>
            <w:vAlign w:val="center"/>
          </w:tcPr>
          <w:p>
            <w:pPr>
              <w:spacing w:before="0" w:after="0"/>
            </w:pPr>
            <w:r>
              <w:rPr>
                <w:rFonts w:ascii="Calibri" w:hAnsi="Calibri"/>
                <w:color w:val="282828"/>
                <w:sz w:val="19"/>
              </w:rPr>
              <w:t>Scrappage Enforcement</w:t>
            </w:r>
          </w:p>
        </w:tc>
        <w:tc>
          <w:tcPr>
            <w:tcW w:type="dxa" w:w="2160"/>
            <w:shd w:fill="F0F4F9"/>
            <w:tcMar>
              <w:top w:w="90" w:type="dxa"/>
              <w:bottom w:w="90" w:type="dxa"/>
              <w:left w:w="120" w:type="dxa"/>
              <w:right w:w="120" w:type="dxa"/>
            </w:tcMar>
            <w:vAlign w:val="center"/>
          </w:tcPr>
          <w:p>
            <w:pPr>
              <w:spacing w:before="0" w:after="0"/>
            </w:pPr>
            <w:r>
              <w:rPr>
                <w:rFonts w:ascii="Calibri" w:hAnsi="Calibri"/>
                <w:color w:val="282828"/>
                <w:sz w:val="19"/>
              </w:rPr>
              <w:t>Paper certificate, not enforced</w:t>
            </w:r>
          </w:p>
        </w:tc>
        <w:tc>
          <w:tcPr>
            <w:tcW w:type="dxa" w:w="2160"/>
            <w:shd w:fill="F0F4F9"/>
            <w:tcMar>
              <w:top w:w="90" w:type="dxa"/>
              <w:bottom w:w="90" w:type="dxa"/>
              <w:left w:w="120" w:type="dxa"/>
              <w:right w:w="120" w:type="dxa"/>
            </w:tcMar>
            <w:vAlign w:val="center"/>
          </w:tcPr>
          <w:p>
            <w:pPr>
              <w:spacing w:before="0" w:after="0"/>
            </w:pPr>
            <w:r>
              <w:rPr>
                <w:rFonts w:ascii="Calibri" w:hAnsi="Calibri"/>
                <w:color w:val="282828"/>
                <w:sz w:val="19"/>
              </w:rPr>
              <w:t>Boolean flag — easily bypassed</w:t>
            </w:r>
          </w:p>
        </w:tc>
        <w:tc>
          <w:tcPr>
            <w:tcW w:type="dxa" w:w="2808"/>
            <w:shd w:fill="F0F4F9"/>
            <w:tcMar>
              <w:top w:w="90" w:type="dxa"/>
              <w:bottom w:w="90" w:type="dxa"/>
              <w:left w:w="120" w:type="dxa"/>
              <w:right w:w="120" w:type="dxa"/>
            </w:tcMar>
            <w:vAlign w:val="center"/>
          </w:tcPr>
          <w:p>
            <w:pPr>
              <w:spacing w:before="0" w:after="0"/>
            </w:pPr>
            <w:r>
              <w:rPr>
                <w:rFonts w:ascii="Calibri" w:hAnsi="Calibri"/>
                <w:color w:val="282828"/>
                <w:sz w:val="19"/>
              </w:rPr>
              <w:t>Permanent state lock — cannot be undone</w:t>
            </w:r>
          </w:p>
        </w:tc>
      </w:tr>
    </w:tbl>
    <w:p>
      <w:r>
        <w:br w:type="page"/>
      </w:r>
    </w:p>
    <w:p>
      <w:pPr>
        <w:pStyle w:val="Heading1"/>
        <w:spacing w:before="440" w:after="160"/>
      </w:pPr>
      <w:r>
        <w:rPr>
          <w:rFonts w:ascii="Calibri" w:hAnsi="Calibri"/>
          <w:b/>
          <w:color w:val="1F497D"/>
          <w:sz w:val="28"/>
        </w:rPr>
        <w:t>6. Proposed Methodology &amp; System Architecture</w:t>
      </w:r>
    </w:p>
    <w:p>
      <w:pPr>
        <w:spacing w:before="0" w:after="120" w:line="288" w:lineRule="auto"/>
        <w:jc w:val="both"/>
      </w:pPr>
      <w:r>
        <w:rPr>
          <w:rFonts w:ascii="Calibri" w:hAnsi="Calibri"/>
          <w:color w:val="282828"/>
          <w:sz w:val="21"/>
        </w:rPr>
        <w:t>Our system is built in four layers that work together. Think of it like a building — users interact at the front desk, security checks happen at the entrance, data is converted to protected form in the middle, and the final records are locked permanently in the vault.</w:t>
      </w:r>
    </w:p>
    <w:p>
      <w:pPr>
        <w:pStyle w:val="Heading2"/>
        <w:spacing w:before="240" w:after="100"/>
      </w:pPr>
      <w:r>
        <w:rPr>
          <w:rFonts w:ascii="Calibri" w:hAnsi="Calibri"/>
          <w:b/>
          <w:color w:val="346496"/>
          <w:sz w:val="23"/>
        </w:rPr>
        <w:t>6.1 The Four Layers</w:t>
      </w:r>
    </w:p>
    <w:p>
      <w:pPr>
        <w:pStyle w:val="ListBullet"/>
        <w:spacing w:before="0" w:after="80"/>
        <w:jc w:val="both"/>
      </w:pPr>
      <w:r>
        <w:rPr>
          <w:rFonts w:ascii="Calibri" w:hAnsi="Calibri"/>
          <w:b/>
          <w:color w:val="282828"/>
          <w:sz w:val="21"/>
        </w:rPr>
        <w:t xml:space="preserve">Layer 1 — Users: </w:t>
      </w:r>
      <w:r>
        <w:rPr>
          <w:rFonts w:ascii="Calibri" w:hAnsi="Calibri"/>
          <w:color w:val="282828"/>
          <w:sz w:val="21"/>
        </w:rPr>
        <w:t>Ordinary citizens, used-car buyers, RTO Registrars, and RTO Officers. Each has a different portal in the web app.</w:t>
      </w:r>
    </w:p>
    <w:p>
      <w:pPr>
        <w:pStyle w:val="ListBullet"/>
        <w:spacing w:before="0" w:after="80"/>
        <w:jc w:val="both"/>
      </w:pPr>
      <w:r>
        <w:rPr>
          <w:rFonts w:ascii="Calibri" w:hAnsi="Calibri"/>
          <w:b/>
          <w:color w:val="282828"/>
          <w:sz w:val="21"/>
        </w:rPr>
        <w:t xml:space="preserve">Layer 2 — Web App &amp; Security: </w:t>
      </w:r>
      <w:r>
        <w:rPr>
          <w:rFonts w:ascii="Calibri" w:hAnsi="Calibri"/>
          <w:color w:val="282828"/>
          <w:sz w:val="21"/>
        </w:rPr>
        <w:t>A React 18 web application (built with Vite). Each portal has a security guard (CitizenGuard or RtoGuard) that blocks the wrong type of user from entering. If you switch your wallet in MetaMask, you are immediately logged out.</w:t>
      </w:r>
    </w:p>
    <w:p>
      <w:pPr>
        <w:pStyle w:val="ListBullet"/>
        <w:spacing w:before="0" w:after="80"/>
        <w:jc w:val="both"/>
      </w:pPr>
      <w:r>
        <w:rPr>
          <w:rFonts w:ascii="Calibri" w:hAnsi="Calibri"/>
          <w:b/>
          <w:color w:val="282828"/>
          <w:sz w:val="21"/>
        </w:rPr>
        <w:t xml:space="preserve">Layer 3 — Privacy Conversion: </w:t>
      </w:r>
      <w:r>
        <w:rPr>
          <w:rFonts w:ascii="Calibri" w:hAnsi="Calibri"/>
          <w:color w:val="282828"/>
          <w:sz w:val="21"/>
        </w:rPr>
        <w:t>Before any data is sent to the blockchain, sensitive identifiers (VIN and plate number) are converted into Keccak-256 fingerprint hashes. Names, addresses, and phone numbers stay in a private encrypted storage.</w:t>
      </w:r>
    </w:p>
    <w:p>
      <w:pPr>
        <w:pStyle w:val="ListBullet"/>
        <w:spacing w:before="0" w:after="80"/>
        <w:jc w:val="both"/>
      </w:pPr>
      <w:r>
        <w:rPr>
          <w:rFonts w:ascii="Calibri" w:hAnsi="Calibri"/>
          <w:b/>
          <w:color w:val="282828"/>
          <w:sz w:val="21"/>
        </w:rPr>
        <w:t xml:space="preserve">Layer 4 — Blockchain (Smart Contract): </w:t>
      </w:r>
      <w:r>
        <w:rPr>
          <w:rFonts w:ascii="Calibri" w:hAnsi="Calibri"/>
          <w:color w:val="282828"/>
          <w:sz w:val="21"/>
        </w:rPr>
        <w:t>The Ethereum smart contract (VehicleRegistry.sol). This is where vehicle titles are created, ownership is transferred, vehicles are scrapped, and history is permanently recorded.</w:t>
      </w:r>
    </w:p>
    <w:p>
      <w:pPr>
        <w:pStyle w:val="Heading2"/>
        <w:spacing w:before="240" w:after="100"/>
      </w:pPr>
      <w:r>
        <w:rPr>
          <w:rFonts w:ascii="Calibri" w:hAnsi="Calibri"/>
          <w:b/>
          <w:color w:val="346496"/>
          <w:sz w:val="23"/>
        </w:rPr>
        <w:t>6.2 How Hashing Protects Privacy</w:t>
      </w:r>
    </w:p>
    <w:p>
      <w:pPr>
        <w:spacing w:before="0" w:after="120" w:line="288" w:lineRule="auto"/>
        <w:jc w:val="both"/>
      </w:pPr>
      <w:r>
        <w:rPr>
          <w:rFonts w:ascii="Calibri" w:hAnsi="Calibri"/>
          <w:color w:val="282828"/>
          <w:sz w:val="21"/>
        </w:rPr>
        <w:t>A Keccak-256 hash works like a fingerprint scanner. When you scan a fingerprint, you get a unique code. You can check if two fingerprints match — but you can never rebuild the original finger from the code alone. We apply the same idea to vehicle numbers:</w:t>
      </w:r>
    </w:p>
    <w:p>
      <w:pPr>
        <w:pStyle w:val="ListBullet"/>
        <w:spacing w:before="0" w:after="80"/>
        <w:jc w:val="both"/>
      </w:pPr>
      <w:r>
        <w:rPr>
          <w:rFonts w:ascii="Calibri" w:hAnsi="Calibri"/>
          <w:b/>
          <w:color w:val="282828"/>
          <w:sz w:val="21"/>
        </w:rPr>
        <w:t xml:space="preserve">VIN Hash: </w:t>
      </w:r>
      <w:r>
        <w:rPr>
          <w:rFonts w:ascii="Calibri" w:hAnsi="Calibri"/>
          <w:color w:val="282828"/>
          <w:sz w:val="21"/>
        </w:rPr>
        <w:t>The chassis number (e.g., MA3ERLF3S00123456) is hashed → a 32-byte code is stored on blockchain.</w:t>
      </w:r>
    </w:p>
    <w:p>
      <w:pPr>
        <w:pStyle w:val="ListBullet"/>
        <w:spacing w:before="0" w:after="80"/>
        <w:jc w:val="both"/>
      </w:pPr>
      <w:r>
        <w:rPr>
          <w:rFonts w:ascii="Calibri" w:hAnsi="Calibri"/>
          <w:b/>
          <w:color w:val="282828"/>
          <w:sz w:val="21"/>
        </w:rPr>
        <w:t xml:space="preserve">Plate Hash: </w:t>
      </w:r>
      <w:r>
        <w:rPr>
          <w:rFonts w:ascii="Calibri" w:hAnsi="Calibri"/>
          <w:color w:val="282828"/>
          <w:sz w:val="21"/>
        </w:rPr>
        <w:t>The number plate (e.g., MH20DE1234) is hashed → a 32-byte code is stored on blockchain.</w:t>
      </w:r>
    </w:p>
    <w:p>
      <w:pPr>
        <w:spacing w:before="0" w:after="120" w:line="288" w:lineRule="auto"/>
        <w:jc w:val="both"/>
      </w:pPr>
      <w:r>
        <w:rPr>
          <w:rFonts w:ascii="Calibri" w:hAnsi="Calibri"/>
          <w:color w:val="282828"/>
          <w:sz w:val="21"/>
        </w:rPr>
        <w:t>This means a police officer or RTO official can verify a vehicle is genuine by entering the plate number — the system hashes it and checks if it matches the stored fingerprint. But no one browsing the blockchain can reverse the hash to find out who owns the car.</w:t>
      </w:r>
    </w:p>
    <w:p>
      <w:pPr>
        <w:pStyle w:val="Heading2"/>
        <w:spacing w:before="240" w:after="100"/>
      </w:pPr>
      <w:r>
        <w:rPr>
          <w:rFonts w:ascii="Calibri" w:hAnsi="Calibri"/>
          <w:b/>
          <w:color w:val="346496"/>
          <w:sz w:val="23"/>
        </w:rPr>
        <w:t>6.3 The Two RTO Roles — Why Separate?</w:t>
      </w:r>
    </w:p>
    <w:p>
      <w:pPr>
        <w:spacing w:before="0" w:after="120" w:line="288" w:lineRule="auto"/>
        <w:jc w:val="both"/>
      </w:pPr>
      <w:r>
        <w:rPr>
          <w:rFonts w:ascii="Calibri" w:hAnsi="Calibri"/>
          <w:color w:val="282828"/>
          <w:sz w:val="21"/>
        </w:rPr>
        <w:t>In a traditional system, one senior admin often has all powers — registering cars, transferring them, and scrapping them. This is dangerous because a single corrupt official can misuse everything. We split the work into two clearly different roles:</w:t>
      </w:r>
    </w:p>
    <w:tbl>
      <w:tblPr>
        <w:tblW w:type="auto" w:w="0"/>
        <w:jc w:val="center"/>
        <w:tblLook w:firstColumn="1" w:firstRow="1" w:lastColumn="0" w:lastRow="0" w:noHBand="0" w:noVBand="1" w:val="04A0"/>
        <w:tblBorders>
          <w:top w:val="single" w:sz="4" w:color="B0BEC5"/>
          <w:bottom w:val="single" w:sz="4" w:color="B0BEC5"/>
          <w:insideH w:val="single" w:sz="4" w:color="B0BEC5"/>
          <w:insideV w:val="single" w:sz="4" w:color="B0BEC5"/>
          <w:left w:val="none"/>
          <w:right w:val="none"/>
        </w:tblBorders>
      </w:tblPr>
      <w:tblGrid>
        <w:gridCol w:w="3024"/>
        <w:gridCol w:w="3024"/>
        <w:gridCol w:w="3024"/>
      </w:tblGrid>
      <w:tr>
        <w:tc>
          <w:tcPr>
            <w:tcW w:type="dxa" w:w="2304"/>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Role</w:t>
            </w:r>
          </w:p>
        </w:tc>
        <w:tc>
          <w:tcPr>
            <w:tcW w:type="dxa" w:w="3168"/>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What They CAN Do</w:t>
            </w:r>
          </w:p>
        </w:tc>
        <w:tc>
          <w:tcPr>
            <w:tcW w:type="dxa" w:w="3888"/>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What They CANNOT Do</w:t>
            </w:r>
          </w:p>
        </w:tc>
      </w:tr>
      <w:tr>
        <w:tc>
          <w:tcPr>
            <w:tcW w:type="dxa" w:w="2304"/>
            <w:tcMar>
              <w:top w:w="90" w:type="dxa"/>
              <w:bottom w:w="90" w:type="dxa"/>
              <w:left w:w="120" w:type="dxa"/>
              <w:right w:w="120" w:type="dxa"/>
            </w:tcMar>
            <w:vAlign w:val="center"/>
          </w:tcPr>
          <w:p>
            <w:pPr>
              <w:spacing w:before="0" w:after="0"/>
            </w:pPr>
            <w:r>
              <w:rPr>
                <w:rFonts w:ascii="Calibri" w:hAnsi="Calibri"/>
                <w:color w:val="282828"/>
                <w:sz w:val="19"/>
              </w:rPr>
              <w:t>RTO Registrar</w:t>
            </w:r>
          </w:p>
        </w:tc>
        <w:tc>
          <w:tcPr>
            <w:tcW w:type="dxa" w:w="3168"/>
            <w:tcMar>
              <w:top w:w="90" w:type="dxa"/>
              <w:bottom w:w="90" w:type="dxa"/>
              <w:left w:w="120" w:type="dxa"/>
              <w:right w:w="120" w:type="dxa"/>
            </w:tcMar>
            <w:vAlign w:val="center"/>
          </w:tcPr>
          <w:p>
            <w:pPr>
              <w:spacing w:before="0" w:after="0"/>
            </w:pPr>
            <w:r>
              <w:rPr>
                <w:rFonts w:ascii="Calibri" w:hAnsi="Calibri"/>
                <w:color w:val="282828"/>
                <w:sz w:val="19"/>
              </w:rPr>
              <w:t>Register new vehicles</w:t>
              <w:br/>
              <w:t>Approve ownership transfers</w:t>
            </w:r>
          </w:p>
        </w:tc>
        <w:tc>
          <w:tcPr>
            <w:tcW w:type="dxa" w:w="3888"/>
            <w:tcMar>
              <w:top w:w="90" w:type="dxa"/>
              <w:bottom w:w="90" w:type="dxa"/>
              <w:left w:w="120" w:type="dxa"/>
              <w:right w:w="120" w:type="dxa"/>
            </w:tcMar>
            <w:vAlign w:val="center"/>
          </w:tcPr>
          <w:p>
            <w:pPr>
              <w:spacing w:before="0" w:after="0"/>
            </w:pPr>
            <w:r>
              <w:rPr>
                <w:rFonts w:ascii="Calibri" w:hAnsi="Calibri"/>
                <w:color w:val="282828"/>
                <w:sz w:val="19"/>
              </w:rPr>
              <w:t>Cannot scrap vehicles</w:t>
              <w:br/>
              <w:t>Cannot own vehicle titles</w:t>
            </w:r>
          </w:p>
        </w:tc>
      </w:tr>
      <w:tr>
        <w:tc>
          <w:tcPr>
            <w:tcW w:type="dxa" w:w="2304"/>
            <w:shd w:fill="F0F4F9"/>
            <w:tcMar>
              <w:top w:w="90" w:type="dxa"/>
              <w:bottom w:w="90" w:type="dxa"/>
              <w:left w:w="120" w:type="dxa"/>
              <w:right w:w="120" w:type="dxa"/>
            </w:tcMar>
            <w:vAlign w:val="center"/>
          </w:tcPr>
          <w:p>
            <w:pPr>
              <w:spacing w:before="0" w:after="0"/>
            </w:pPr>
            <w:r>
              <w:rPr>
                <w:rFonts w:ascii="Calibri" w:hAnsi="Calibri"/>
                <w:color w:val="282828"/>
                <w:sz w:val="19"/>
              </w:rPr>
              <w:t>RTO Enforcement Officer</w:t>
            </w:r>
          </w:p>
        </w:tc>
        <w:tc>
          <w:tcPr>
            <w:tcW w:type="dxa" w:w="3168"/>
            <w:shd w:fill="F0F4F9"/>
            <w:tcMar>
              <w:top w:w="90" w:type="dxa"/>
              <w:bottom w:w="90" w:type="dxa"/>
              <w:left w:w="120" w:type="dxa"/>
              <w:right w:w="120" w:type="dxa"/>
            </w:tcMar>
            <w:vAlign w:val="center"/>
          </w:tcPr>
          <w:p>
            <w:pPr>
              <w:spacing w:before="0" w:after="0"/>
            </w:pPr>
            <w:r>
              <w:rPr>
                <w:rFonts w:ascii="Calibri" w:hAnsi="Calibri"/>
                <w:color w:val="282828"/>
                <w:sz w:val="19"/>
              </w:rPr>
              <w:t>Mark vehicles as Scrapped</w:t>
              <w:br/>
              <w:t>Conduct fitness inspections</w:t>
            </w:r>
          </w:p>
        </w:tc>
        <w:tc>
          <w:tcPr>
            <w:tcW w:type="dxa" w:w="3888"/>
            <w:shd w:fill="F0F4F9"/>
            <w:tcMar>
              <w:top w:w="90" w:type="dxa"/>
              <w:bottom w:w="90" w:type="dxa"/>
              <w:left w:w="120" w:type="dxa"/>
              <w:right w:w="120" w:type="dxa"/>
            </w:tcMar>
            <w:vAlign w:val="center"/>
          </w:tcPr>
          <w:p>
            <w:pPr>
              <w:spacing w:before="0" w:after="0"/>
            </w:pPr>
            <w:r>
              <w:rPr>
                <w:rFonts w:ascii="Calibri" w:hAnsi="Calibri"/>
                <w:color w:val="282828"/>
                <w:sz w:val="19"/>
              </w:rPr>
              <w:t>Cannot register vehicles</w:t>
              <w:br/>
              <w:t>Cannot transfer titles</w:t>
              <w:br/>
              <w:t>Cannot own vehicle titles</w:t>
            </w:r>
          </w:p>
        </w:tc>
      </w:tr>
    </w:tbl>
    <w:p>
      <w:pPr>
        <w:spacing w:before="0" w:after="120" w:line="288" w:lineRule="auto"/>
        <w:jc w:val="both"/>
      </w:pPr>
      <w:r>
        <w:rPr>
          <w:rFonts w:ascii="Calibri" w:hAnsi="Calibri"/>
          <w:color w:val="282828"/>
          <w:sz w:val="21"/>
        </w:rPr>
      </w:r>
    </w:p>
    <w:tbl>
      <w:tblPr>
        <w:tblW w:type="auto" w:w="0"/>
        <w:jc w:val="center"/>
        <w:tblLook w:firstColumn="1" w:firstRow="1" w:lastColumn="0" w:lastRow="0" w:noHBand="0" w:noVBand="1" w:val="04A0"/>
      </w:tblPr>
      <w:tblGrid>
        <w:gridCol w:w="9072"/>
      </w:tblGrid>
      <w:tr>
        <w:tc>
          <w:tcPr>
            <w:tcW w:type="dxa" w:w="9072"/>
            <w:shd w:fill="EBF3FB"/>
            <w:tcMar>
              <w:top w:w="130" w:type="dxa"/>
              <w:bottom w:w="130" w:type="dxa"/>
              <w:left w:w="160" w:type="dxa"/>
              <w:right w:w="160" w:type="dxa"/>
            </w:tcMar>
            <w:tcBorders>
              <w:left w:val="single" w:sz="18" w:color="1F497D"/>
              <w:top w:val="none"/>
              <w:right w:val="none"/>
              <w:bottom w:val="none"/>
            </w:tcBorders>
          </w:tcPr>
          <w:p>
            <w:pPr>
              <w:spacing w:before="0" w:after="0"/>
            </w:pPr>
            <w:r>
              <w:rPr>
                <w:rFonts w:ascii="Calibri" w:hAnsi="Calibri"/>
                <w:b/>
                <w:color w:val="1F497D"/>
                <w:sz w:val="20"/>
              </w:rPr>
              <w:t xml:space="preserve">IMPORTANT: </w:t>
            </w:r>
            <w:r>
              <w:rPr>
                <w:rFonts w:ascii="Calibri" w:hAnsi="Calibri"/>
                <w:i/>
                <w:color w:val="282828"/>
                <w:sz w:val="19"/>
              </w:rPr>
              <w:t>ANTI-CORRUPTION RULE: Neither the Admin nor any RTO role holder can ever own a vehicle title. If anyone tries to transfer a car to an RTO wallet, the smart contract automatically rejects it with the error: PrivilegedAddressCannotOwnVehicle.</w:t>
            </w:r>
          </w:p>
        </w:tc>
      </w:tr>
    </w:tbl>
    <w:p>
      <w:pPr>
        <w:spacing w:after="80"/>
      </w:pPr>
    </w:p>
    <w:p>
      <w:pPr>
        <w:pStyle w:val="Heading2"/>
        <w:spacing w:before="240" w:after="100"/>
      </w:pPr>
      <w:r>
        <w:rPr>
          <w:rFonts w:ascii="Calibri" w:hAnsi="Calibri"/>
          <w:b/>
          <w:color w:val="346496"/>
          <w:sz w:val="23"/>
        </w:rPr>
        <w:t>6.4 How Ownership Transfer Works (Step by Step)</w:t>
      </w:r>
    </w:p>
    <w:p>
      <w:pPr>
        <w:spacing w:before="0" w:after="120" w:line="288" w:lineRule="auto"/>
        <w:jc w:val="both"/>
      </w:pPr>
      <w:r>
        <w:rPr>
          <w:rFonts w:ascii="Calibri" w:hAnsi="Calibri"/>
          <w:color w:val="282828"/>
          <w:sz w:val="21"/>
        </w:rPr>
        <w:t>Transferring a vehicle title requires two steps — one by the citizen, one by the RTO. This mirrors the legal Form 29 (Notice of Transfer) and Form 30 (Application for Transfer) process:</w:t>
      </w:r>
    </w:p>
    <w:p>
      <w:pPr>
        <w:pStyle w:val="ListBullet"/>
        <w:spacing w:before="0" w:after="80"/>
        <w:jc w:val="both"/>
      </w:pPr>
      <w:r>
        <w:rPr>
          <w:rFonts w:ascii="Calibri" w:hAnsi="Calibri"/>
          <w:b/>
          <w:color w:val="282828"/>
          <w:sz w:val="21"/>
        </w:rPr>
        <w:t xml:space="preserve">Step 1 — Citizen Initiates: </w:t>
      </w:r>
      <w:r>
        <w:rPr>
          <w:rFonts w:ascii="Calibri" w:hAnsi="Calibri"/>
          <w:color w:val="282828"/>
          <w:sz w:val="21"/>
        </w:rPr>
        <w:t>The current vehicle owner logs into the Citizen Portal and submits a transfer request with the buyer's wallet address. The car stays in the seller's name at this point.</w:t>
      </w:r>
    </w:p>
    <w:p>
      <w:pPr>
        <w:pStyle w:val="ListBullet"/>
        <w:spacing w:before="0" w:after="80"/>
        <w:jc w:val="both"/>
      </w:pPr>
      <w:r>
        <w:rPr>
          <w:rFonts w:ascii="Calibri" w:hAnsi="Calibri"/>
          <w:b/>
          <w:color w:val="282828"/>
          <w:sz w:val="21"/>
        </w:rPr>
        <w:t xml:space="preserve">Step 2 — RTO Registrar Approves: </w:t>
      </w:r>
      <w:r>
        <w:rPr>
          <w:rFonts w:ascii="Calibri" w:hAnsi="Calibri"/>
          <w:color w:val="282828"/>
          <w:sz w:val="21"/>
        </w:rPr>
        <w:t>The RTO Registrar reviews the request, verifies that all legal conditions are met (taxes paid, no fines pending, bank loan cleared), and calls transferOwnershipByRTO() on the smart contract.</w:t>
      </w:r>
    </w:p>
    <w:p>
      <w:pPr>
        <w:pStyle w:val="ListBullet"/>
        <w:spacing w:before="0" w:after="80"/>
        <w:jc w:val="both"/>
      </w:pPr>
      <w:r>
        <w:rPr>
          <w:rFonts w:ascii="Calibri" w:hAnsi="Calibri"/>
          <w:b/>
          <w:color w:val="282828"/>
          <w:sz w:val="21"/>
        </w:rPr>
        <w:t xml:space="preserve">Step 3 — Title Moves, History Updated: </w:t>
      </w:r>
      <w:r>
        <w:rPr>
          <w:rFonts w:ascii="Calibri" w:hAnsi="Calibri"/>
          <w:color w:val="282828"/>
          <w:sz w:val="21"/>
        </w:rPr>
        <w:t>The smart contract moves the digital title token to the buyer's wallet and permanently adds the buyer to the vehicle's ownership history with a timestamp.</w:t>
      </w:r>
    </w:p>
    <w:p>
      <w:pPr>
        <w:pStyle w:val="Heading2"/>
        <w:spacing w:before="240" w:after="100"/>
      </w:pPr>
      <w:r>
        <w:rPr>
          <w:rFonts w:ascii="Calibri" w:hAnsi="Calibri"/>
          <w:b/>
          <w:color w:val="346496"/>
          <w:sz w:val="23"/>
        </w:rPr>
        <w:t>6.5 Vehicle Scrappage (Permanent Terminal State)</w:t>
      </w:r>
    </w:p>
    <w:p>
      <w:pPr>
        <w:spacing w:before="0" w:after="120" w:line="288" w:lineRule="auto"/>
        <w:jc w:val="both"/>
      </w:pPr>
      <w:r>
        <w:rPr>
          <w:rFonts w:ascii="Calibri" w:hAnsi="Calibri"/>
          <w:color w:val="282828"/>
          <w:sz w:val="21"/>
        </w:rPr>
        <w:t>When a vehicle is totaled in a crash or reaches 15 years of age, an RTO Enforcement Officer can mark it as 'Scrapped'. This is a permanent, irreversible action on the blockchain:</w:t>
      </w:r>
    </w:p>
    <w:p>
      <w:pPr>
        <w:pStyle w:val="ListBullet"/>
        <w:spacing w:before="0" w:after="80"/>
        <w:jc w:val="both"/>
      </w:pPr>
      <w:r>
        <w:rPr>
          <w:rFonts w:ascii="Calibri" w:hAnsi="Calibri"/>
          <w:color w:val="282828"/>
          <w:sz w:val="21"/>
        </w:rPr>
        <w:t>All pending transfer requests are immediately cancelled.</w:t>
      </w:r>
    </w:p>
    <w:p>
      <w:pPr>
        <w:pStyle w:val="ListBullet"/>
        <w:spacing w:before="0" w:after="80"/>
        <w:jc w:val="both"/>
      </w:pPr>
      <w:r>
        <w:rPr>
          <w:rFonts w:ascii="Calibri" w:hAnsi="Calibri"/>
          <w:color w:val="282828"/>
          <w:sz w:val="21"/>
        </w:rPr>
        <w:t>The vehicle title is permanently locked — no transfers, no re-registrations, ever.</w:t>
      </w:r>
    </w:p>
    <w:p>
      <w:pPr>
        <w:pStyle w:val="ListBullet"/>
        <w:spacing w:before="0" w:after="80"/>
        <w:jc w:val="both"/>
      </w:pPr>
      <w:r>
        <w:rPr>
          <w:rFonts w:ascii="Calibri" w:hAnsi="Calibri"/>
          <w:color w:val="282828"/>
          <w:sz w:val="21"/>
        </w:rPr>
        <w:t>Any future attempt to move the token reverts with the error VehicleIsScrapped.</w:t>
      </w:r>
    </w:p>
    <w:p>
      <w:pPr>
        <w:spacing w:before="0" w:after="120" w:line="288" w:lineRule="auto"/>
        <w:jc w:val="both"/>
      </w:pPr>
      <w:r>
        <w:rPr>
          <w:rFonts w:ascii="Calibri" w:hAnsi="Calibri"/>
          <w:color w:val="282828"/>
          <w:sz w:val="21"/>
        </w:rPr>
        <w:t>This completely prevents the common fraud of rebuilding crashed cars and selling them to unknowing buyers.</w:t>
      </w:r>
    </w:p>
    <w:p>
      <w:r>
        <w:br w:type="page"/>
      </w:r>
    </w:p>
    <w:p>
      <w:pPr>
        <w:pStyle w:val="Heading1"/>
        <w:spacing w:before="440" w:after="160"/>
      </w:pPr>
      <w:r>
        <w:rPr>
          <w:rFonts w:ascii="Calibri" w:hAnsi="Calibri"/>
          <w:b/>
          <w:color w:val="1F497D"/>
          <w:sz w:val="28"/>
        </w:rPr>
        <w:t>7. Implementation Details</w:t>
      </w:r>
    </w:p>
    <w:p>
      <w:pPr>
        <w:spacing w:before="0" w:after="120" w:line="288" w:lineRule="auto"/>
        <w:jc w:val="both"/>
      </w:pPr>
      <w:r>
        <w:rPr>
          <w:rFonts w:ascii="Calibri" w:hAnsi="Calibri"/>
          <w:color w:val="282828"/>
          <w:sz w:val="21"/>
        </w:rPr>
        <w:t>The project has two main parts: the smart contract running on Ethereum, and the web application that citizens and RTO staff use to interact with it.</w:t>
      </w:r>
    </w:p>
    <w:p>
      <w:pPr>
        <w:pStyle w:val="Heading2"/>
        <w:spacing w:before="240" w:after="100"/>
      </w:pPr>
      <w:r>
        <w:rPr>
          <w:rFonts w:ascii="Calibri" w:hAnsi="Calibri"/>
          <w:b/>
          <w:color w:val="346496"/>
          <w:sz w:val="23"/>
        </w:rPr>
        <w:t>7.1 Smart Contract: VehicleRegistry.sol</w:t>
      </w:r>
    </w:p>
    <w:p>
      <w:pPr>
        <w:spacing w:before="0" w:after="120" w:line="288" w:lineRule="auto"/>
        <w:jc w:val="both"/>
      </w:pPr>
      <w:r>
        <w:rPr>
          <w:rFonts w:ascii="Calibri" w:hAnsi="Calibri"/>
          <w:color w:val="282828"/>
          <w:sz w:val="21"/>
        </w:rPr>
        <w:t>Written in Solidity 0.8.24, deployed on a local Ethereum node (Hardhat). Built using trusted OpenZeppelin v5.0 library contracts:</w:t>
      </w:r>
    </w:p>
    <w:p>
      <w:pPr>
        <w:pStyle w:val="ListBullet"/>
        <w:spacing w:before="0" w:after="80"/>
        <w:jc w:val="both"/>
      </w:pPr>
      <w:r>
        <w:rPr>
          <w:rFonts w:ascii="Calibri" w:hAnsi="Calibri"/>
          <w:color w:val="282828"/>
          <w:sz w:val="21"/>
        </w:rPr>
        <w:t>ERC721 — for creating non-fungible vehicle title tokens.</w:t>
      </w:r>
    </w:p>
    <w:p>
      <w:pPr>
        <w:pStyle w:val="ListBullet"/>
        <w:spacing w:before="0" w:after="80"/>
        <w:jc w:val="both"/>
      </w:pPr>
      <w:r>
        <w:rPr>
          <w:rFonts w:ascii="Calibri" w:hAnsi="Calibri"/>
          <w:color w:val="282828"/>
          <w:sz w:val="21"/>
        </w:rPr>
        <w:t>AccessControl — for managing Admin, Registrar, and Officer roles.</w:t>
      </w:r>
    </w:p>
    <w:p>
      <w:pPr>
        <w:pStyle w:val="ListBullet"/>
        <w:spacing w:before="0" w:after="80"/>
        <w:jc w:val="both"/>
      </w:pPr>
      <w:r>
        <w:rPr>
          <w:rFonts w:ascii="Calibri" w:hAnsi="Calibri"/>
          <w:color w:val="282828"/>
          <w:sz w:val="21"/>
        </w:rPr>
        <w:t>Pausable — for emergency shutdowns by the Admin.</w:t>
      </w:r>
    </w:p>
    <w:p>
      <w:pPr>
        <w:spacing w:before="0" w:after="120" w:line="288" w:lineRule="auto"/>
        <w:jc w:val="both"/>
      </w:pPr>
      <w:r>
        <w:rPr>
          <w:rFonts w:ascii="Calibri" w:hAnsi="Calibri"/>
          <w:color w:val="282828"/>
          <w:sz w:val="21"/>
        </w:rPr>
        <w:t>The main data structures stored for each vehicle:</w:t>
      </w:r>
    </w:p>
    <w:tbl>
      <w:tblPr>
        <w:tblW w:type="auto" w:w="0"/>
        <w:jc w:val="center"/>
        <w:tblLook w:firstColumn="1" w:firstRow="1" w:lastColumn="0" w:lastRow="0" w:noHBand="0" w:noVBand="1" w:val="04A0"/>
      </w:tblPr>
      <w:tblGrid>
        <w:gridCol w:w="9072"/>
      </w:tblGrid>
      <w:tr>
        <w:tc>
          <w:tcPr>
            <w:tcW w:type="dxa" w:w="9072"/>
            <w:shd w:fill="F4F6F9"/>
            <w:tcMar>
              <w:top w:w="110" w:type="dxa"/>
              <w:bottom w:w="110" w:type="dxa"/>
              <w:left w:w="140" w:type="dxa"/>
              <w:right w:w="140" w:type="dxa"/>
            </w:tcMar>
            <w:tcBorders>
              <w:top w:val="single" w:sz="4" w:color="B0BEC5"/>
              <w:left w:val="single" w:sz="4" w:color="B0BEC5"/>
              <w:bottom w:val="single" w:sz="4" w:color="B0BEC5"/>
              <w:right w:val="single" w:sz="4" w:color="B0BEC5"/>
            </w:tcBorders>
          </w:tcPr>
          <w:p>
            <w:pPr>
              <w:spacing w:before="0" w:after="0" w:line="252" w:lineRule="auto"/>
            </w:pPr>
            <w:r>
              <w:rPr>
                <w:rFonts w:ascii="Consolas" w:hAnsi="Consolas"/>
                <w:color w:val="19283C"/>
                <w:sz w:val="17"/>
              </w:rPr>
              <w:t>struct Vehicle {</w:t>
            </w:r>
          </w:p>
          <w:p>
            <w:pPr>
              <w:spacing w:before="0" w:after="0" w:line="252" w:lineRule="auto"/>
            </w:pPr>
            <w:r>
              <w:rPr>
                <w:rFonts w:ascii="Consolas" w:hAnsi="Consolas"/>
                <w:color w:val="19283C"/>
                <w:sz w:val="17"/>
              </w:rPr>
              <w:t xml:space="preserve">    bytes32 vehicleId;              // Unique ID (hash of VIN + Plate)</w:t>
            </w:r>
          </w:p>
          <w:p>
            <w:pPr>
              <w:spacing w:before="0" w:after="0" w:line="252" w:lineRule="auto"/>
            </w:pPr>
            <w:r>
              <w:rPr>
                <w:rFonts w:ascii="Consolas" w:hAnsi="Consolas"/>
                <w:color w:val="19283C"/>
                <w:sz w:val="17"/>
              </w:rPr>
              <w:t xml:space="preserve">    bytes32 vinCommitment;          // Keccak-256 hash of chassis number</w:t>
            </w:r>
          </w:p>
          <w:p>
            <w:pPr>
              <w:spacing w:before="0" w:after="0" w:line="252" w:lineRule="auto"/>
            </w:pPr>
            <w:r>
              <w:rPr>
                <w:rFonts w:ascii="Consolas" w:hAnsi="Consolas"/>
                <w:color w:val="19283C"/>
                <w:sz w:val="17"/>
              </w:rPr>
              <w:t xml:space="preserve">    bytes32 registrationCommitment; // Keccak-256 hash of number plate</w:t>
            </w:r>
          </w:p>
          <w:p>
            <w:pPr>
              <w:spacing w:before="0" w:after="0" w:line="252" w:lineRule="auto"/>
            </w:pPr>
            <w:r>
              <w:rPr>
                <w:rFonts w:ascii="Consolas" w:hAnsi="Consolas"/>
                <w:color w:val="19283C"/>
                <w:sz w:val="17"/>
              </w:rPr>
              <w:t xml:space="preserve">    VehicleState state;             // Active (0)  or  Scrapped (1)</w:t>
            </w:r>
          </w:p>
          <w:p>
            <w:pPr>
              <w:spacing w:before="0" w:after="0" w:line="252" w:lineRule="auto"/>
            </w:pPr>
            <w:r>
              <w:rPr>
                <w:rFonts w:ascii="Consolas" w:hAnsi="Consolas"/>
                <w:color w:val="19283C"/>
                <w:sz w:val="17"/>
              </w:rPr>
              <w:t xml:space="preserve">    address titleHolder;            // Current owner's wallet address</w:t>
            </w:r>
          </w:p>
          <w:p>
            <w:pPr>
              <w:spacing w:before="0" w:after="0" w:line="252" w:lineRule="auto"/>
            </w:pPr>
            <w:r>
              <w:rPr>
                <w:rFonts w:ascii="Consolas" w:hAnsi="Consolas"/>
                <w:color w:val="19283C"/>
                <w:sz w:val="17"/>
              </w:rPr>
              <w:t xml:space="preserve">    bytes32 metadataHash;           // Hash of vehicle specs (make, model, year)</w:t>
            </w:r>
          </w:p>
          <w:p>
            <w:pPr>
              <w:spacing w:before="0" w:after="0" w:line="252" w:lineRule="auto"/>
            </w:pPr>
            <w:r>
              <w:rPr>
                <w:rFonts w:ascii="Consolas" w:hAnsi="Consolas"/>
                <w:color w:val="19283C"/>
                <w:sz w:val="17"/>
              </w:rPr>
              <w:t xml:space="preserve">    uint64 registeredAt;            // When it was first registered</w:t>
            </w:r>
          </w:p>
          <w:p>
            <w:pPr>
              <w:spacing w:before="0" w:after="0" w:line="252" w:lineRule="auto"/>
            </w:pPr>
            <w:r>
              <w:rPr>
                <w:rFonts w:ascii="Consolas" w:hAnsi="Consolas"/>
                <w:color w:val="19283C"/>
                <w:sz w:val="17"/>
              </w:rPr>
              <w:t>}</w:t>
            </w:r>
          </w:p>
          <w:p>
            <w:pPr>
              <w:spacing w:before="0" w:after="0" w:line="252" w:lineRule="auto"/>
            </w:pPr>
            <w:r>
              <w:rPr>
                <w:rFonts w:ascii="Consolas" w:hAnsi="Consolas"/>
                <w:color w:val="19283C"/>
                <w:sz w:val="17"/>
              </w:rPr>
            </w:r>
          </w:p>
          <w:p>
            <w:pPr>
              <w:spacing w:before="0" w:after="0" w:line="252" w:lineRule="auto"/>
            </w:pPr>
            <w:r>
              <w:rPr>
                <w:rFonts w:ascii="Consolas" w:hAnsi="Consolas"/>
                <w:color w:val="19283C"/>
                <w:sz w:val="17"/>
              </w:rPr>
              <w:t>struct OwnershipRecord {</w:t>
            </w:r>
          </w:p>
          <w:p>
            <w:pPr>
              <w:spacing w:before="0" w:after="0" w:line="252" w:lineRule="auto"/>
            </w:pPr>
            <w:r>
              <w:rPr>
                <w:rFonts w:ascii="Consolas" w:hAnsi="Consolas"/>
                <w:color w:val="19283C"/>
                <w:sz w:val="17"/>
              </w:rPr>
              <w:t xml:space="preserve">    address owner;                  // Owner's wallet address</w:t>
            </w:r>
          </w:p>
          <w:p>
            <w:pPr>
              <w:spacing w:before="0" w:after="0" w:line="252" w:lineRule="auto"/>
            </w:pPr>
            <w:r>
              <w:rPr>
                <w:rFonts w:ascii="Consolas" w:hAnsi="Consolas"/>
                <w:color w:val="19283C"/>
                <w:sz w:val="17"/>
              </w:rPr>
              <w:t xml:space="preserve">    uint64 transferredAt;           // When they received the title</w:t>
            </w:r>
          </w:p>
          <w:p>
            <w:pPr>
              <w:spacing w:before="0" w:after="0" w:line="252" w:lineRule="auto"/>
            </w:pPr>
            <w:r>
              <w:rPr>
                <w:rFonts w:ascii="Consolas" w:hAnsi="Consolas"/>
                <w:color w:val="19283C"/>
                <w:sz w:val="17"/>
              </w:rPr>
              <w:t>}</w:t>
            </w:r>
          </w:p>
        </w:tc>
      </w:tr>
    </w:tbl>
    <w:p>
      <w:pPr>
        <w:spacing w:after="80"/>
      </w:pPr>
    </w:p>
    <w:p>
      <w:pPr>
        <w:pStyle w:val="Heading2"/>
        <w:spacing w:before="240" w:after="100"/>
      </w:pPr>
      <w:r>
        <w:rPr>
          <w:rFonts w:ascii="Calibri" w:hAnsi="Calibri"/>
          <w:b/>
          <w:color w:val="346496"/>
          <w:sz w:val="23"/>
        </w:rPr>
        <w:t>7.2 Key Smart Contract Functions</w:t>
      </w:r>
    </w:p>
    <w:tbl>
      <w:tblPr>
        <w:tblW w:type="auto" w:w="0"/>
        <w:jc w:val="center"/>
        <w:tblLook w:firstColumn="1" w:firstRow="1" w:lastColumn="0" w:lastRow="0" w:noHBand="0" w:noVBand="1" w:val="04A0"/>
        <w:tblBorders>
          <w:top w:val="single" w:sz="4" w:color="B0BEC5"/>
          <w:bottom w:val="single" w:sz="4" w:color="B0BEC5"/>
          <w:insideH w:val="single" w:sz="4" w:color="B0BEC5"/>
          <w:insideV w:val="single" w:sz="4" w:color="B0BEC5"/>
          <w:left w:val="none"/>
          <w:right w:val="none"/>
        </w:tblBorders>
      </w:tblPr>
      <w:tblGrid>
        <w:gridCol w:w="3024"/>
        <w:gridCol w:w="3024"/>
        <w:gridCol w:w="3024"/>
      </w:tblGrid>
      <w:tr>
        <w:tc>
          <w:tcPr>
            <w:tcW w:type="dxa" w:w="2448"/>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Function</w:t>
            </w:r>
          </w:p>
        </w:tc>
        <w:tc>
          <w:tcPr>
            <w:tcW w:type="dxa" w:w="1872"/>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Who Can Call It</w:t>
            </w:r>
          </w:p>
        </w:tc>
        <w:tc>
          <w:tcPr>
            <w:tcW w:type="dxa" w:w="5040"/>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What It Does</w:t>
            </w:r>
          </w:p>
        </w:tc>
      </w:tr>
      <w:tr>
        <w:tc>
          <w:tcPr>
            <w:tcW w:type="dxa" w:w="2448"/>
            <w:tcMar>
              <w:top w:w="90" w:type="dxa"/>
              <w:bottom w:w="90" w:type="dxa"/>
              <w:left w:w="120" w:type="dxa"/>
              <w:right w:w="120" w:type="dxa"/>
            </w:tcMar>
            <w:vAlign w:val="center"/>
          </w:tcPr>
          <w:p>
            <w:pPr>
              <w:spacing w:before="0" w:after="0"/>
            </w:pPr>
            <w:r>
              <w:rPr>
                <w:rFonts w:ascii="Calibri" w:hAnsi="Calibri"/>
                <w:color w:val="282828"/>
                <w:sz w:val="19"/>
              </w:rPr>
              <w:t>registerVehicle(...)</w:t>
            </w:r>
          </w:p>
        </w:tc>
        <w:tc>
          <w:tcPr>
            <w:tcW w:type="dxa" w:w="1872"/>
            <w:tcMar>
              <w:top w:w="90" w:type="dxa"/>
              <w:bottom w:w="90" w:type="dxa"/>
              <w:left w:w="120" w:type="dxa"/>
              <w:right w:w="120" w:type="dxa"/>
            </w:tcMar>
            <w:vAlign w:val="center"/>
          </w:tcPr>
          <w:p>
            <w:pPr>
              <w:spacing w:before="0" w:after="0"/>
            </w:pPr>
            <w:r>
              <w:rPr>
                <w:rFonts w:ascii="Calibri" w:hAnsi="Calibri"/>
                <w:color w:val="282828"/>
                <w:sz w:val="19"/>
              </w:rPr>
              <w:t>RTO Registrar Only</w:t>
            </w:r>
          </w:p>
        </w:tc>
        <w:tc>
          <w:tcPr>
            <w:tcW w:type="dxa" w:w="5040"/>
            <w:tcMar>
              <w:top w:w="90" w:type="dxa"/>
              <w:bottom w:w="90" w:type="dxa"/>
              <w:left w:w="120" w:type="dxa"/>
              <w:right w:w="120" w:type="dxa"/>
            </w:tcMar>
            <w:vAlign w:val="center"/>
          </w:tcPr>
          <w:p>
            <w:pPr>
              <w:spacing w:before="0" w:after="0"/>
            </w:pPr>
            <w:r>
              <w:rPr>
                <w:rFonts w:ascii="Calibri" w:hAnsi="Calibri"/>
                <w:color w:val="282828"/>
                <w:sz w:val="19"/>
              </w:rPr>
              <w:t>Creates a new vehicle record and mints an ERC-721 title token for the citizen.</w:t>
            </w:r>
          </w:p>
        </w:tc>
      </w:tr>
      <w:tr>
        <w:tc>
          <w:tcPr>
            <w:tcW w:type="dxa" w:w="2448"/>
            <w:shd w:fill="F0F4F9"/>
            <w:tcMar>
              <w:top w:w="90" w:type="dxa"/>
              <w:bottom w:w="90" w:type="dxa"/>
              <w:left w:w="120" w:type="dxa"/>
              <w:right w:w="120" w:type="dxa"/>
            </w:tcMar>
            <w:vAlign w:val="center"/>
          </w:tcPr>
          <w:p>
            <w:pPr>
              <w:spacing w:before="0" w:after="0"/>
            </w:pPr>
            <w:r>
              <w:rPr>
                <w:rFonts w:ascii="Calibri" w:hAnsi="Calibri"/>
                <w:color w:val="282828"/>
                <w:sz w:val="19"/>
              </w:rPr>
              <w:t>transferOwnershipByRTO(...)</w:t>
            </w:r>
          </w:p>
        </w:tc>
        <w:tc>
          <w:tcPr>
            <w:tcW w:type="dxa" w:w="1872"/>
            <w:shd w:fill="F0F4F9"/>
            <w:tcMar>
              <w:top w:w="90" w:type="dxa"/>
              <w:bottom w:w="90" w:type="dxa"/>
              <w:left w:w="120" w:type="dxa"/>
              <w:right w:w="120" w:type="dxa"/>
            </w:tcMar>
            <w:vAlign w:val="center"/>
          </w:tcPr>
          <w:p>
            <w:pPr>
              <w:spacing w:before="0" w:after="0"/>
            </w:pPr>
            <w:r>
              <w:rPr>
                <w:rFonts w:ascii="Calibri" w:hAnsi="Calibri"/>
                <w:color w:val="282828"/>
                <w:sz w:val="19"/>
              </w:rPr>
              <w:t>RTO Registrar Only</w:t>
            </w:r>
          </w:p>
        </w:tc>
        <w:tc>
          <w:tcPr>
            <w:tcW w:type="dxa" w:w="5040"/>
            <w:shd w:fill="F0F4F9"/>
            <w:tcMar>
              <w:top w:w="90" w:type="dxa"/>
              <w:bottom w:w="90" w:type="dxa"/>
              <w:left w:w="120" w:type="dxa"/>
              <w:right w:w="120" w:type="dxa"/>
            </w:tcMar>
            <w:vAlign w:val="center"/>
          </w:tcPr>
          <w:p>
            <w:pPr>
              <w:spacing w:before="0" w:after="0"/>
            </w:pPr>
            <w:r>
              <w:rPr>
                <w:rFonts w:ascii="Calibri" w:hAnsi="Calibri"/>
                <w:color w:val="282828"/>
                <w:sz w:val="19"/>
              </w:rPr>
              <w:t>Moves the title token to the new owner and records the transfer in ownership history.</w:t>
            </w:r>
          </w:p>
        </w:tc>
      </w:tr>
      <w:tr>
        <w:tc>
          <w:tcPr>
            <w:tcW w:type="dxa" w:w="2448"/>
            <w:tcMar>
              <w:top w:w="90" w:type="dxa"/>
              <w:bottom w:w="90" w:type="dxa"/>
              <w:left w:w="120" w:type="dxa"/>
              <w:right w:w="120" w:type="dxa"/>
            </w:tcMar>
            <w:vAlign w:val="center"/>
          </w:tcPr>
          <w:p>
            <w:pPr>
              <w:spacing w:before="0" w:after="0"/>
            </w:pPr>
            <w:r>
              <w:rPr>
                <w:rFonts w:ascii="Calibri" w:hAnsi="Calibri"/>
                <w:color w:val="282828"/>
                <w:sz w:val="19"/>
              </w:rPr>
              <w:t>initiateTransfer(...)</w:t>
            </w:r>
          </w:p>
        </w:tc>
        <w:tc>
          <w:tcPr>
            <w:tcW w:type="dxa" w:w="1872"/>
            <w:tcMar>
              <w:top w:w="90" w:type="dxa"/>
              <w:bottom w:w="90" w:type="dxa"/>
              <w:left w:w="120" w:type="dxa"/>
              <w:right w:w="120" w:type="dxa"/>
            </w:tcMar>
            <w:vAlign w:val="center"/>
          </w:tcPr>
          <w:p>
            <w:pPr>
              <w:spacing w:before="0" w:after="0"/>
            </w:pPr>
            <w:r>
              <w:rPr>
                <w:rFonts w:ascii="Calibri" w:hAnsi="Calibri"/>
                <w:color w:val="282828"/>
                <w:sz w:val="19"/>
              </w:rPr>
              <w:t>Citizen (Title Holder)</w:t>
            </w:r>
          </w:p>
        </w:tc>
        <w:tc>
          <w:tcPr>
            <w:tcW w:type="dxa" w:w="5040"/>
            <w:tcMar>
              <w:top w:w="90" w:type="dxa"/>
              <w:bottom w:w="90" w:type="dxa"/>
              <w:left w:w="120" w:type="dxa"/>
              <w:right w:w="120" w:type="dxa"/>
            </w:tcMar>
            <w:vAlign w:val="center"/>
          </w:tcPr>
          <w:p>
            <w:pPr>
              <w:spacing w:before="0" w:after="0"/>
            </w:pPr>
            <w:r>
              <w:rPr>
                <w:rFonts w:ascii="Calibri" w:hAnsi="Calibri"/>
                <w:color w:val="282828"/>
                <w:sz w:val="19"/>
              </w:rPr>
              <w:t>Puts in a request to transfer the vehicle. RTO must still approve for it to actually move.</w:t>
            </w:r>
          </w:p>
        </w:tc>
      </w:tr>
      <w:tr>
        <w:tc>
          <w:tcPr>
            <w:tcW w:type="dxa" w:w="2448"/>
            <w:shd w:fill="F0F4F9"/>
            <w:tcMar>
              <w:top w:w="90" w:type="dxa"/>
              <w:bottom w:w="90" w:type="dxa"/>
              <w:left w:w="120" w:type="dxa"/>
              <w:right w:w="120" w:type="dxa"/>
            </w:tcMar>
            <w:vAlign w:val="center"/>
          </w:tcPr>
          <w:p>
            <w:pPr>
              <w:spacing w:before="0" w:after="0"/>
            </w:pPr>
            <w:r>
              <w:rPr>
                <w:rFonts w:ascii="Calibri" w:hAnsi="Calibri"/>
                <w:color w:val="282828"/>
                <w:sz w:val="19"/>
              </w:rPr>
              <w:t>updateVehicleState(...)</w:t>
            </w:r>
          </w:p>
        </w:tc>
        <w:tc>
          <w:tcPr>
            <w:tcW w:type="dxa" w:w="1872"/>
            <w:shd w:fill="F0F4F9"/>
            <w:tcMar>
              <w:top w:w="90" w:type="dxa"/>
              <w:bottom w:w="90" w:type="dxa"/>
              <w:left w:w="120" w:type="dxa"/>
              <w:right w:w="120" w:type="dxa"/>
            </w:tcMar>
            <w:vAlign w:val="center"/>
          </w:tcPr>
          <w:p>
            <w:pPr>
              <w:spacing w:before="0" w:after="0"/>
            </w:pPr>
            <w:r>
              <w:rPr>
                <w:rFonts w:ascii="Calibri" w:hAnsi="Calibri"/>
                <w:color w:val="282828"/>
                <w:sz w:val="19"/>
              </w:rPr>
              <w:t>RTO Officer Only</w:t>
            </w:r>
          </w:p>
        </w:tc>
        <w:tc>
          <w:tcPr>
            <w:tcW w:type="dxa" w:w="5040"/>
            <w:shd w:fill="F0F4F9"/>
            <w:tcMar>
              <w:top w:w="90" w:type="dxa"/>
              <w:bottom w:w="90" w:type="dxa"/>
              <w:left w:w="120" w:type="dxa"/>
              <w:right w:w="120" w:type="dxa"/>
            </w:tcMar>
            <w:vAlign w:val="center"/>
          </w:tcPr>
          <w:p>
            <w:pPr>
              <w:spacing w:before="0" w:after="0"/>
            </w:pPr>
            <w:r>
              <w:rPr>
                <w:rFonts w:ascii="Calibri" w:hAnsi="Calibri"/>
                <w:color w:val="282828"/>
                <w:sz w:val="19"/>
              </w:rPr>
              <w:t>Sets the vehicle to 'Scrapped'. Permanently locks the title. Cannot be undone.</w:t>
            </w:r>
          </w:p>
        </w:tc>
      </w:tr>
    </w:tbl>
    <w:p>
      <w:pPr>
        <w:pStyle w:val="Heading2"/>
        <w:spacing w:before="240" w:after="100"/>
      </w:pPr>
      <w:r>
        <w:rPr>
          <w:rFonts w:ascii="Calibri" w:hAnsi="Calibri"/>
          <w:b/>
          <w:color w:val="346496"/>
          <w:sz w:val="23"/>
        </w:rPr>
        <w:t>7.3 Security Hook: No Privilege Owner Rule</w:t>
      </w:r>
    </w:p>
    <w:p>
      <w:pPr>
        <w:spacing w:before="0" w:after="120" w:line="288" w:lineRule="auto"/>
        <w:jc w:val="both"/>
      </w:pPr>
      <w:r>
        <w:rPr>
          <w:rFonts w:ascii="Calibri" w:hAnsi="Calibri"/>
          <w:color w:val="282828"/>
          <w:sz w:val="21"/>
        </w:rPr>
        <w:t>We override OpenZeppelin's internal token transfer function (_update). Every time any token transfer is attempted — even directly using Ethereum's transferFrom — it first checks:</w:t>
      </w:r>
    </w:p>
    <w:tbl>
      <w:tblPr>
        <w:tblW w:type="auto" w:w="0"/>
        <w:jc w:val="center"/>
        <w:tblLook w:firstColumn="1" w:firstRow="1" w:lastColumn="0" w:lastRow="0" w:noHBand="0" w:noVBand="1" w:val="04A0"/>
      </w:tblPr>
      <w:tblGrid>
        <w:gridCol w:w="9072"/>
      </w:tblGrid>
      <w:tr>
        <w:tc>
          <w:tcPr>
            <w:tcW w:type="dxa" w:w="9072"/>
            <w:shd w:fill="F4F6F9"/>
            <w:tcMar>
              <w:top w:w="110" w:type="dxa"/>
              <w:bottom w:w="110" w:type="dxa"/>
              <w:left w:w="140" w:type="dxa"/>
              <w:right w:w="140" w:type="dxa"/>
            </w:tcMar>
            <w:tcBorders>
              <w:top w:val="single" w:sz="4" w:color="B0BEC5"/>
              <w:left w:val="single" w:sz="4" w:color="B0BEC5"/>
              <w:bottom w:val="single" w:sz="4" w:color="B0BEC5"/>
              <w:right w:val="single" w:sz="4" w:color="B0BEC5"/>
            </w:tcBorders>
          </w:tcPr>
          <w:p>
            <w:pPr>
              <w:spacing w:before="0" w:after="0" w:line="252" w:lineRule="auto"/>
            </w:pPr>
            <w:r>
              <w:rPr>
                <w:rFonts w:ascii="Consolas" w:hAnsi="Consolas"/>
                <w:color w:val="19283C"/>
                <w:sz w:val="17"/>
              </w:rPr>
              <w:t>if (to != address(0) &amp;&amp; _isPrivilegedAddress(to)) {</w:t>
            </w:r>
          </w:p>
          <w:p>
            <w:pPr>
              <w:spacing w:before="0" w:after="0" w:line="252" w:lineRule="auto"/>
            </w:pPr>
            <w:r>
              <w:rPr>
                <w:rFonts w:ascii="Consolas" w:hAnsi="Consolas"/>
                <w:color w:val="19283C"/>
                <w:sz w:val="17"/>
              </w:rPr>
              <w:t xml:space="preserve">    revert PrivilegedAddressCannotOwnVehicle(to);</w:t>
            </w:r>
          </w:p>
          <w:p>
            <w:pPr>
              <w:spacing w:before="0" w:after="0" w:line="252" w:lineRule="auto"/>
            </w:pPr>
            <w:r>
              <w:rPr>
                <w:rFonts w:ascii="Consolas" w:hAnsi="Consolas"/>
                <w:color w:val="19283C"/>
                <w:sz w:val="17"/>
              </w:rPr>
              <w:t>}</w:t>
            </w:r>
          </w:p>
        </w:tc>
      </w:tr>
    </w:tbl>
    <w:p>
      <w:pPr>
        <w:spacing w:after="80"/>
      </w:pPr>
    </w:p>
    <w:p>
      <w:pPr>
        <w:spacing w:before="0" w:after="120" w:line="288" w:lineRule="auto"/>
        <w:jc w:val="both"/>
      </w:pPr>
      <w:r>
        <w:rPr>
          <w:rFonts w:ascii="Calibri" w:hAnsi="Calibri"/>
          <w:color w:val="282828"/>
          <w:sz w:val="21"/>
        </w:rPr>
        <w:t>This means even if someone tries to bypass the web app and calls the contract directly, they cannot transfer a vehicle title to an RTO authority wallet. The rule is enforced at the code level.</w:t>
      </w:r>
    </w:p>
    <w:p>
      <w:pPr>
        <w:pStyle w:val="Heading2"/>
        <w:spacing w:before="240" w:after="100"/>
      </w:pPr>
      <w:r>
        <w:rPr>
          <w:rFonts w:ascii="Calibri" w:hAnsi="Calibri"/>
          <w:b/>
          <w:color w:val="346496"/>
          <w:sz w:val="23"/>
        </w:rPr>
        <w:t>7.4 Web Application</w:t>
      </w:r>
    </w:p>
    <w:p>
      <w:pPr>
        <w:spacing w:before="0" w:after="120" w:line="288" w:lineRule="auto"/>
        <w:jc w:val="both"/>
      </w:pPr>
      <w:r>
        <w:rPr>
          <w:rFonts w:ascii="Calibri" w:hAnsi="Calibri"/>
          <w:color w:val="282828"/>
          <w:sz w:val="21"/>
        </w:rPr>
        <w:t>The frontend is a React 18 + Vite application. It uses Ethers.js v6 to talk to the Ethereum network. Each user type has their own portal:</w:t>
      </w:r>
    </w:p>
    <w:p>
      <w:pPr>
        <w:pStyle w:val="ListBullet"/>
        <w:spacing w:before="0" w:after="80"/>
        <w:jc w:val="both"/>
      </w:pPr>
      <w:r>
        <w:rPr>
          <w:rFonts w:ascii="Calibri" w:hAnsi="Calibri"/>
          <w:b/>
          <w:color w:val="282828"/>
          <w:sz w:val="21"/>
        </w:rPr>
        <w:t xml:space="preserve">Public Search Portal: </w:t>
      </w:r>
      <w:r>
        <w:rPr>
          <w:rFonts w:ascii="Calibri" w:hAnsi="Calibri"/>
          <w:color w:val="282828"/>
          <w:sz w:val="21"/>
        </w:rPr>
        <w:t>Anyone can enter a VIN or plate number and see if a vehicle is Active or Scrapped.</w:t>
      </w:r>
    </w:p>
    <w:p>
      <w:pPr>
        <w:pStyle w:val="ListBullet"/>
        <w:spacing w:before="0" w:after="80"/>
        <w:jc w:val="both"/>
      </w:pPr>
      <w:r>
        <w:rPr>
          <w:rFonts w:ascii="Calibri" w:hAnsi="Calibri"/>
          <w:b/>
          <w:color w:val="282828"/>
          <w:sz w:val="21"/>
        </w:rPr>
        <w:t xml:space="preserve">Citizen Dashboard: </w:t>
      </w:r>
      <w:r>
        <w:rPr>
          <w:rFonts w:ascii="Calibri" w:hAnsi="Calibri"/>
          <w:color w:val="282828"/>
          <w:sz w:val="21"/>
        </w:rPr>
        <w:t>Registered vehicle owners can view their digital title (shown as a realistic Indian HSRP plate), see the full ownership history, and request a transfer.</w:t>
      </w:r>
    </w:p>
    <w:p>
      <w:pPr>
        <w:pStyle w:val="ListBullet"/>
        <w:spacing w:before="0" w:after="80"/>
        <w:jc w:val="both"/>
      </w:pPr>
      <w:r>
        <w:rPr>
          <w:rFonts w:ascii="Calibri" w:hAnsi="Calibri"/>
          <w:b/>
          <w:color w:val="282828"/>
          <w:sz w:val="21"/>
        </w:rPr>
        <w:t xml:space="preserve">RTO Registrar Portal: </w:t>
      </w:r>
      <w:r>
        <w:rPr>
          <w:rFonts w:ascii="Calibri" w:hAnsi="Calibri"/>
          <w:color w:val="282828"/>
          <w:sz w:val="21"/>
        </w:rPr>
        <w:t>Can register new vehicles and process approved transfer requests.</w:t>
      </w:r>
    </w:p>
    <w:p>
      <w:pPr>
        <w:pStyle w:val="ListBullet"/>
        <w:spacing w:before="0" w:after="80"/>
        <w:jc w:val="both"/>
      </w:pPr>
      <w:r>
        <w:rPr>
          <w:rFonts w:ascii="Calibri" w:hAnsi="Calibri"/>
          <w:b/>
          <w:color w:val="282828"/>
          <w:sz w:val="21"/>
        </w:rPr>
        <w:t xml:space="preserve">RTO Enforcement Officer Portal: </w:t>
      </w:r>
      <w:r>
        <w:rPr>
          <w:rFonts w:ascii="Calibri" w:hAnsi="Calibri"/>
          <w:color w:val="282828"/>
          <w:sz w:val="21"/>
        </w:rPr>
        <w:t>Can view vehicle details and mark vehicles as permanently scrapped.</w:t>
      </w:r>
    </w:p>
    <w:p>
      <w:r>
        <w:br w:type="page"/>
      </w:r>
    </w:p>
    <w:p>
      <w:pPr>
        <w:pStyle w:val="Heading1"/>
        <w:spacing w:before="440" w:after="160"/>
      </w:pPr>
      <w:r>
        <w:rPr>
          <w:rFonts w:ascii="Calibri" w:hAnsi="Calibri"/>
          <w:b/>
          <w:color w:val="1F497D"/>
          <w:sz w:val="28"/>
        </w:rPr>
        <w:t>8. Project Outputs &amp; Test Results</w:t>
      </w:r>
    </w:p>
    <w:p>
      <w:pPr>
        <w:spacing w:before="0" w:after="120" w:line="288" w:lineRule="auto"/>
        <w:jc w:val="both"/>
      </w:pPr>
      <w:r>
        <w:rPr>
          <w:rFonts w:ascii="Calibri" w:hAnsi="Calibri"/>
          <w:color w:val="282828"/>
          <w:sz w:val="21"/>
        </w:rPr>
        <w:t>To prove the system works correctly and securely, we wrote 40 automated test cases using Hardhat and Chai. Every single test passed on the first full run. Here is a summary of what was tested:</w:t>
      </w:r>
    </w:p>
    <w:p>
      <w:pPr>
        <w:pStyle w:val="Heading2"/>
        <w:spacing w:before="240" w:after="100"/>
      </w:pPr>
      <w:r>
        <w:rPr>
          <w:rFonts w:ascii="Calibri" w:hAnsi="Calibri"/>
          <w:b/>
          <w:color w:val="346496"/>
          <w:sz w:val="23"/>
        </w:rPr>
        <w:t>8.1 What Was Tested</w:t>
      </w:r>
    </w:p>
    <w:tbl>
      <w:tblPr>
        <w:tblW w:type="auto" w:w="0"/>
        <w:jc w:val="center"/>
        <w:tblLook w:firstColumn="1" w:firstRow="1" w:lastColumn="0" w:lastRow="0" w:noHBand="0" w:noVBand="1" w:val="04A0"/>
        <w:tblBorders>
          <w:top w:val="single" w:sz="4" w:color="B0BEC5"/>
          <w:bottom w:val="single" w:sz="4" w:color="B0BEC5"/>
          <w:insideH w:val="single" w:sz="4" w:color="B0BEC5"/>
          <w:insideV w:val="single" w:sz="4" w:color="B0BEC5"/>
          <w:left w:val="none"/>
          <w:right w:val="none"/>
        </w:tblBorders>
      </w:tblPr>
      <w:tblGrid>
        <w:gridCol w:w="3024"/>
        <w:gridCol w:w="3024"/>
        <w:gridCol w:w="3024"/>
      </w:tblGrid>
      <w:tr>
        <w:tc>
          <w:tcPr>
            <w:tcW w:type="dxa" w:w="864"/>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w:t>
            </w:r>
          </w:p>
        </w:tc>
        <w:tc>
          <w:tcPr>
            <w:tcW w:type="dxa" w:w="5184"/>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Test Group</w:t>
            </w:r>
          </w:p>
        </w:tc>
        <w:tc>
          <w:tcPr>
            <w:tcW w:type="dxa" w:w="3312"/>
            <w:shd w:fill="1F497D"/>
            <w:tcMar>
              <w:top w:w="130" w:type="dxa"/>
              <w:bottom w:w="130" w:type="dxa"/>
              <w:left w:w="120" w:type="dxa"/>
              <w:right w:w="120" w:type="dxa"/>
            </w:tcMar>
            <w:vAlign w:val="center"/>
          </w:tcPr>
          <w:p>
            <w:pPr>
              <w:spacing w:before="0" w:after="0"/>
              <w:jc w:val="center"/>
            </w:pPr>
            <w:r>
              <w:rPr>
                <w:rFonts w:ascii="Calibri" w:hAnsi="Calibri"/>
                <w:b/>
                <w:color w:val="FFFFFF"/>
                <w:sz w:val="20"/>
              </w:rPr>
              <w:t>What It Verifies</w:t>
            </w:r>
          </w:p>
        </w:tc>
      </w:tr>
      <w:tr>
        <w:tc>
          <w:tcPr>
            <w:tcW w:type="dxa" w:w="864"/>
            <w:tcMar>
              <w:top w:w="90" w:type="dxa"/>
              <w:bottom w:w="90" w:type="dxa"/>
              <w:left w:w="120" w:type="dxa"/>
              <w:right w:w="120" w:type="dxa"/>
            </w:tcMar>
            <w:vAlign w:val="center"/>
          </w:tcPr>
          <w:p>
            <w:pPr>
              <w:spacing w:before="0" w:after="0"/>
              <w:jc w:val="center"/>
            </w:pPr>
            <w:r>
              <w:rPr>
                <w:rFonts w:ascii="Calibri" w:hAnsi="Calibri"/>
                <w:color w:val="282828"/>
                <w:sz w:val="19"/>
              </w:rPr>
              <w:t>1</w:t>
            </w:r>
          </w:p>
        </w:tc>
        <w:tc>
          <w:tcPr>
            <w:tcW w:type="dxa" w:w="5184"/>
            <w:tcMar>
              <w:top w:w="90" w:type="dxa"/>
              <w:bottom w:w="90" w:type="dxa"/>
              <w:left w:w="120" w:type="dxa"/>
              <w:right w:w="120" w:type="dxa"/>
            </w:tcMar>
            <w:vAlign w:val="center"/>
          </w:tcPr>
          <w:p>
            <w:pPr>
              <w:spacing w:before="0" w:after="0"/>
              <w:jc w:val="left"/>
            </w:pPr>
            <w:r>
              <w:rPr>
                <w:rFonts w:ascii="Calibri" w:hAnsi="Calibri"/>
                <w:color w:val="282828"/>
                <w:sz w:val="19"/>
              </w:rPr>
              <w:t>Role-Based Access Control &amp; RTO Role Boundaries</w:t>
            </w:r>
          </w:p>
        </w:tc>
        <w:tc>
          <w:tcPr>
            <w:tcW w:type="dxa" w:w="3312"/>
            <w:tcMar>
              <w:top w:w="90" w:type="dxa"/>
              <w:bottom w:w="90" w:type="dxa"/>
              <w:left w:w="120" w:type="dxa"/>
              <w:right w:w="120" w:type="dxa"/>
            </w:tcMar>
            <w:vAlign w:val="center"/>
          </w:tcPr>
          <w:p>
            <w:pPr>
              <w:spacing w:before="0" w:after="0"/>
              <w:jc w:val="left"/>
            </w:pPr>
            <w:r>
              <w:rPr>
                <w:rFonts w:ascii="Calibri" w:hAnsi="Calibri"/>
                <w:color w:val="282828"/>
                <w:sz w:val="19"/>
              </w:rPr>
              <w:t>Admin, Registrar, and Officer each have only what they need</w:t>
            </w:r>
          </w:p>
        </w:tc>
      </w:tr>
      <w:tr>
        <w:tc>
          <w:tcPr>
            <w:tcW w:type="dxa" w:w="864"/>
            <w:shd w:fill="F0F4F9"/>
            <w:tcMar>
              <w:top w:w="90" w:type="dxa"/>
              <w:bottom w:w="90" w:type="dxa"/>
              <w:left w:w="120" w:type="dxa"/>
              <w:right w:w="120" w:type="dxa"/>
            </w:tcMar>
            <w:vAlign w:val="center"/>
          </w:tcPr>
          <w:p>
            <w:pPr>
              <w:spacing w:before="0" w:after="0"/>
              <w:jc w:val="center"/>
            </w:pPr>
            <w:r>
              <w:rPr>
                <w:rFonts w:ascii="Calibri" w:hAnsi="Calibri"/>
                <w:color w:val="282828"/>
                <w:sz w:val="19"/>
              </w:rPr>
              <w:t>2</w:t>
            </w:r>
          </w:p>
        </w:tc>
        <w:tc>
          <w:tcPr>
            <w:tcW w:type="dxa" w:w="5184"/>
            <w:shd w:fill="F0F4F9"/>
            <w:tcMar>
              <w:top w:w="90" w:type="dxa"/>
              <w:bottom w:w="90" w:type="dxa"/>
              <w:left w:w="120" w:type="dxa"/>
              <w:right w:w="120" w:type="dxa"/>
            </w:tcMar>
            <w:vAlign w:val="center"/>
          </w:tcPr>
          <w:p>
            <w:pPr>
              <w:spacing w:before="0" w:after="0"/>
              <w:jc w:val="left"/>
            </w:pPr>
            <w:r>
              <w:rPr>
                <w:rFonts w:ascii="Calibri" w:hAnsi="Calibri"/>
                <w:color w:val="282828"/>
                <w:sz w:val="19"/>
              </w:rPr>
              <w:t>On-Chain Privacy (No Duplicate VIN / Plate)</w:t>
            </w:r>
          </w:p>
        </w:tc>
        <w:tc>
          <w:tcPr>
            <w:tcW w:type="dxa" w:w="3312"/>
            <w:shd w:fill="F0F4F9"/>
            <w:tcMar>
              <w:top w:w="90" w:type="dxa"/>
              <w:bottom w:w="90" w:type="dxa"/>
              <w:left w:w="120" w:type="dxa"/>
              <w:right w:w="120" w:type="dxa"/>
            </w:tcMar>
            <w:vAlign w:val="center"/>
          </w:tcPr>
          <w:p>
            <w:pPr>
              <w:spacing w:before="0" w:after="0"/>
              <w:jc w:val="left"/>
            </w:pPr>
            <w:r>
              <w:rPr>
                <w:rFonts w:ascii="Calibri" w:hAnsi="Calibri"/>
                <w:color w:val="282828"/>
                <w:sz w:val="19"/>
              </w:rPr>
              <w:t>Duplicate registrations are blocked at the hash level</w:t>
            </w:r>
          </w:p>
        </w:tc>
      </w:tr>
      <w:tr>
        <w:tc>
          <w:tcPr>
            <w:tcW w:type="dxa" w:w="864"/>
            <w:tcMar>
              <w:top w:w="90" w:type="dxa"/>
              <w:bottom w:w="90" w:type="dxa"/>
              <w:left w:w="120" w:type="dxa"/>
              <w:right w:w="120" w:type="dxa"/>
            </w:tcMar>
            <w:vAlign w:val="center"/>
          </w:tcPr>
          <w:p>
            <w:pPr>
              <w:spacing w:before="0" w:after="0"/>
              <w:jc w:val="center"/>
            </w:pPr>
            <w:r>
              <w:rPr>
                <w:rFonts w:ascii="Calibri" w:hAnsi="Calibri"/>
                <w:color w:val="282828"/>
                <w:sz w:val="19"/>
              </w:rPr>
              <w:t>3</w:t>
            </w:r>
          </w:p>
        </w:tc>
        <w:tc>
          <w:tcPr>
            <w:tcW w:type="dxa" w:w="5184"/>
            <w:tcMar>
              <w:top w:w="90" w:type="dxa"/>
              <w:bottom w:w="90" w:type="dxa"/>
              <w:left w:w="120" w:type="dxa"/>
              <w:right w:w="120" w:type="dxa"/>
            </w:tcMar>
            <w:vAlign w:val="center"/>
          </w:tcPr>
          <w:p>
            <w:pPr>
              <w:spacing w:before="0" w:after="0"/>
              <w:jc w:val="left"/>
            </w:pPr>
            <w:r>
              <w:rPr>
                <w:rFonts w:ascii="Calibri" w:hAnsi="Calibri"/>
                <w:color w:val="282828"/>
                <w:sz w:val="19"/>
              </w:rPr>
              <w:t>Two-Step Transfer Workflow</w:t>
            </w:r>
          </w:p>
        </w:tc>
        <w:tc>
          <w:tcPr>
            <w:tcW w:type="dxa" w:w="3312"/>
            <w:tcMar>
              <w:top w:w="90" w:type="dxa"/>
              <w:bottom w:w="90" w:type="dxa"/>
              <w:left w:w="120" w:type="dxa"/>
              <w:right w:w="120" w:type="dxa"/>
            </w:tcMar>
            <w:vAlign w:val="center"/>
          </w:tcPr>
          <w:p>
            <w:pPr>
              <w:spacing w:before="0" w:after="0"/>
              <w:jc w:val="left"/>
            </w:pPr>
            <w:r>
              <w:rPr>
                <w:rFonts w:ascii="Calibri" w:hAnsi="Calibri"/>
                <w:color w:val="282828"/>
                <w:sz w:val="19"/>
              </w:rPr>
              <w:t>Citizens can request; only RTO can approve and execute</w:t>
            </w:r>
          </w:p>
        </w:tc>
      </w:tr>
      <w:tr>
        <w:tc>
          <w:tcPr>
            <w:tcW w:type="dxa" w:w="864"/>
            <w:shd w:fill="F0F4F9"/>
            <w:tcMar>
              <w:top w:w="90" w:type="dxa"/>
              <w:bottom w:w="90" w:type="dxa"/>
              <w:left w:w="120" w:type="dxa"/>
              <w:right w:w="120" w:type="dxa"/>
            </w:tcMar>
            <w:vAlign w:val="center"/>
          </w:tcPr>
          <w:p>
            <w:pPr>
              <w:spacing w:before="0" w:after="0"/>
              <w:jc w:val="center"/>
            </w:pPr>
            <w:r>
              <w:rPr>
                <w:rFonts w:ascii="Calibri" w:hAnsi="Calibri"/>
                <w:color w:val="282828"/>
                <w:sz w:val="19"/>
              </w:rPr>
              <w:t>4</w:t>
            </w:r>
          </w:p>
        </w:tc>
        <w:tc>
          <w:tcPr>
            <w:tcW w:type="dxa" w:w="5184"/>
            <w:shd w:fill="F0F4F9"/>
            <w:tcMar>
              <w:top w:w="90" w:type="dxa"/>
              <w:bottom w:w="90" w:type="dxa"/>
              <w:left w:w="120" w:type="dxa"/>
              <w:right w:w="120" w:type="dxa"/>
            </w:tcMar>
            <w:vAlign w:val="center"/>
          </w:tcPr>
          <w:p>
            <w:pPr>
              <w:spacing w:before="0" w:after="0"/>
              <w:jc w:val="left"/>
            </w:pPr>
            <w:r>
              <w:rPr>
                <w:rFonts w:ascii="Calibri" w:hAnsi="Calibri"/>
                <w:color w:val="282828"/>
                <w:sz w:val="19"/>
              </w:rPr>
              <w:t>Vehicle Scrappage &amp; Terminal State</w:t>
            </w:r>
          </w:p>
        </w:tc>
        <w:tc>
          <w:tcPr>
            <w:tcW w:type="dxa" w:w="3312"/>
            <w:shd w:fill="F0F4F9"/>
            <w:tcMar>
              <w:top w:w="90" w:type="dxa"/>
              <w:bottom w:w="90" w:type="dxa"/>
              <w:left w:w="120" w:type="dxa"/>
              <w:right w:w="120" w:type="dxa"/>
            </w:tcMar>
            <w:vAlign w:val="center"/>
          </w:tcPr>
          <w:p>
            <w:pPr>
              <w:spacing w:before="0" w:after="0"/>
              <w:jc w:val="left"/>
            </w:pPr>
            <w:r>
              <w:rPr>
                <w:rFonts w:ascii="Calibri" w:hAnsi="Calibri"/>
                <w:color w:val="282828"/>
                <w:sz w:val="19"/>
              </w:rPr>
              <w:t>Scrapped vehicles cannot be transferred or re-registered</w:t>
            </w:r>
          </w:p>
        </w:tc>
      </w:tr>
      <w:tr>
        <w:tc>
          <w:tcPr>
            <w:tcW w:type="dxa" w:w="864"/>
            <w:tcMar>
              <w:top w:w="90" w:type="dxa"/>
              <w:bottom w:w="90" w:type="dxa"/>
              <w:left w:w="120" w:type="dxa"/>
              <w:right w:w="120" w:type="dxa"/>
            </w:tcMar>
            <w:vAlign w:val="center"/>
          </w:tcPr>
          <w:p>
            <w:pPr>
              <w:spacing w:before="0" w:after="0"/>
              <w:jc w:val="center"/>
            </w:pPr>
            <w:r>
              <w:rPr>
                <w:rFonts w:ascii="Calibri" w:hAnsi="Calibri"/>
                <w:color w:val="282828"/>
                <w:sz w:val="19"/>
              </w:rPr>
              <w:t>5</w:t>
            </w:r>
          </w:p>
        </w:tc>
        <w:tc>
          <w:tcPr>
            <w:tcW w:type="dxa" w:w="5184"/>
            <w:tcMar>
              <w:top w:w="90" w:type="dxa"/>
              <w:bottom w:w="90" w:type="dxa"/>
              <w:left w:w="120" w:type="dxa"/>
              <w:right w:w="120" w:type="dxa"/>
            </w:tcMar>
            <w:vAlign w:val="center"/>
          </w:tcPr>
          <w:p>
            <w:pPr>
              <w:spacing w:before="0" w:after="0"/>
              <w:jc w:val="left"/>
            </w:pPr>
            <w:r>
              <w:rPr>
                <w:rFonts w:ascii="Calibri" w:hAnsi="Calibri"/>
                <w:color w:val="282828"/>
                <w:sz w:val="19"/>
              </w:rPr>
              <w:t>Ownership History Tracking</w:t>
            </w:r>
          </w:p>
        </w:tc>
        <w:tc>
          <w:tcPr>
            <w:tcW w:type="dxa" w:w="3312"/>
            <w:tcMar>
              <w:top w:w="90" w:type="dxa"/>
              <w:bottom w:w="90" w:type="dxa"/>
              <w:left w:w="120" w:type="dxa"/>
              <w:right w:w="120" w:type="dxa"/>
            </w:tcMar>
            <w:vAlign w:val="center"/>
          </w:tcPr>
          <w:p>
            <w:pPr>
              <w:spacing w:before="0" w:after="0"/>
              <w:jc w:val="left"/>
            </w:pPr>
            <w:r>
              <w:rPr>
                <w:rFonts w:ascii="Calibri" w:hAnsi="Calibri"/>
                <w:color w:val="282828"/>
                <w:sz w:val="19"/>
              </w:rPr>
              <w:t>All past owners are permanently recorded with timestamps</w:t>
            </w:r>
          </w:p>
        </w:tc>
      </w:tr>
      <w:tr>
        <w:tc>
          <w:tcPr>
            <w:tcW w:type="dxa" w:w="864"/>
            <w:shd w:fill="F0F4F9"/>
            <w:tcMar>
              <w:top w:w="90" w:type="dxa"/>
              <w:bottom w:w="90" w:type="dxa"/>
              <w:left w:w="120" w:type="dxa"/>
              <w:right w:w="120" w:type="dxa"/>
            </w:tcMar>
            <w:vAlign w:val="center"/>
          </w:tcPr>
          <w:p>
            <w:pPr>
              <w:spacing w:before="0" w:after="0"/>
              <w:jc w:val="center"/>
            </w:pPr>
            <w:r>
              <w:rPr>
                <w:rFonts w:ascii="Calibri" w:hAnsi="Calibri"/>
                <w:color w:val="282828"/>
                <w:sz w:val="19"/>
              </w:rPr>
              <w:t>6</w:t>
            </w:r>
          </w:p>
        </w:tc>
        <w:tc>
          <w:tcPr>
            <w:tcW w:type="dxa" w:w="5184"/>
            <w:shd w:fill="F0F4F9"/>
            <w:tcMar>
              <w:top w:w="90" w:type="dxa"/>
              <w:bottom w:w="90" w:type="dxa"/>
              <w:left w:w="120" w:type="dxa"/>
              <w:right w:w="120" w:type="dxa"/>
            </w:tcMar>
            <w:vAlign w:val="center"/>
          </w:tcPr>
          <w:p>
            <w:pPr>
              <w:spacing w:before="0" w:after="0"/>
              <w:jc w:val="left"/>
            </w:pPr>
            <w:r>
              <w:rPr>
                <w:rFonts w:ascii="Calibri" w:hAnsi="Calibri"/>
                <w:color w:val="282828"/>
                <w:sz w:val="19"/>
              </w:rPr>
              <w:t>Emergency Pause Controls</w:t>
            </w:r>
          </w:p>
        </w:tc>
        <w:tc>
          <w:tcPr>
            <w:tcW w:type="dxa" w:w="3312"/>
            <w:shd w:fill="F0F4F9"/>
            <w:tcMar>
              <w:top w:w="90" w:type="dxa"/>
              <w:bottom w:w="90" w:type="dxa"/>
              <w:left w:w="120" w:type="dxa"/>
              <w:right w:w="120" w:type="dxa"/>
            </w:tcMar>
            <w:vAlign w:val="center"/>
          </w:tcPr>
          <w:p>
            <w:pPr>
              <w:spacing w:before="0" w:after="0"/>
              <w:jc w:val="left"/>
            </w:pPr>
            <w:r>
              <w:rPr>
                <w:rFonts w:ascii="Calibri" w:hAnsi="Calibri"/>
                <w:color w:val="282828"/>
                <w:sz w:val="19"/>
              </w:rPr>
              <w:t>Admin can pause the system; no operations work while paused</w:t>
            </w:r>
          </w:p>
        </w:tc>
      </w:tr>
      <w:tr>
        <w:tc>
          <w:tcPr>
            <w:tcW w:type="dxa" w:w="864"/>
            <w:tcMar>
              <w:top w:w="90" w:type="dxa"/>
              <w:bottom w:w="90" w:type="dxa"/>
              <w:left w:w="120" w:type="dxa"/>
              <w:right w:w="120" w:type="dxa"/>
            </w:tcMar>
            <w:vAlign w:val="center"/>
          </w:tcPr>
          <w:p>
            <w:pPr>
              <w:spacing w:before="0" w:after="0"/>
              <w:jc w:val="center"/>
            </w:pPr>
            <w:r>
              <w:rPr>
                <w:rFonts w:ascii="Calibri" w:hAnsi="Calibri"/>
                <w:color w:val="282828"/>
                <w:sz w:val="19"/>
              </w:rPr>
              <w:t>7</w:t>
            </w:r>
          </w:p>
        </w:tc>
        <w:tc>
          <w:tcPr>
            <w:tcW w:type="dxa" w:w="5184"/>
            <w:tcMar>
              <w:top w:w="90" w:type="dxa"/>
              <w:bottom w:w="90" w:type="dxa"/>
              <w:left w:w="120" w:type="dxa"/>
              <w:right w:w="120" w:type="dxa"/>
            </w:tcMar>
            <w:vAlign w:val="center"/>
          </w:tcPr>
          <w:p>
            <w:pPr>
              <w:spacing w:before="0" w:after="0"/>
              <w:jc w:val="left"/>
            </w:pPr>
            <w:r>
              <w:rPr>
                <w:rFonts w:ascii="Calibri" w:hAnsi="Calibri"/>
                <w:color w:val="282828"/>
                <w:sz w:val="19"/>
              </w:rPr>
              <w:t>Event Privacy</w:t>
            </w:r>
          </w:p>
        </w:tc>
        <w:tc>
          <w:tcPr>
            <w:tcW w:type="dxa" w:w="3312"/>
            <w:tcMar>
              <w:top w:w="90" w:type="dxa"/>
              <w:bottom w:w="90" w:type="dxa"/>
              <w:left w:w="120" w:type="dxa"/>
              <w:right w:w="120" w:type="dxa"/>
            </w:tcMar>
            <w:vAlign w:val="center"/>
          </w:tcPr>
          <w:p>
            <w:pPr>
              <w:spacing w:before="0" w:after="0"/>
              <w:jc w:val="left"/>
            </w:pPr>
            <w:r>
              <w:rPr>
                <w:rFonts w:ascii="Calibri" w:hAnsi="Calibri"/>
                <w:color w:val="282828"/>
                <w:sz w:val="19"/>
              </w:rPr>
              <w:t>Blockchain events contain only hashes — no raw personal data</w:t>
            </w:r>
          </w:p>
        </w:tc>
      </w:tr>
      <w:tr>
        <w:tc>
          <w:tcPr>
            <w:tcW w:type="dxa" w:w="864"/>
            <w:shd w:fill="F0F4F9"/>
            <w:tcMar>
              <w:top w:w="90" w:type="dxa"/>
              <w:bottom w:w="90" w:type="dxa"/>
              <w:left w:w="120" w:type="dxa"/>
              <w:right w:w="120" w:type="dxa"/>
            </w:tcMar>
            <w:vAlign w:val="center"/>
          </w:tcPr>
          <w:p>
            <w:pPr>
              <w:spacing w:before="0" w:after="0"/>
              <w:jc w:val="center"/>
            </w:pPr>
            <w:r>
              <w:rPr>
                <w:rFonts w:ascii="Calibri" w:hAnsi="Calibri"/>
                <w:color w:val="282828"/>
                <w:sz w:val="19"/>
              </w:rPr>
              <w:t>8</w:t>
            </w:r>
          </w:p>
        </w:tc>
        <w:tc>
          <w:tcPr>
            <w:tcW w:type="dxa" w:w="5184"/>
            <w:shd w:fill="F0F4F9"/>
            <w:tcMar>
              <w:top w:w="90" w:type="dxa"/>
              <w:bottom w:w="90" w:type="dxa"/>
              <w:left w:w="120" w:type="dxa"/>
              <w:right w:w="120" w:type="dxa"/>
            </w:tcMar>
            <w:vAlign w:val="center"/>
          </w:tcPr>
          <w:p>
            <w:pPr>
              <w:spacing w:before="0" w:after="0"/>
              <w:jc w:val="left"/>
            </w:pPr>
            <w:r>
              <w:rPr>
                <w:rFonts w:ascii="Calibri" w:hAnsi="Calibri"/>
                <w:color w:val="282828"/>
                <w:sz w:val="19"/>
              </w:rPr>
              <w:t>16 Negative Security Invariants</w:t>
            </w:r>
          </w:p>
        </w:tc>
        <w:tc>
          <w:tcPr>
            <w:tcW w:type="dxa" w:w="3312"/>
            <w:shd w:fill="F0F4F9"/>
            <w:tcMar>
              <w:top w:w="90" w:type="dxa"/>
              <w:bottom w:w="90" w:type="dxa"/>
              <w:left w:w="120" w:type="dxa"/>
              <w:right w:w="120" w:type="dxa"/>
            </w:tcMar>
            <w:vAlign w:val="center"/>
          </w:tcPr>
          <w:p>
            <w:pPr>
              <w:spacing w:before="0" w:after="0"/>
              <w:jc w:val="left"/>
            </w:pPr>
            <w:r>
              <w:rPr>
                <w:rFonts w:ascii="Calibri" w:hAnsi="Calibri"/>
                <w:color w:val="282828"/>
                <w:sz w:val="19"/>
              </w:rPr>
              <w:t>16 different attack scenarios are all blocked and properly rejected</w:t>
            </w:r>
          </w:p>
        </w:tc>
      </w:tr>
    </w:tbl>
    <w:p>
      <w:pPr>
        <w:pStyle w:val="Heading2"/>
        <w:spacing w:before="240" w:after="100"/>
      </w:pPr>
      <w:r>
        <w:rPr>
          <w:rFonts w:ascii="Calibri" w:hAnsi="Calibri"/>
          <w:b/>
          <w:color w:val="346496"/>
          <w:sz w:val="23"/>
        </w:rPr>
        <w:t>8.2 Test Result Summary</w:t>
      </w:r>
    </w:p>
    <w:tbl>
      <w:tblPr>
        <w:tblW w:type="auto" w:w="0"/>
        <w:jc w:val="center"/>
        <w:tblLook w:firstColumn="1" w:firstRow="1" w:lastColumn="0" w:lastRow="0" w:noHBand="0" w:noVBand="1" w:val="04A0"/>
      </w:tblPr>
      <w:tblGrid>
        <w:gridCol w:w="9072"/>
      </w:tblGrid>
      <w:tr>
        <w:tc>
          <w:tcPr>
            <w:tcW w:type="dxa" w:w="9072"/>
            <w:shd w:fill="F4F6F9"/>
            <w:tcMar>
              <w:top w:w="110" w:type="dxa"/>
              <w:bottom w:w="110" w:type="dxa"/>
              <w:left w:w="140" w:type="dxa"/>
              <w:right w:w="140" w:type="dxa"/>
            </w:tcMar>
            <w:tcBorders>
              <w:top w:val="single" w:sz="4" w:color="B0BEC5"/>
              <w:left w:val="single" w:sz="4" w:color="B0BEC5"/>
              <w:bottom w:val="single" w:sz="4" w:color="B0BEC5"/>
              <w:right w:val="single" w:sz="4" w:color="B0BEC5"/>
            </w:tcBorders>
          </w:tcPr>
          <w:p>
            <w:pPr>
              <w:spacing w:before="0" w:after="0" w:line="252" w:lineRule="auto"/>
            </w:pPr>
            <w:r>
              <w:rPr>
                <w:rFonts w:ascii="Consolas" w:hAnsi="Consolas"/>
                <w:color w:val="19283C"/>
                <w:sz w:val="17"/>
              </w:rPr>
              <w:t>Hardhat + Chai — Automated Test Suite</w:t>
            </w:r>
          </w:p>
          <w:p>
            <w:pPr>
              <w:spacing w:before="0" w:after="0" w:line="252" w:lineRule="auto"/>
            </w:pPr>
            <w:r>
              <w:rPr>
                <w:rFonts w:ascii="Consolas" w:hAnsi="Consolas"/>
                <w:color w:val="19283C"/>
                <w:sz w:val="17"/>
              </w:rPr>
              <w:t xml:space="preserve">  ─────────────────────────────────────────────────</w:t>
            </w:r>
          </w:p>
          <w:p>
            <w:pPr>
              <w:spacing w:before="0" w:after="0" w:line="252" w:lineRule="auto"/>
            </w:pPr>
            <w:r>
              <w:rPr>
                <w:rFonts w:ascii="Consolas" w:hAnsi="Consolas"/>
                <w:color w:val="19283C"/>
                <w:sz w:val="17"/>
              </w:rPr>
              <w:t xml:space="preserve">  Total Test Cases:   40</w:t>
            </w:r>
          </w:p>
          <w:p>
            <w:pPr>
              <w:spacing w:before="0" w:after="0" w:line="252" w:lineRule="auto"/>
            </w:pPr>
            <w:r>
              <w:rPr>
                <w:rFonts w:ascii="Consolas" w:hAnsi="Consolas"/>
                <w:color w:val="19283C"/>
                <w:sz w:val="17"/>
              </w:rPr>
              <w:t xml:space="preserve">  Passed:             40</w:t>
            </w:r>
          </w:p>
          <w:p>
            <w:pPr>
              <w:spacing w:before="0" w:after="0" w:line="252" w:lineRule="auto"/>
            </w:pPr>
            <w:r>
              <w:rPr>
                <w:rFonts w:ascii="Consolas" w:hAnsi="Consolas"/>
                <w:color w:val="19283C"/>
                <w:sz w:val="17"/>
              </w:rPr>
              <w:t xml:space="preserve">  Failed:              0</w:t>
            </w:r>
          </w:p>
          <w:p>
            <w:pPr>
              <w:spacing w:before="0" w:after="0" w:line="252" w:lineRule="auto"/>
            </w:pPr>
            <w:r>
              <w:rPr>
                <w:rFonts w:ascii="Consolas" w:hAnsi="Consolas"/>
                <w:color w:val="19283C"/>
                <w:sz w:val="17"/>
              </w:rPr>
              <w:t xml:space="preserve">  Time Taken:          5 seconds</w:t>
            </w:r>
          </w:p>
          <w:p>
            <w:pPr>
              <w:spacing w:before="0" w:after="0" w:line="252" w:lineRule="auto"/>
            </w:pPr>
            <w:r>
              <w:rPr>
                <w:rFonts w:ascii="Consolas" w:hAnsi="Consolas"/>
                <w:color w:val="19283C"/>
                <w:sz w:val="17"/>
              </w:rPr>
              <w:t xml:space="preserve">  ─────────────────────────────────────────────────</w:t>
            </w:r>
          </w:p>
          <w:p>
            <w:pPr>
              <w:spacing w:before="0" w:after="0" w:line="252" w:lineRule="auto"/>
            </w:pPr>
            <w:r>
              <w:rPr>
                <w:rFonts w:ascii="Consolas" w:hAnsi="Consolas"/>
                <w:color w:val="19283C"/>
                <w:sz w:val="17"/>
              </w:rPr>
              <w:t xml:space="preserve">  All 16 negative security invariants: BLOCKED OK</w:t>
            </w:r>
          </w:p>
          <w:p>
            <w:pPr>
              <w:spacing w:before="0" w:after="0" w:line="252" w:lineRule="auto"/>
            </w:pPr>
            <w:r>
              <w:rPr>
                <w:rFonts w:ascii="Consolas" w:hAnsi="Consolas"/>
                <w:color w:val="19283C"/>
                <w:sz w:val="17"/>
              </w:rPr>
              <w:t xml:space="preserve">  Ownership history tracking:          VERIFIED OK</w:t>
            </w:r>
          </w:p>
          <w:p>
            <w:pPr>
              <w:spacing w:before="0" w:after="0" w:line="252" w:lineRule="auto"/>
            </w:pPr>
            <w:r>
              <w:rPr>
                <w:rFonts w:ascii="Consolas" w:hAnsi="Consolas"/>
                <w:color w:val="19283C"/>
                <w:sz w:val="17"/>
              </w:rPr>
              <w:t xml:space="preserve">  Scrappage terminal state:            ENFORCED OK</w:t>
            </w:r>
          </w:p>
          <w:p>
            <w:pPr>
              <w:spacing w:before="0" w:after="0" w:line="252" w:lineRule="auto"/>
            </w:pPr>
            <w:r>
              <w:rPr>
                <w:rFonts w:ascii="Consolas" w:hAnsi="Consolas"/>
                <w:color w:val="19283C"/>
                <w:sz w:val="17"/>
              </w:rPr>
              <w:t xml:space="preserve">  Emergency pause:                     WORKING OK</w:t>
            </w:r>
          </w:p>
          <w:p>
            <w:pPr>
              <w:spacing w:before="0" w:after="0" w:line="252" w:lineRule="auto"/>
            </w:pPr>
            <w:r>
              <w:rPr>
                <w:rFonts w:ascii="Consolas" w:hAnsi="Consolas"/>
                <w:color w:val="19283C"/>
                <w:sz w:val="17"/>
              </w:rPr>
              <w:t xml:space="preserve">  Role boundaries (Registrar/Officer): ENFORCED OK</w:t>
            </w:r>
          </w:p>
          <w:p>
            <w:pPr>
              <w:spacing w:before="0" w:after="0" w:line="252" w:lineRule="auto"/>
            </w:pPr>
            <w:r>
              <w:rPr>
                <w:rFonts w:ascii="Consolas" w:hAnsi="Consolas"/>
                <w:color w:val="19283C"/>
                <w:sz w:val="17"/>
              </w:rPr>
              <w:t xml:space="preserve">  ─────────────────────────────────────────────────</w:t>
            </w:r>
          </w:p>
          <w:p>
            <w:pPr>
              <w:spacing w:before="0" w:after="0" w:line="252" w:lineRule="auto"/>
            </w:pPr>
            <w:r>
              <w:rPr>
                <w:rFonts w:ascii="Consolas" w:hAnsi="Consolas"/>
                <w:color w:val="19283C"/>
                <w:sz w:val="17"/>
              </w:rPr>
              <w:t xml:space="preserve">  40 passing (5s)</w:t>
            </w:r>
          </w:p>
        </w:tc>
      </w:tr>
    </w:tbl>
    <w:p>
      <w:pPr>
        <w:spacing w:after="80"/>
      </w:pPr>
    </w:p>
    <w:p>
      <w:pPr>
        <w:pStyle w:val="Heading2"/>
        <w:spacing w:before="240" w:after="100"/>
      </w:pPr>
      <w:r>
        <w:rPr>
          <w:rFonts w:ascii="Calibri" w:hAnsi="Calibri"/>
          <w:b/>
          <w:color w:val="346496"/>
          <w:sz w:val="23"/>
        </w:rPr>
        <w:t>8.3 Live Blockchain Test</w:t>
      </w:r>
    </w:p>
    <w:p>
      <w:pPr>
        <w:spacing w:before="0" w:after="120" w:line="288" w:lineRule="auto"/>
        <w:jc w:val="both"/>
      </w:pPr>
      <w:r>
        <w:rPr>
          <w:rFonts w:ascii="Calibri" w:hAnsi="Calibri"/>
          <w:color w:val="282828"/>
          <w:sz w:val="21"/>
        </w:rPr>
        <w:t>We also ran a live demonstration script on a local Ethereum node (Chain ID: 31337). The script deployed the contract and ran through real transactions to prove everything works end-to-end:</w:t>
      </w:r>
    </w:p>
    <w:tbl>
      <w:tblPr>
        <w:tblW w:type="auto" w:w="0"/>
        <w:jc w:val="center"/>
        <w:tblLook w:firstColumn="1" w:firstRow="1" w:lastColumn="0" w:lastRow="0" w:noHBand="0" w:noVBand="1" w:val="04A0"/>
      </w:tblPr>
      <w:tblGrid>
        <w:gridCol w:w="9072"/>
      </w:tblGrid>
      <w:tr>
        <w:tc>
          <w:tcPr>
            <w:tcW w:type="dxa" w:w="9072"/>
            <w:shd w:fill="F4F6F9"/>
            <w:tcMar>
              <w:top w:w="110" w:type="dxa"/>
              <w:bottom w:w="110" w:type="dxa"/>
              <w:left w:w="140" w:type="dxa"/>
              <w:right w:w="140" w:type="dxa"/>
            </w:tcMar>
            <w:tcBorders>
              <w:top w:val="single" w:sz="4" w:color="B0BEC5"/>
              <w:left w:val="single" w:sz="4" w:color="B0BEC5"/>
              <w:bottom w:val="single" w:sz="4" w:color="B0BEC5"/>
              <w:right w:val="single" w:sz="4" w:color="B0BEC5"/>
            </w:tcBorders>
          </w:tcPr>
          <w:p>
            <w:pPr>
              <w:spacing w:before="0" w:after="0" w:line="252" w:lineRule="auto"/>
            </w:pPr>
            <w:r>
              <w:rPr>
                <w:rFonts w:ascii="Consolas" w:hAnsi="Consolas"/>
                <w:color w:val="19283C"/>
                <w:sz w:val="17"/>
              </w:rPr>
              <w:t>Contract Deployed:  0x5FbDB2315678afecb367f032d93F642f64180aa3</w:t>
            </w:r>
          </w:p>
          <w:p>
            <w:pPr>
              <w:spacing w:before="0" w:after="0" w:line="252" w:lineRule="auto"/>
            </w:pPr>
            <w:r>
              <w:rPr>
                <w:rFonts w:ascii="Consolas" w:hAnsi="Consolas"/>
                <w:color w:val="19283C"/>
                <w:sz w:val="17"/>
              </w:rPr>
              <w:t xml:space="preserve">  Admin Wallet:       0xf39Fd6e51aad88F6F4ce6aB8827279cffFb92266</w:t>
            </w:r>
          </w:p>
          <w:p>
            <w:pPr>
              <w:spacing w:before="0" w:after="0" w:line="252" w:lineRule="auto"/>
            </w:pPr>
            <w:r>
              <w:rPr>
                <w:rFonts w:ascii="Consolas" w:hAnsi="Consolas"/>
                <w:color w:val="19283C"/>
                <w:sz w:val="17"/>
              </w:rPr>
              <w:t xml:space="preserve">  RTO Registrar:      0x70997970C51812dc3A010C7d01b50e0d17dc79C8</w:t>
            </w:r>
          </w:p>
          <w:p>
            <w:pPr>
              <w:spacing w:before="0" w:after="0" w:line="252" w:lineRule="auto"/>
            </w:pPr>
            <w:r>
              <w:rPr>
                <w:rFonts w:ascii="Consolas" w:hAnsi="Consolas"/>
                <w:color w:val="19283C"/>
                <w:sz w:val="17"/>
              </w:rPr>
              <w:t xml:space="preserve">  RTO Officer:        0x15d34AAf54267DB7D7c367839AAf71A00a2C6A65</w:t>
            </w:r>
          </w:p>
          <w:p>
            <w:pPr>
              <w:spacing w:before="0" w:after="0" w:line="252" w:lineRule="auto"/>
            </w:pPr>
            <w:r>
              <w:rPr>
                <w:rFonts w:ascii="Consolas" w:hAnsi="Consolas"/>
                <w:color w:val="19283C"/>
                <w:sz w:val="17"/>
              </w:rPr>
              <w:t xml:space="preserve">  ─────────────────────────────────────────────────────────────────</w:t>
            </w:r>
          </w:p>
          <w:p>
            <w:pPr>
              <w:spacing w:before="0" w:after="0" w:line="252" w:lineRule="auto"/>
            </w:pPr>
            <w:r>
              <w:rPr>
                <w:rFonts w:ascii="Consolas" w:hAnsi="Consolas"/>
                <w:color w:val="19283C"/>
                <w:sz w:val="17"/>
              </w:rPr>
              <w:t xml:space="preserve">  [OK] Citizen wallet blocked from registering a vehicle</w:t>
            </w:r>
          </w:p>
          <w:p>
            <w:pPr>
              <w:spacing w:before="0" w:after="0" w:line="252" w:lineRule="auto"/>
            </w:pPr>
            <w:r>
              <w:rPr>
                <w:rFonts w:ascii="Consolas" w:hAnsi="Consolas"/>
                <w:color w:val="19283C"/>
                <w:sz w:val="17"/>
              </w:rPr>
              <w:t xml:space="preserve">  [OK] Duplicate plate commitment rejected on-chain</w:t>
            </w:r>
          </w:p>
          <w:p>
            <w:pPr>
              <w:spacing w:before="0" w:after="0" w:line="252" w:lineRule="auto"/>
            </w:pPr>
            <w:r>
              <w:rPr>
                <w:rFonts w:ascii="Consolas" w:hAnsi="Consolas"/>
                <w:color w:val="19283C"/>
                <w:sz w:val="17"/>
              </w:rPr>
              <w:t xml:space="preserve">  [OK] Ownership officially transferred via RTO Registrar</w:t>
            </w:r>
          </w:p>
          <w:p>
            <w:pPr>
              <w:spacing w:before="0" w:after="0" w:line="252" w:lineRule="auto"/>
            </w:pPr>
            <w:r>
              <w:rPr>
                <w:rFonts w:ascii="Consolas" w:hAnsi="Consolas"/>
                <w:color w:val="19283C"/>
                <w:sz w:val="17"/>
              </w:rPr>
              <w:t xml:space="preserve">  [OK] RTO Officer blocked from calling transferOwnershipByRTO</w:t>
            </w:r>
          </w:p>
          <w:p>
            <w:pPr>
              <w:spacing w:before="0" w:after="0" w:line="252" w:lineRule="auto"/>
            </w:pPr>
            <w:r>
              <w:rPr>
                <w:rFonts w:ascii="Consolas" w:hAnsi="Consolas"/>
                <w:color w:val="19283C"/>
                <w:sz w:val="17"/>
              </w:rPr>
              <w:t xml:space="preserve">  [OK] Citizen blocked from calling transferOwnershipByRTO</w:t>
            </w:r>
          </w:p>
          <w:p>
            <w:pPr>
              <w:spacing w:before="0" w:after="0" w:line="252" w:lineRule="auto"/>
            </w:pPr>
            <w:r>
              <w:rPr>
                <w:rFonts w:ascii="Consolas" w:hAnsi="Consolas"/>
                <w:color w:val="19283C"/>
                <w:sz w:val="17"/>
              </w:rPr>
              <w:t xml:space="preserve">  [OK] Full ownership history verified on-chain (3 records)</w:t>
            </w:r>
          </w:p>
          <w:p>
            <w:pPr>
              <w:spacing w:before="0" w:after="0" w:line="252" w:lineRule="auto"/>
            </w:pPr>
            <w:r>
              <w:rPr>
                <w:rFonts w:ascii="Consolas" w:hAnsi="Consolas"/>
                <w:color w:val="19283C"/>
                <w:sz w:val="17"/>
              </w:rPr>
              <w:t xml:space="preserve">  [OK] Vehicle scrapped by RTO Officer — state = SCRAPPED</w:t>
            </w:r>
          </w:p>
          <w:p>
            <w:pPr>
              <w:spacing w:before="0" w:after="0" w:line="252" w:lineRule="auto"/>
            </w:pPr>
            <w:r>
              <w:rPr>
                <w:rFonts w:ascii="Consolas" w:hAnsi="Consolas"/>
                <w:color w:val="19283C"/>
                <w:sz w:val="17"/>
              </w:rPr>
              <w:t xml:space="preserve">  [OK] Transfer of scrapped vehicle blocked with error</w:t>
            </w:r>
          </w:p>
          <w:p>
            <w:pPr>
              <w:spacing w:before="0" w:after="0" w:line="252" w:lineRule="auto"/>
            </w:pPr>
            <w:r>
              <w:rPr>
                <w:rFonts w:ascii="Consolas" w:hAnsi="Consolas"/>
                <w:color w:val="19283C"/>
                <w:sz w:val="17"/>
              </w:rPr>
              <w:t xml:space="preserve">  [OK] RTO wallet blocked from receiving a vehicle title</w:t>
            </w:r>
          </w:p>
          <w:p>
            <w:pPr>
              <w:spacing w:before="0" w:after="0" w:line="252" w:lineRule="auto"/>
            </w:pPr>
            <w:r>
              <w:rPr>
                <w:rFonts w:ascii="Consolas" w:hAnsi="Consolas"/>
                <w:color w:val="19283C"/>
                <w:sz w:val="17"/>
              </w:rPr>
              <w:t xml:space="preserve">  [OK] Emergency pause activated — all operations blocked</w:t>
            </w:r>
          </w:p>
          <w:p>
            <w:pPr>
              <w:spacing w:before="0" w:after="0" w:line="252" w:lineRule="auto"/>
            </w:pPr>
            <w:r>
              <w:rPr>
                <w:rFonts w:ascii="Consolas" w:hAnsi="Consolas"/>
                <w:color w:val="19283C"/>
                <w:sz w:val="17"/>
              </w:rPr>
              <w:t xml:space="preserve">  ─────────────────────────────────────────────────────────────────</w:t>
            </w:r>
          </w:p>
          <w:p>
            <w:pPr>
              <w:spacing w:before="0" w:after="0" w:line="252" w:lineRule="auto"/>
            </w:pPr>
            <w:r>
              <w:rPr>
                <w:rFonts w:ascii="Consolas" w:hAnsi="Consolas"/>
                <w:color w:val="19283C"/>
                <w:sz w:val="17"/>
              </w:rPr>
              <w:t xml:space="preserve">  All proofs verified successfully on live chain.</w:t>
            </w:r>
          </w:p>
        </w:tc>
      </w:tr>
    </w:tbl>
    <w:p>
      <w:pPr>
        <w:spacing w:after="80"/>
      </w:pPr>
    </w:p>
    <w:p>
      <w:r>
        <w:br w:type="page"/>
      </w:r>
    </w:p>
    <w:p>
      <w:pPr>
        <w:pStyle w:val="Heading1"/>
        <w:spacing w:before="440" w:after="160"/>
      </w:pPr>
      <w:r>
        <w:rPr>
          <w:rFonts w:ascii="Calibri" w:hAnsi="Calibri"/>
          <w:b/>
          <w:color w:val="1F497D"/>
          <w:sz w:val="28"/>
        </w:rPr>
        <w:t>9. Skills Developed / Learning from this Project</w:t>
      </w:r>
    </w:p>
    <w:p>
      <w:pPr>
        <w:spacing w:before="0" w:after="120" w:line="288" w:lineRule="auto"/>
        <w:jc w:val="both"/>
      </w:pPr>
      <w:r>
        <w:rPr>
          <w:rFonts w:ascii="Calibri" w:hAnsi="Calibri"/>
          <w:color w:val="282828"/>
          <w:sz w:val="21"/>
        </w:rPr>
        <w:t>Working on this project gave us practical experience with technologies and concepts that go well beyond what is covered in standard textbook exercises.</w:t>
      </w:r>
    </w:p>
    <w:p>
      <w:pPr>
        <w:pStyle w:val="ListBullet"/>
        <w:spacing w:before="0" w:after="80"/>
        <w:jc w:val="both"/>
      </w:pPr>
      <w:r>
        <w:rPr>
          <w:rFonts w:ascii="Calibri" w:hAnsi="Calibri"/>
          <w:b/>
          <w:color w:val="282828"/>
          <w:sz w:val="21"/>
        </w:rPr>
        <w:t xml:space="preserve">Smart Contract Development: </w:t>
      </w:r>
      <w:r>
        <w:rPr>
          <w:rFonts w:ascii="Calibri" w:hAnsi="Calibri"/>
          <w:color w:val="282828"/>
          <w:sz w:val="21"/>
        </w:rPr>
        <w:t>We learned to write real, deployable smart contracts using Solidity and OpenZeppelin. We understood how the Ethereum Virtual Machine (EVM) enforces rules automatically, without any middleman.</w:t>
      </w:r>
    </w:p>
    <w:p>
      <w:pPr>
        <w:pStyle w:val="ListBullet"/>
        <w:spacing w:before="0" w:after="80"/>
        <w:jc w:val="both"/>
      </w:pPr>
      <w:r>
        <w:rPr>
          <w:rFonts w:ascii="Calibri" w:hAnsi="Calibri"/>
          <w:b/>
          <w:color w:val="282828"/>
          <w:sz w:val="21"/>
        </w:rPr>
        <w:t xml:space="preserve">Applied Cryptography: </w:t>
      </w:r>
      <w:r>
        <w:rPr>
          <w:rFonts w:ascii="Calibri" w:hAnsi="Calibri"/>
          <w:color w:val="282828"/>
          <w:sz w:val="21"/>
        </w:rPr>
        <w:t>We practically applied Keccak-256 hashing to solve the real privacy problem of public blockchains. We now understand the difference between storing data publicly and proving it securely.</w:t>
      </w:r>
    </w:p>
    <w:p>
      <w:pPr>
        <w:pStyle w:val="ListBullet"/>
        <w:spacing w:before="0" w:after="80"/>
        <w:jc w:val="both"/>
      </w:pPr>
      <w:r>
        <w:rPr>
          <w:rFonts w:ascii="Calibri" w:hAnsi="Calibri"/>
          <w:b/>
          <w:color w:val="282828"/>
          <w:sz w:val="21"/>
        </w:rPr>
        <w:t xml:space="preserve">Access Control Design: </w:t>
      </w:r>
      <w:r>
        <w:rPr>
          <w:rFonts w:ascii="Calibri" w:hAnsi="Calibri"/>
          <w:color w:val="282828"/>
          <w:sz w:val="21"/>
        </w:rPr>
        <w:t>We designed and enforced role-based permissions at the code level. We understand why the Principle of Least Privilege is critical in any government or enterprise system.</w:t>
      </w:r>
    </w:p>
    <w:p>
      <w:pPr>
        <w:pStyle w:val="ListBullet"/>
        <w:spacing w:before="0" w:after="80"/>
        <w:jc w:val="both"/>
      </w:pPr>
      <w:r>
        <w:rPr>
          <w:rFonts w:ascii="Calibri" w:hAnsi="Calibri"/>
          <w:b/>
          <w:color w:val="282828"/>
          <w:sz w:val="21"/>
        </w:rPr>
        <w:t xml:space="preserve">Full-Stack Web3 Development: </w:t>
      </w:r>
      <w:r>
        <w:rPr>
          <w:rFonts w:ascii="Calibri" w:hAnsi="Calibri"/>
          <w:color w:val="282828"/>
          <w:sz w:val="21"/>
        </w:rPr>
        <w:t>We built a complete working web app that connects to a blockchain network in real time, handles wallet authentication, manages sessions, and reacts to live blockchain events.</w:t>
      </w:r>
    </w:p>
    <w:p>
      <w:pPr>
        <w:pStyle w:val="ListBullet"/>
        <w:spacing w:before="0" w:after="80"/>
        <w:jc w:val="both"/>
      </w:pPr>
      <w:r>
        <w:rPr>
          <w:rFonts w:ascii="Calibri" w:hAnsi="Calibri"/>
          <w:b/>
          <w:color w:val="282828"/>
          <w:sz w:val="21"/>
        </w:rPr>
        <w:t xml:space="preserve">Test-Driven Security: </w:t>
      </w:r>
      <w:r>
        <w:rPr>
          <w:rFonts w:ascii="Calibri" w:hAnsi="Calibri"/>
          <w:color w:val="282828"/>
          <w:sz w:val="21"/>
        </w:rPr>
        <w:t>We wrote 40 test cases before and alongside the code. We learned to actively think like an attacker to find and fix vulnerabilities before they become real problems.</w:t>
      </w:r>
    </w:p>
    <w:p>
      <w:pPr>
        <w:pStyle w:val="Heading1"/>
        <w:spacing w:before="440" w:after="160"/>
      </w:pPr>
      <w:r>
        <w:rPr>
          <w:rFonts w:ascii="Calibri" w:hAnsi="Calibri"/>
          <w:b/>
          <w:color w:val="1F497D"/>
          <w:sz w:val="28"/>
        </w:rPr>
        <w:t>10. Applications of this Project</w:t>
      </w:r>
    </w:p>
    <w:p>
      <w:pPr>
        <w:spacing w:before="0" w:after="120" w:line="288" w:lineRule="auto"/>
        <w:jc w:val="both"/>
      </w:pPr>
      <w:r>
        <w:rPr>
          <w:rFonts w:ascii="Calibri" w:hAnsi="Calibri"/>
          <w:color w:val="282828"/>
          <w:sz w:val="21"/>
        </w:rPr>
        <w:t>The architecture we built can be directly applied to solve real problems in India and worldwide:</w:t>
      </w:r>
    </w:p>
    <w:p>
      <w:pPr>
        <w:pStyle w:val="ListBullet"/>
        <w:spacing w:before="0" w:after="80"/>
        <w:jc w:val="both"/>
      </w:pPr>
      <w:r>
        <w:rPr>
          <w:rFonts w:ascii="Calibri" w:hAnsi="Calibri"/>
          <w:b/>
          <w:color w:val="282828"/>
          <w:sz w:val="21"/>
        </w:rPr>
        <w:t xml:space="preserve">Government RTO Modernization: </w:t>
      </w:r>
      <w:r>
        <w:rPr>
          <w:rFonts w:ascii="Calibri" w:hAnsi="Calibri"/>
          <w:color w:val="282828"/>
          <w:sz w:val="21"/>
        </w:rPr>
        <w:t>State RTOs can use this as a backbone to eliminate forged RCs, duplicate registrations, and insider tampering across state borders.</w:t>
      </w:r>
    </w:p>
    <w:p>
      <w:pPr>
        <w:pStyle w:val="ListBullet"/>
        <w:spacing w:before="0" w:after="80"/>
        <w:jc w:val="both"/>
      </w:pPr>
      <w:r>
        <w:rPr>
          <w:rFonts w:ascii="Calibri" w:hAnsi="Calibri"/>
          <w:b/>
          <w:color w:val="282828"/>
          <w:sz w:val="21"/>
        </w:rPr>
        <w:t xml:space="preserve">Used Vehicle Marketplaces: </w:t>
      </w:r>
      <w:r>
        <w:rPr>
          <w:rFonts w:ascii="Calibri" w:hAnsi="Calibri"/>
          <w:color w:val="282828"/>
          <w:sz w:val="21"/>
        </w:rPr>
        <w:t>Platforms like Cars24, Spinny, and CarDekho can instantly verify a vehicle's complete ownership history and scrappage status without manual RTO paperwork.</w:t>
      </w:r>
    </w:p>
    <w:p>
      <w:pPr>
        <w:pStyle w:val="ListBullet"/>
        <w:spacing w:before="0" w:after="80"/>
        <w:jc w:val="both"/>
      </w:pPr>
      <w:r>
        <w:rPr>
          <w:rFonts w:ascii="Calibri" w:hAnsi="Calibri"/>
          <w:b/>
          <w:color w:val="282828"/>
          <w:sz w:val="21"/>
        </w:rPr>
        <w:t xml:space="preserve">Vehicle Insurance &amp; Total-Loss Claims: </w:t>
      </w:r>
      <w:r>
        <w:rPr>
          <w:rFonts w:ascii="Calibri" w:hAnsi="Calibri"/>
          <w:color w:val="282828"/>
          <w:sz w:val="21"/>
        </w:rPr>
        <w:t>When an insurer declares a total loss, they can trigger scrappage on-chain. This prevents the salvage car from ever being resold to an unknowing buyer.</w:t>
      </w:r>
    </w:p>
    <w:p>
      <w:pPr>
        <w:pStyle w:val="ListBullet"/>
        <w:spacing w:before="0" w:after="80"/>
        <w:jc w:val="both"/>
      </w:pPr>
      <w:r>
        <w:rPr>
          <w:rFonts w:ascii="Calibri" w:hAnsi="Calibri"/>
          <w:b/>
          <w:color w:val="282828"/>
          <w:sz w:val="21"/>
        </w:rPr>
        <w:t xml:space="preserve">Auto Finance &amp; Hypothecation: </w:t>
      </w:r>
      <w:r>
        <w:rPr>
          <w:rFonts w:ascii="Calibri" w:hAnsi="Calibri"/>
          <w:color w:val="282828"/>
          <w:sz w:val="21"/>
        </w:rPr>
        <w:t>Banks giving car loans can place a digital lien on the vehicle title during the loan period. The title cannot be transferred until the loan is fully repaid.</w:t>
      </w:r>
    </w:p>
    <w:p>
      <w:pPr>
        <w:pStyle w:val="Heading1"/>
        <w:spacing w:before="440" w:after="160"/>
      </w:pPr>
      <w:r>
        <w:rPr>
          <w:rFonts w:ascii="Calibri" w:hAnsi="Calibri"/>
          <w:b/>
          <w:color w:val="1F497D"/>
          <w:sz w:val="28"/>
        </w:rPr>
        <w:t>11. Areas of Future Improvement</w:t>
      </w:r>
    </w:p>
    <w:p>
      <w:pPr>
        <w:spacing w:before="0" w:after="120" w:line="288" w:lineRule="auto"/>
        <w:jc w:val="both"/>
      </w:pPr>
      <w:r>
        <w:rPr>
          <w:rFonts w:ascii="Calibri" w:hAnsi="Calibri"/>
          <w:color w:val="282828"/>
          <w:sz w:val="21"/>
        </w:rPr>
        <w:t>Our current system is a solid prototype. Here are areas where it can be extended:</w:t>
      </w:r>
    </w:p>
    <w:p>
      <w:pPr>
        <w:pStyle w:val="ListBullet"/>
        <w:spacing w:before="0" w:after="80"/>
        <w:jc w:val="both"/>
      </w:pPr>
      <w:r>
        <w:rPr>
          <w:rFonts w:ascii="Calibri" w:hAnsi="Calibri"/>
          <w:b/>
          <w:color w:val="282828"/>
          <w:sz w:val="21"/>
        </w:rPr>
        <w:t xml:space="preserve">Zero-Knowledge Proof Integration: </w:t>
      </w:r>
      <w:r>
        <w:rPr>
          <w:rFonts w:ascii="Calibri" w:hAnsi="Calibri"/>
          <w:color w:val="282828"/>
          <w:sz w:val="21"/>
        </w:rPr>
        <w:t>A citizen could prove their vehicle has valid registration to a police officer without revealing their wallet address or identity, using zero-knowledge cryptography (zk-SNARKs).</w:t>
      </w:r>
    </w:p>
    <w:p>
      <w:pPr>
        <w:pStyle w:val="ListBullet"/>
        <w:spacing w:before="0" w:after="80"/>
        <w:jc w:val="both"/>
      </w:pPr>
      <w:r>
        <w:rPr>
          <w:rFonts w:ascii="Calibri" w:hAnsi="Calibri"/>
          <w:b/>
          <w:color w:val="282828"/>
          <w:sz w:val="21"/>
        </w:rPr>
        <w:t xml:space="preserve">IPFS Storage for Documents: </w:t>
      </w:r>
      <w:r>
        <w:rPr>
          <w:rFonts w:ascii="Calibri" w:hAnsi="Calibri"/>
          <w:color w:val="282828"/>
          <w:sz w:val="21"/>
        </w:rPr>
        <w:t>Vehicle inspection photos and certificates can be stored on IPFS (a distributed file network) instead of a central server, making the entire system fully decentralized.</w:t>
      </w:r>
    </w:p>
    <w:p>
      <w:pPr>
        <w:pStyle w:val="ListBullet"/>
        <w:spacing w:before="0" w:after="80"/>
        <w:jc w:val="both"/>
      </w:pPr>
      <w:r>
        <w:rPr>
          <w:rFonts w:ascii="Calibri" w:hAnsi="Calibri"/>
          <w:b/>
          <w:color w:val="282828"/>
          <w:sz w:val="21"/>
        </w:rPr>
        <w:t xml:space="preserve">IoT &amp; FASTag Integration: </w:t>
      </w:r>
      <w:r>
        <w:rPr>
          <w:rFonts w:ascii="Calibri" w:hAnsi="Calibri"/>
          <w:color w:val="282828"/>
          <w:sz w:val="21"/>
        </w:rPr>
        <w:t>Vehicles with OBD-II chips and FASTag transponders can directly sign and submit tamper-proof odometer readings to the blockchain, ending odometer rollback fraud.</w:t>
      </w:r>
    </w:p>
    <w:p>
      <w:pPr>
        <w:pStyle w:val="ListBullet"/>
        <w:spacing w:before="0" w:after="80"/>
        <w:jc w:val="both"/>
      </w:pPr>
      <w:r>
        <w:rPr>
          <w:rFonts w:ascii="Calibri" w:hAnsi="Calibri"/>
          <w:b/>
          <w:color w:val="282828"/>
          <w:sz w:val="21"/>
        </w:rPr>
        <w:t xml:space="preserve">Layer-2 Deployment for Scale: </w:t>
      </w:r>
      <w:r>
        <w:rPr>
          <w:rFonts w:ascii="Calibri" w:hAnsi="Calibri"/>
          <w:color w:val="282828"/>
          <w:sz w:val="21"/>
        </w:rPr>
        <w:t>Deploying on Ethereum Layer-2 networks like Polygon or Arbitrum would reduce transaction fees from a few dollars to a fraction of a rupee, making it practical for nationwide use.</w:t>
      </w:r>
    </w:p>
    <w:p>
      <w:pPr>
        <w:pStyle w:val="Heading1"/>
        <w:spacing w:before="440" w:after="160"/>
      </w:pPr>
      <w:r>
        <w:rPr>
          <w:rFonts w:ascii="Calibri" w:hAnsi="Calibri"/>
          <w:b/>
          <w:color w:val="1F497D"/>
          <w:sz w:val="28"/>
        </w:rPr>
        <w:t>12. Conclusion</w:t>
      </w:r>
    </w:p>
    <w:p>
      <w:pPr>
        <w:spacing w:before="0" w:after="120" w:line="288" w:lineRule="auto"/>
        <w:jc w:val="both"/>
      </w:pPr>
      <w:r>
        <w:rPr>
          <w:rFonts w:ascii="Calibri" w:hAnsi="Calibri"/>
          <w:color w:val="282828"/>
          <w:sz w:val="21"/>
        </w:rPr>
        <w:t>This mini-project shows that blockchain technology can be used to solve real, everyday problems that affect ordinary citizens — not just for cryptocurrencies.</w:t>
      </w:r>
    </w:p>
    <w:p>
      <w:pPr>
        <w:spacing w:before="0" w:after="120" w:line="288" w:lineRule="auto"/>
        <w:jc w:val="both"/>
      </w:pPr>
      <w:r>
        <w:rPr>
          <w:rFonts w:ascii="Calibri" w:hAnsi="Calibri"/>
          <w:color w:val="282828"/>
          <w:sz w:val="21"/>
        </w:rPr>
        <w:t>By building a vehicle registration system on Ethereum, we created records that nobody can secretly alter, a complete ownership history that anyone can verify, and a scrappage mechanism that permanently removes dangerous salvage cars from circulation — all while keeping citizens' personal details fully private through cryptographic hashing.</w:t>
      </w:r>
    </w:p>
    <w:p>
      <w:pPr>
        <w:spacing w:before="0" w:after="120" w:line="288" w:lineRule="auto"/>
        <w:jc w:val="both"/>
      </w:pPr>
      <w:r>
        <w:rPr>
          <w:rFonts w:ascii="Calibri" w:hAnsi="Calibri"/>
          <w:color w:val="282828"/>
          <w:sz w:val="21"/>
        </w:rPr>
        <w:t>We also demonstrated that government administrative systems can be made tamper-proof by design, using smart contract rules instead of relying entirely on human honesty. The strict separation between the RTO Registrar and the RTO Enforcement Officer ensures that no single official has unchecked power to manipulate vehicle records.</w:t>
      </w:r>
    </w:p>
    <w:p>
      <w:pPr>
        <w:spacing w:before="0" w:after="120" w:line="288" w:lineRule="auto"/>
        <w:jc w:val="both"/>
      </w:pPr>
      <w:r>
        <w:rPr>
          <w:rFonts w:ascii="Calibri" w:hAnsi="Calibri"/>
          <w:color w:val="282828"/>
          <w:sz w:val="21"/>
        </w:rPr>
        <w:t>Our 40 automated tests, all passing at 100%, and the live on-chain demonstration prove that this is not just a theoretical concept — it is a working, deployable system.</w:t>
      </w:r>
    </w:p>
    <w:tbl>
      <w:tblPr>
        <w:tblW w:type="auto" w:w="0"/>
        <w:jc w:val="center"/>
        <w:tblLook w:firstColumn="1" w:firstRow="1" w:lastColumn="0" w:lastRow="0" w:noHBand="0" w:noVBand="1" w:val="04A0"/>
      </w:tblPr>
      <w:tblGrid>
        <w:gridCol w:w="9072"/>
      </w:tblGrid>
      <w:tr>
        <w:tc>
          <w:tcPr>
            <w:tcW w:type="dxa" w:w="9072"/>
            <w:shd w:fill="EBF3FB"/>
            <w:tcMar>
              <w:top w:w="130" w:type="dxa"/>
              <w:bottom w:w="130" w:type="dxa"/>
              <w:left w:w="160" w:type="dxa"/>
              <w:right w:w="160" w:type="dxa"/>
            </w:tcMar>
            <w:tcBorders>
              <w:left w:val="single" w:sz="18" w:color="1F497D"/>
              <w:top w:val="none"/>
              <w:right w:val="none"/>
              <w:bottom w:val="none"/>
            </w:tcBorders>
          </w:tcPr>
          <w:p>
            <w:pPr>
              <w:spacing w:before="0" w:after="0"/>
            </w:pPr>
            <w:r>
              <w:rPr>
                <w:rFonts w:ascii="Calibri" w:hAnsi="Calibri"/>
                <w:b/>
                <w:color w:val="1F497D"/>
                <w:sz w:val="20"/>
              </w:rPr>
              <w:t xml:space="preserve">FINAL THOUGHT: </w:t>
            </w:r>
            <w:r>
              <w:rPr>
                <w:rFonts w:ascii="Calibri" w:hAnsi="Calibri"/>
                <w:i/>
                <w:color w:val="282828"/>
                <w:sz w:val="19"/>
              </w:rPr>
              <w:t>Blockchain does not just store data — it enforces rules. And rules enforced by code cannot be broken by any person, no matter how powerful they are. That is the real power of this technology.</w:t>
            </w:r>
          </w:p>
        </w:tc>
      </w:tr>
    </w:tbl>
    <w:p>
      <w:pPr>
        <w:spacing w:after="80"/>
      </w:pPr>
    </w:p>
    <w:sectPr w:rsidR="00FC693F" w:rsidRPr="0006063C" w:rsidSect="00034616">
      <w:headerReference w:type="default" r:id="rId9"/>
      <w:footerReference w:type="default" r:id="rId10"/>
      <w:pgSz w:w="12240" w:h="15840"/>
      <w:pgMar w:top="1440" w:right="1584" w:bottom="1440"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6E6E"/>
        <w:sz w:val="18"/>
      </w:rPr>
      <w:t xml:space="preserve">Decentralized Vehicle Registration System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28282"/>
        <w:sz w:val="17"/>
      </w:rPr>
      <w:t>MGM University  |  Mini Project Report  |  AY 2025–26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