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1280160" cy="565469"/>
            <wp:docPr id="1" name="Picture 1"/>
            <wp:cNvGraphicFramePr>
              <a:graphicFrameLocks noChangeAspect="1"/>
            </wp:cNvGraphicFramePr>
            <a:graphic>
              <a:graphicData uri="http://schemas.openxmlformats.org/drawingml/2006/picture">
                <pic:pic>
                  <pic:nvPicPr>
                    <pic:cNvPr id="0" name="template_logorId5.png"/>
                    <pic:cNvPicPr/>
                  </pic:nvPicPr>
                  <pic:blipFill>
                    <a:blip r:embed="rId9"/>
                    <a:stretch>
                      <a:fillRect/>
                    </a:stretch>
                  </pic:blipFill>
                  <pic:spPr>
                    <a:xfrm>
                      <a:off x="0" y="0"/>
                      <a:ext cx="1280160" cy="565469"/>
                    </a:xfrm>
                    <a:prstGeom prst="rect"/>
                  </pic:spPr>
                </pic:pic>
              </a:graphicData>
            </a:graphic>
          </wp:inline>
        </w:drawing>
      </w:r>
    </w:p>
    <w:p>
      <w:pPr>
        <w:spacing w:before="0" w:after="40"/>
        <w:jc w:val="center"/>
      </w:pPr>
      <w:r>
        <w:rPr>
          <w:rFonts w:ascii="Times New Roman" w:hAnsi="Times New Roman"/>
          <w:b/>
          <w:i w:val="0"/>
          <w:sz w:val="32"/>
          <w:u w:val="none"/>
        </w:rPr>
        <w:t>School of Engineering and Technology, MGM University</w:t>
      </w:r>
    </w:p>
    <w:p>
      <w:pPr>
        <w:spacing w:before="0" w:after="80"/>
        <w:jc w:val="center"/>
      </w:pPr>
      <w:r>
        <w:rPr>
          <w:rFonts w:ascii="Times New Roman" w:hAnsi="Times New Roman"/>
          <w:b/>
          <w:i w:val="0"/>
          <w:sz w:val="32"/>
          <w:u w:val="none"/>
        </w:rPr>
        <w:t>Chh. Sambhajinagar</w:t>
      </w:r>
    </w:p>
    <w:p>
      <w:pPr>
        <w:spacing w:before="80" w:after="80"/>
        <w:jc w:val="center"/>
        <w:pBdr>
          <w:bottom w:val="single" w:sz="12" w:space="1" w:color="000000"/>
        </w:pBdr>
      </w:pPr>
    </w:p>
    <w:p>
      <w:pPr>
        <w:spacing w:before="80" w:after="160"/>
        <w:jc w:val="center"/>
      </w:pPr>
      <w:r>
        <w:rPr>
          <w:rFonts w:ascii="Times New Roman" w:hAnsi="Times New Roman"/>
          <w:b/>
          <w:i w:val="0"/>
          <w:sz w:val="26"/>
          <w:u w:val="none"/>
        </w:rPr>
        <w:t>Academic Year 2025-2026</w:t>
      </w:r>
    </w:p>
    <w:p>
      <w:pPr>
        <w:spacing w:before="0" w:after="40"/>
        <w:jc w:val="center"/>
      </w:pPr>
      <w:r>
        <w:rPr>
          <w:rFonts w:ascii="Times New Roman" w:hAnsi="Times New Roman"/>
          <w:b w:val="0"/>
          <w:i w:val="0"/>
          <w:sz w:val="24"/>
          <w:u w:val="none"/>
        </w:rPr>
        <w:t>Mini Project Report</w:t>
      </w:r>
    </w:p>
    <w:p>
      <w:pPr>
        <w:spacing w:before="0" w:after="160"/>
        <w:jc w:val="center"/>
      </w:pPr>
      <w:r>
        <w:rPr>
          <w:rFonts w:ascii="Times New Roman" w:hAnsi="Times New Roman"/>
          <w:b w:val="0"/>
          <w:i w:val="0"/>
          <w:sz w:val="24"/>
          <w:u w:val="none"/>
        </w:rPr>
        <w:t>On</w:t>
      </w:r>
    </w:p>
    <w:p>
      <w:pPr>
        <w:spacing w:before="0" w:after="200"/>
        <w:jc w:val="center"/>
      </w:pPr>
      <w:r>
        <w:rPr>
          <w:rFonts w:ascii="Times New Roman" w:hAnsi="Times New Roman"/>
          <w:b/>
          <w:i w:val="0"/>
          <w:sz w:val="32"/>
          <w:u w:val="none"/>
        </w:rPr>
        <w:t>"Decentralized Vehicle Registration &amp; Immutable Title Management System Using Blockchain Technology"</w:t>
      </w:r>
    </w:p>
    <w:p>
      <w:pPr>
        <w:spacing w:before="0" w:after="40"/>
        <w:jc w:val="center"/>
      </w:pPr>
      <w:r>
        <w:rPr>
          <w:rFonts w:ascii="Times New Roman" w:hAnsi="Times New Roman"/>
          <w:b w:val="0"/>
          <w:i w:val="0"/>
          <w:sz w:val="24"/>
          <w:u w:val="none"/>
        </w:rPr>
        <w:t>Submitted in partial fulfillment for Sixth Semester of B.Tech (Integrated) in</w:t>
      </w:r>
    </w:p>
    <w:p>
      <w:pPr>
        <w:spacing w:before="0" w:after="40"/>
        <w:jc w:val="center"/>
      </w:pPr>
      <w:r>
        <w:rPr>
          <w:rFonts w:ascii="Times New Roman" w:hAnsi="Times New Roman"/>
          <w:b/>
          <w:i w:val="0"/>
          <w:sz w:val="26"/>
          <w:u w:val="none"/>
        </w:rPr>
        <w:t>COMPUTER SCIENCE AND ENGINEERING</w:t>
      </w:r>
    </w:p>
    <w:p>
      <w:pPr>
        <w:spacing w:before="0" w:after="200"/>
        <w:jc w:val="center"/>
      </w:pPr>
      <w:r>
        <w:rPr>
          <w:rFonts w:ascii="Times New Roman" w:hAnsi="Times New Roman"/>
          <w:b/>
          <w:i w:val="0"/>
          <w:sz w:val="26"/>
          <w:u w:val="none"/>
        </w:rPr>
        <w:t>(IoT, Cyber Security Including Block Chain Technology)</w:t>
      </w:r>
    </w:p>
    <w:p>
      <w:pPr>
        <w:spacing w:before="0" w:after="120"/>
        <w:jc w:val="center"/>
      </w:pPr>
      <w:r>
        <w:rPr>
          <w:rFonts w:ascii="Times New Roman" w:hAnsi="Times New Roman"/>
          <w:b w:val="0"/>
          <w:i w:val="0"/>
          <w:sz w:val="24"/>
          <w:u w:val="none"/>
        </w:rPr>
        <w:t>By</w:t>
      </w:r>
    </w:p>
    <w:tbl>
      <w:tblPr>
        <w:tblW w:type="auto" w:w="0"/>
        <w:jc w:val="center"/>
        <w:tblLook w:firstColumn="1" w:firstRow="1" w:lastColumn="0" w:lastRow="0" w:noHBand="0" w:noVBand="1" w:val="04A0"/>
        <w:tblBorders>
          <w:top w:val="single" w:sz="6" w:color="000000"/>
          <w:bottom w:val="single" w:sz="6" w:color="000000"/>
          <w:left w:val="single" w:sz="6" w:color="000000"/>
          <w:right w:val="single" w:sz="6" w:color="000000"/>
          <w:insideH w:val="single" w:sz="4" w:color="000000"/>
          <w:insideV w:val="single" w:sz="4" w:color="000000"/>
        </w:tblBorders>
      </w:tblPr>
      <w:tblGrid>
        <w:gridCol w:w="4910"/>
        <w:gridCol w:w="4910"/>
      </w:tblGrid>
      <w:tr>
        <w:tc>
          <w:tcPr>
            <w:tcW w:type="dxa" w:w="5040"/>
          </w:tcPr>
          <w:p>
            <w:pPr>
              <w:spacing w:before="40" w:after="40"/>
              <w:jc w:val="center"/>
            </w:pPr>
            <w:r>
              <w:rPr>
                <w:rFonts w:ascii="Times New Roman" w:hAnsi="Times New Roman"/>
                <w:b w:val="0"/>
                <w:sz w:val="24"/>
              </w:rPr>
              <w:t>Rohit Dhananjay Kale</w:t>
            </w:r>
          </w:p>
        </w:tc>
        <w:tc>
          <w:tcPr>
            <w:tcW w:type="dxa" w:w="3600"/>
          </w:tcPr>
          <w:p>
            <w:pPr>
              <w:spacing w:before="40" w:after="40"/>
              <w:jc w:val="center"/>
            </w:pPr>
            <w:r>
              <w:rPr>
                <w:rFonts w:ascii="Times New Roman" w:hAnsi="Times New Roman"/>
                <w:b w:val="0"/>
                <w:sz w:val="24"/>
              </w:rPr>
              <w:t>202356112007</w:t>
            </w:r>
          </w:p>
        </w:tc>
      </w:tr>
      <w:tr>
        <w:tc>
          <w:tcPr>
            <w:tcW w:type="dxa" w:w="4910"/>
          </w:tcPr>
          <w:p>
            <w:pPr>
              <w:spacing w:before="40" w:after="40"/>
              <w:jc w:val="center"/>
            </w:pPr>
            <w:r>
              <w:rPr>
                <w:rFonts w:ascii="Times New Roman" w:hAnsi="Times New Roman"/>
                <w:b w:val="0"/>
                <w:sz w:val="24"/>
              </w:rPr>
              <w:t>Soham Bhagwan Deshmukh</w:t>
            </w:r>
          </w:p>
        </w:tc>
        <w:tc>
          <w:tcPr>
            <w:tcW w:type="dxa" w:w="4910"/>
          </w:tcPr>
          <w:p>
            <w:pPr>
              <w:spacing w:before="40" w:after="40"/>
              <w:jc w:val="center"/>
            </w:pPr>
            <w:r>
              <w:rPr>
                <w:rFonts w:ascii="Times New Roman" w:hAnsi="Times New Roman"/>
                <w:b w:val="0"/>
                <w:sz w:val="24"/>
              </w:rPr>
              <w:t>202356112008</w:t>
            </w:r>
          </w:p>
        </w:tc>
      </w:tr>
    </w:tbl>
    <w:p>
      <w:pPr>
        <w:spacing w:before="0" w:after="120"/>
        <w:jc w:val="left"/>
      </w:pPr>
    </w:p>
    <w:p>
      <w:pPr>
        <w:spacing w:before="120" w:after="40"/>
        <w:jc w:val="center"/>
      </w:pPr>
      <w:r>
        <w:rPr>
          <w:rFonts w:ascii="Times New Roman" w:hAnsi="Times New Roman"/>
          <w:b w:val="0"/>
          <w:i w:val="0"/>
          <w:sz w:val="24"/>
          <w:u w:val="none"/>
        </w:rPr>
        <w:t>Under the guidance of</w:t>
      </w:r>
    </w:p>
    <w:p>
      <w:pPr>
        <w:spacing w:before="0" w:after="40"/>
        <w:jc w:val="center"/>
      </w:pPr>
      <w:r>
        <w:rPr>
          <w:rFonts w:ascii="Times New Roman" w:hAnsi="Times New Roman"/>
          <w:b/>
          <w:i w:val="0"/>
          <w:sz w:val="26"/>
          <w:u w:val="none"/>
        </w:rPr>
        <w:t>Ms. Bhagat C. B.</w:t>
      </w:r>
    </w:p>
    <w:p>
      <w:pPr>
        <w:spacing w:before="0" w:after="280"/>
        <w:jc w:val="center"/>
      </w:pPr>
      <w:r>
        <w:rPr>
          <w:rFonts w:ascii="Times New Roman" w:hAnsi="Times New Roman"/>
          <w:b w:val="0"/>
          <w:i w:val="0"/>
          <w:sz w:val="24"/>
          <w:u w:val="none"/>
        </w:rPr>
        <w:t>(Asst. Professor)</w:t>
      </w:r>
    </w:p>
    <w:p>
      <w:pPr>
        <w:spacing w:before="80" w:after="80"/>
        <w:jc w:val="center"/>
        <w:pBdr>
          <w:bottom w:val="single" w:sz="12" w:space="1" w:color="000000"/>
        </w:pBdr>
      </w:pPr>
    </w:p>
    <w:p>
      <w:pPr>
        <w:spacing w:before="160" w:after="40"/>
        <w:jc w:val="center"/>
      </w:pPr>
      <w:r>
        <w:rPr>
          <w:rFonts w:ascii="Times New Roman" w:hAnsi="Times New Roman"/>
          <w:b/>
          <w:i w:val="0"/>
          <w:sz w:val="28"/>
          <w:u w:val="none"/>
        </w:rPr>
        <w:t>DEPARTMENT OF COMPUTER SCIENCE AND ENGINEERING</w:t>
      </w:r>
    </w:p>
    <w:p>
      <w:pPr>
        <w:spacing w:before="0" w:after="40"/>
        <w:jc w:val="center"/>
      </w:pPr>
      <w:r>
        <w:rPr>
          <w:rFonts w:ascii="Times New Roman" w:hAnsi="Times New Roman"/>
          <w:b/>
          <w:i w:val="0"/>
          <w:sz w:val="24"/>
          <w:u w:val="none"/>
        </w:rPr>
        <w:t>School of Engineering and Technology, MGM University, Chh. Sambhajinagar</w:t>
      </w:r>
    </w:p>
    <w:p>
      <w:r>
        <w:br w:type="page"/>
      </w:r>
    </w:p>
    <w:p>
      <w:pPr>
        <w:spacing w:before="0" w:after="120"/>
        <w:jc w:val="center"/>
      </w:pPr>
      <w:r>
        <w:drawing>
          <wp:inline xmlns:a="http://schemas.openxmlformats.org/drawingml/2006/main" xmlns:pic="http://schemas.openxmlformats.org/drawingml/2006/picture">
            <wp:extent cx="1280160" cy="565469"/>
            <wp:docPr id="2" name="Picture 2"/>
            <wp:cNvGraphicFramePr>
              <a:graphicFrameLocks noChangeAspect="1"/>
            </wp:cNvGraphicFramePr>
            <a:graphic>
              <a:graphicData uri="http://schemas.openxmlformats.org/drawingml/2006/picture">
                <pic:pic>
                  <pic:nvPicPr>
                    <pic:cNvPr id="0" name="template_logorId5.png"/>
                    <pic:cNvPicPr/>
                  </pic:nvPicPr>
                  <pic:blipFill>
                    <a:blip r:embed="rId9"/>
                    <a:stretch>
                      <a:fillRect/>
                    </a:stretch>
                  </pic:blipFill>
                  <pic:spPr>
                    <a:xfrm>
                      <a:off x="0" y="0"/>
                      <a:ext cx="1280160" cy="565469"/>
                    </a:xfrm>
                    <a:prstGeom prst="rect"/>
                  </pic:spPr>
                </pic:pic>
              </a:graphicData>
            </a:graphic>
          </wp:inline>
        </w:drawing>
      </w:r>
    </w:p>
    <w:p>
      <w:pPr>
        <w:spacing w:before="0" w:after="40"/>
        <w:jc w:val="center"/>
      </w:pPr>
      <w:r>
        <w:rPr>
          <w:rFonts w:ascii="Times New Roman" w:hAnsi="Times New Roman"/>
          <w:b/>
          <w:i w:val="0"/>
          <w:sz w:val="32"/>
          <w:u w:val="none"/>
        </w:rPr>
        <w:t>School of Engineering and Technology, MGM University</w:t>
      </w:r>
    </w:p>
    <w:p>
      <w:pPr>
        <w:spacing w:before="0" w:after="80"/>
        <w:jc w:val="center"/>
      </w:pPr>
      <w:r>
        <w:rPr>
          <w:rFonts w:ascii="Times New Roman" w:hAnsi="Times New Roman"/>
          <w:b/>
          <w:i w:val="0"/>
          <w:sz w:val="32"/>
          <w:u w:val="none"/>
        </w:rPr>
        <w:t>Chh. Sambhajinagar</w:t>
      </w:r>
    </w:p>
    <w:p>
      <w:pPr>
        <w:spacing w:before="80" w:after="80"/>
        <w:jc w:val="center"/>
        <w:pBdr>
          <w:bottom w:val="single" w:sz="12" w:space="1" w:color="000000"/>
        </w:pBdr>
      </w:pPr>
    </w:p>
    <w:p>
      <w:pPr>
        <w:spacing w:before="240" w:after="240"/>
        <w:jc w:val="center"/>
      </w:pPr>
      <w:r>
        <w:rPr>
          <w:rFonts w:ascii="Times New Roman" w:hAnsi="Times New Roman"/>
          <w:b/>
          <w:i w:val="0"/>
          <w:sz w:val="28"/>
          <w:u w:val="single"/>
        </w:rPr>
        <w:t>CERTIFICATE</w:t>
      </w:r>
    </w:p>
    <w:p>
      <w:pPr>
        <w:spacing w:before="0" w:after="200" w:line="440" w:lineRule="exact"/>
        <w:jc w:val="both"/>
      </w:pPr>
      <w:r>
        <w:rPr>
          <w:rFonts w:ascii="Times New Roman" w:hAnsi="Times New Roman"/>
          <w:b w:val="0"/>
          <w:sz w:val="24"/>
        </w:rPr>
        <w:t xml:space="preserve">This is to certify that </w:t>
      </w:r>
      <w:r>
        <w:rPr>
          <w:rFonts w:ascii="Times New Roman" w:hAnsi="Times New Roman"/>
          <w:b/>
          <w:sz w:val="24"/>
        </w:rPr>
        <w:t>Rohit Dhananjay Kale</w:t>
      </w:r>
      <w:r>
        <w:rPr>
          <w:rFonts w:ascii="Times New Roman" w:hAnsi="Times New Roman"/>
          <w:b w:val="0"/>
          <w:sz w:val="24"/>
        </w:rPr>
        <w:t xml:space="preserve">, </w:t>
      </w:r>
      <w:r>
        <w:rPr>
          <w:rFonts w:ascii="Times New Roman" w:hAnsi="Times New Roman"/>
          <w:b/>
          <w:sz w:val="24"/>
        </w:rPr>
        <w:t>Soham Bhagwan Deshmukh</w:t>
      </w:r>
      <w:r>
        <w:rPr>
          <w:rFonts w:ascii="Times New Roman" w:hAnsi="Times New Roman"/>
          <w:b w:val="0"/>
          <w:sz w:val="24"/>
        </w:rPr>
        <w:t xml:space="preserve"> with PRN No. </w:t>
      </w:r>
      <w:r>
        <w:rPr>
          <w:rFonts w:ascii="Times New Roman" w:hAnsi="Times New Roman"/>
          <w:b/>
          <w:sz w:val="24"/>
        </w:rPr>
        <w:t>202356112007</w:t>
      </w:r>
      <w:r>
        <w:rPr>
          <w:rFonts w:ascii="Times New Roman" w:hAnsi="Times New Roman"/>
          <w:b w:val="0"/>
          <w:sz w:val="24"/>
        </w:rPr>
        <w:t xml:space="preserve">, </w:t>
      </w:r>
      <w:r>
        <w:rPr>
          <w:rFonts w:ascii="Times New Roman" w:hAnsi="Times New Roman"/>
          <w:b/>
          <w:sz w:val="24"/>
        </w:rPr>
        <w:t>202356112008</w:t>
      </w:r>
      <w:r>
        <w:rPr>
          <w:rFonts w:ascii="Times New Roman" w:hAnsi="Times New Roman"/>
          <w:b w:val="0"/>
          <w:sz w:val="24"/>
        </w:rPr>
        <w:t xml:space="preserve"> have successfully completed their Mini-Project titled </w:t>
      </w:r>
      <w:r>
        <w:rPr>
          <w:rFonts w:ascii="Times New Roman" w:hAnsi="Times New Roman"/>
          <w:b/>
          <w:sz w:val="24"/>
        </w:rPr>
        <w:t>"Decentralized Vehicle Registration &amp; Immutable Title Management System Using Blockchain Technology"</w:t>
      </w:r>
      <w:r>
        <w:rPr>
          <w:rFonts w:ascii="Times New Roman" w:hAnsi="Times New Roman"/>
          <w:b w:val="0"/>
          <w:sz w:val="24"/>
        </w:rPr>
        <w:t xml:space="preserve"> in partial fulfillment for the Sixth Semester of B.Tech (Integrated) in Computer Science and Engineering (IoT, Cyber Security Including Block Chain Technology) from School of Engineering and Technology, MGM University, Chh. Sambhajinagar during the academic year 2025-2026.</w:t>
      </w:r>
    </w:p>
    <w:p>
      <w:pPr>
        <w:spacing w:before="360" w:after="120"/>
        <w:jc w:val="left"/>
      </w:pPr>
    </w:p>
    <w:p>
      <w:pPr>
        <w:spacing w:before="600"/>
        <w:jc w:val="center"/>
      </w:pPr>
      <w:r>
        <w:rPr>
          <w:rFonts w:ascii="Times New Roman" w:hAnsi="Times New Roman"/>
          <w:b/>
          <w:sz w:val="24"/>
        </w:rPr>
        <w:t>Ms. Bhagat C. B.</w:t>
      </w:r>
      <w:r>
        <w:rPr>
          <w:rFonts w:ascii="Times New Roman" w:hAnsi="Times New Roman"/>
          <w:b w:val="0"/>
          <w:sz w:val="24"/>
        </w:rPr>
        <w:tab/>
        <w:tab/>
        <w:tab/>
        <w:tab/>
      </w:r>
      <w:r>
        <w:rPr>
          <w:rFonts w:ascii="Times New Roman" w:hAnsi="Times New Roman"/>
          <w:b/>
          <w:sz w:val="24"/>
        </w:rPr>
        <w:t>Ms. Rathi S. R.</w:t>
      </w:r>
    </w:p>
    <w:p>
      <w:pPr>
        <w:jc w:val="center"/>
      </w:pPr>
      <w:r>
        <w:rPr>
          <w:rFonts w:ascii="Times New Roman" w:hAnsi="Times New Roman"/>
          <w:b/>
          <w:sz w:val="24"/>
        </w:rPr>
        <w:t>Guide</w:t>
      </w:r>
      <w:r>
        <w:rPr>
          <w:rFonts w:ascii="Times New Roman" w:hAnsi="Times New Roman"/>
          <w:b/>
          <w:sz w:val="24"/>
        </w:rPr>
        <w:tab/>
        <w:tab/>
        <w:tab/>
        <w:tab/>
        <w:tab/>
        <w:tab/>
      </w:r>
      <w:r>
        <w:rPr>
          <w:rFonts w:ascii="Times New Roman" w:hAnsi="Times New Roman"/>
          <w:b/>
          <w:sz w:val="24"/>
        </w:rPr>
        <w:t>HOD</w:t>
      </w:r>
    </w:p>
    <w:p>
      <w:pPr>
        <w:jc w:val="left"/>
      </w:pPr>
      <w:r>
        <w:rPr>
          <w:rFonts w:ascii="Times New Roman" w:hAnsi="Times New Roman"/>
          <w:sz w:val="24"/>
        </w:rPr>
        <w:t xml:space="preserve">         CSE Department</w:t>
        <w:tab/>
        <w:tab/>
        <w:tab/>
        <w:t xml:space="preserve">         CSE Department</w:t>
      </w:r>
    </w:p>
    <w:p>
      <w:r>
        <w:br w:type="page"/>
      </w:r>
    </w:p>
    <w:p>
      <w:pPr>
        <w:pStyle w:val="Heading2"/>
        <w:spacing w:before="240" w:after="120"/>
        <w:jc w:val="center"/>
      </w:pPr>
      <w:r>
        <w:rPr>
          <w:rFonts w:ascii="Times New Roman" w:hAnsi="Times New Roman"/>
        </w:rPr>
        <w:t>CONTENT</w:t>
      </w:r>
    </w:p>
    <w:tbl>
      <w:tblPr>
        <w:tblW w:type="auto" w:w="0"/>
        <w:jc w:val="center"/>
        <w:tblLook w:firstColumn="1" w:firstRow="1" w:lastColumn="0" w:lastRow="0" w:noHBand="0" w:noVBand="1" w:val="04A0"/>
        <w:tblBorders>
          <w:top w:val="single" w:sz="6" w:color="000000"/>
          <w:bottom w:val="single" w:sz="6" w:color="000000"/>
          <w:left w:val="single" w:sz="6" w:color="000000"/>
          <w:right w:val="single" w:sz="6" w:color="000000"/>
          <w:insideH w:val="single" w:sz="4" w:color="000000"/>
          <w:insideV w:val="single" w:sz="4" w:color="000000"/>
        </w:tblBorders>
      </w:tblPr>
      <w:tblGrid>
        <w:gridCol w:w="3273"/>
        <w:gridCol w:w="3273"/>
        <w:gridCol w:w="3273"/>
      </w:tblGrid>
      <w:tr>
        <w:tc>
          <w:tcPr>
            <w:tcW w:type="dxa" w:w="3273"/>
          </w:tcPr>
          <w:p>
            <w:pPr>
              <w:spacing w:before="40" w:after="40"/>
              <w:jc w:val="center"/>
            </w:pPr>
            <w:r>
              <w:rPr>
                <w:rFonts w:ascii="Times New Roman" w:hAnsi="Times New Roman"/>
                <w:b/>
                <w:sz w:val="24"/>
              </w:rPr>
              <w:t>Sr. No</w:t>
            </w:r>
          </w:p>
        </w:tc>
        <w:tc>
          <w:tcPr>
            <w:tcW w:type="dxa" w:w="3273"/>
          </w:tcPr>
          <w:p>
            <w:pPr>
              <w:spacing w:before="40" w:after="40"/>
              <w:jc w:val="center"/>
            </w:pPr>
            <w:r>
              <w:rPr>
                <w:rFonts w:ascii="Times New Roman" w:hAnsi="Times New Roman"/>
                <w:b/>
                <w:sz w:val="24"/>
              </w:rPr>
              <w:t>Title</w:t>
            </w:r>
          </w:p>
        </w:tc>
        <w:tc>
          <w:tcPr>
            <w:tcW w:type="dxa" w:w="3273"/>
          </w:tcPr>
          <w:p>
            <w:pPr>
              <w:spacing w:before="40" w:after="40"/>
              <w:jc w:val="center"/>
            </w:pPr>
            <w:r>
              <w:rPr>
                <w:rFonts w:ascii="Times New Roman" w:hAnsi="Times New Roman"/>
                <w:b/>
                <w:sz w:val="24"/>
              </w:rPr>
              <w:t>Page. No.</w:t>
            </w:r>
          </w:p>
        </w:tc>
      </w:tr>
      <w:tr>
        <w:tc>
          <w:tcPr>
            <w:tcW w:type="dxa" w:w="3273"/>
          </w:tcPr>
          <w:p>
            <w:pPr>
              <w:spacing w:before="40" w:after="40"/>
              <w:jc w:val="center"/>
            </w:pPr>
            <w:r>
              <w:rPr>
                <w:rFonts w:ascii="Times New Roman" w:hAnsi="Times New Roman"/>
                <w:b w:val="0"/>
                <w:sz w:val="24"/>
              </w:rPr>
              <w:t>1</w:t>
            </w:r>
          </w:p>
        </w:tc>
        <w:tc>
          <w:tcPr>
            <w:tcW w:type="dxa" w:w="3273"/>
          </w:tcPr>
          <w:p>
            <w:pPr>
              <w:spacing w:before="40" w:after="40"/>
              <w:jc w:val="left"/>
            </w:pPr>
            <w:r>
              <w:rPr>
                <w:rFonts w:ascii="Times New Roman" w:hAnsi="Times New Roman"/>
                <w:b w:val="0"/>
                <w:sz w:val="24"/>
              </w:rPr>
              <w:t>Abstract</w:t>
            </w:r>
          </w:p>
        </w:tc>
        <w:tc>
          <w:tcPr>
            <w:tcW w:type="dxa" w:w="3273"/>
          </w:tcPr>
          <w:p>
            <w:pPr>
              <w:spacing w:before="40" w:after="40"/>
              <w:jc w:val="center"/>
            </w:pPr>
            <w:r>
              <w:rPr>
                <w:rFonts w:ascii="Times New Roman" w:hAnsi="Times New Roman"/>
                <w:b w:val="0"/>
                <w:sz w:val="24"/>
              </w:rPr>
              <w:t>01</w:t>
            </w:r>
          </w:p>
        </w:tc>
      </w:tr>
      <w:tr>
        <w:tc>
          <w:tcPr>
            <w:tcW w:type="dxa" w:w="3273"/>
          </w:tcPr>
          <w:p>
            <w:pPr>
              <w:spacing w:before="40" w:after="40"/>
              <w:jc w:val="center"/>
            </w:pPr>
            <w:r>
              <w:rPr>
                <w:rFonts w:ascii="Times New Roman" w:hAnsi="Times New Roman"/>
                <w:b w:val="0"/>
                <w:sz w:val="24"/>
              </w:rPr>
              <w:t>2</w:t>
            </w:r>
          </w:p>
        </w:tc>
        <w:tc>
          <w:tcPr>
            <w:tcW w:type="dxa" w:w="3273"/>
          </w:tcPr>
          <w:p>
            <w:pPr>
              <w:spacing w:before="40" w:after="40"/>
              <w:jc w:val="left"/>
            </w:pPr>
            <w:r>
              <w:rPr>
                <w:rFonts w:ascii="Times New Roman" w:hAnsi="Times New Roman"/>
                <w:b w:val="0"/>
                <w:sz w:val="24"/>
              </w:rPr>
              <w:t>Introduction</w:t>
            </w:r>
          </w:p>
        </w:tc>
        <w:tc>
          <w:tcPr>
            <w:tcW w:type="dxa" w:w="3273"/>
          </w:tcPr>
          <w:p>
            <w:pPr>
              <w:spacing w:before="40" w:after="40"/>
              <w:jc w:val="center"/>
            </w:pPr>
            <w:r>
              <w:rPr>
                <w:rFonts w:ascii="Times New Roman" w:hAnsi="Times New Roman"/>
                <w:b w:val="0"/>
                <w:sz w:val="24"/>
              </w:rPr>
              <w:t>02</w:t>
            </w:r>
          </w:p>
        </w:tc>
      </w:tr>
      <w:tr>
        <w:tc>
          <w:tcPr>
            <w:tcW w:type="dxa" w:w="3273"/>
          </w:tcPr>
          <w:p>
            <w:pPr>
              <w:spacing w:before="40" w:after="40"/>
              <w:jc w:val="center"/>
            </w:pPr>
            <w:r>
              <w:rPr>
                <w:rFonts w:ascii="Times New Roman" w:hAnsi="Times New Roman"/>
                <w:b w:val="0"/>
                <w:sz w:val="24"/>
              </w:rPr>
              <w:t>3</w:t>
            </w:r>
          </w:p>
        </w:tc>
        <w:tc>
          <w:tcPr>
            <w:tcW w:type="dxa" w:w="3273"/>
          </w:tcPr>
          <w:p>
            <w:pPr>
              <w:spacing w:before="40" w:after="40"/>
              <w:jc w:val="left"/>
            </w:pPr>
            <w:r>
              <w:rPr>
                <w:rFonts w:ascii="Times New Roman" w:hAnsi="Times New Roman"/>
                <w:b w:val="0"/>
                <w:sz w:val="24"/>
              </w:rPr>
              <w:t>Course Outcomes Integrated</w:t>
            </w:r>
          </w:p>
        </w:tc>
        <w:tc>
          <w:tcPr>
            <w:tcW w:type="dxa" w:w="3273"/>
          </w:tcPr>
          <w:p>
            <w:pPr>
              <w:spacing w:before="40" w:after="40"/>
              <w:jc w:val="center"/>
            </w:pPr>
            <w:r>
              <w:rPr>
                <w:rFonts w:ascii="Times New Roman" w:hAnsi="Times New Roman"/>
                <w:b w:val="0"/>
                <w:sz w:val="24"/>
              </w:rPr>
              <w:t>03</w:t>
            </w:r>
          </w:p>
        </w:tc>
      </w:tr>
      <w:tr>
        <w:tc>
          <w:tcPr>
            <w:tcW w:type="dxa" w:w="3273"/>
          </w:tcPr>
          <w:p>
            <w:pPr>
              <w:spacing w:before="40" w:after="40"/>
              <w:jc w:val="center"/>
            </w:pPr>
            <w:r>
              <w:rPr>
                <w:rFonts w:ascii="Times New Roman" w:hAnsi="Times New Roman"/>
                <w:b w:val="0"/>
                <w:sz w:val="24"/>
              </w:rPr>
              <w:t>4</w:t>
            </w:r>
          </w:p>
        </w:tc>
        <w:tc>
          <w:tcPr>
            <w:tcW w:type="dxa" w:w="3273"/>
          </w:tcPr>
          <w:p>
            <w:pPr>
              <w:spacing w:before="40" w:after="40"/>
              <w:jc w:val="left"/>
            </w:pPr>
            <w:r>
              <w:rPr>
                <w:rFonts w:ascii="Times New Roman" w:hAnsi="Times New Roman"/>
                <w:b w:val="0"/>
                <w:sz w:val="24"/>
              </w:rPr>
              <w:t>Action Plan</w:t>
            </w:r>
          </w:p>
        </w:tc>
        <w:tc>
          <w:tcPr>
            <w:tcW w:type="dxa" w:w="3273"/>
          </w:tcPr>
          <w:p>
            <w:pPr>
              <w:spacing w:before="40" w:after="40"/>
              <w:jc w:val="center"/>
            </w:pPr>
            <w:r>
              <w:rPr>
                <w:rFonts w:ascii="Times New Roman" w:hAnsi="Times New Roman"/>
                <w:b w:val="0"/>
                <w:sz w:val="24"/>
              </w:rPr>
              <w:t>04</w:t>
            </w:r>
          </w:p>
        </w:tc>
      </w:tr>
      <w:tr>
        <w:tc>
          <w:tcPr>
            <w:tcW w:type="dxa" w:w="3273"/>
          </w:tcPr>
          <w:p>
            <w:pPr>
              <w:spacing w:before="40" w:after="40"/>
              <w:jc w:val="center"/>
            </w:pPr>
            <w:r>
              <w:rPr>
                <w:rFonts w:ascii="Times New Roman" w:hAnsi="Times New Roman"/>
                <w:b w:val="0"/>
                <w:sz w:val="24"/>
              </w:rPr>
              <w:t>5</w:t>
            </w:r>
          </w:p>
        </w:tc>
        <w:tc>
          <w:tcPr>
            <w:tcW w:type="dxa" w:w="3273"/>
          </w:tcPr>
          <w:p>
            <w:pPr>
              <w:spacing w:before="40" w:after="40"/>
              <w:jc w:val="left"/>
            </w:pPr>
            <w:r>
              <w:rPr>
                <w:rFonts w:ascii="Times New Roman" w:hAnsi="Times New Roman"/>
                <w:b w:val="0"/>
                <w:sz w:val="24"/>
              </w:rPr>
              <w:t>Literature Review</w:t>
            </w:r>
          </w:p>
        </w:tc>
        <w:tc>
          <w:tcPr>
            <w:tcW w:type="dxa" w:w="3273"/>
          </w:tcPr>
          <w:p>
            <w:pPr>
              <w:spacing w:before="40" w:after="40"/>
              <w:jc w:val="center"/>
            </w:pPr>
            <w:r>
              <w:rPr>
                <w:rFonts w:ascii="Times New Roman" w:hAnsi="Times New Roman"/>
                <w:b w:val="0"/>
                <w:sz w:val="24"/>
              </w:rPr>
              <w:t>05</w:t>
            </w:r>
          </w:p>
        </w:tc>
      </w:tr>
      <w:tr>
        <w:tc>
          <w:tcPr>
            <w:tcW w:type="dxa" w:w="3273"/>
          </w:tcPr>
          <w:p>
            <w:pPr>
              <w:spacing w:before="40" w:after="40"/>
              <w:jc w:val="center"/>
            </w:pPr>
            <w:r>
              <w:rPr>
                <w:rFonts w:ascii="Times New Roman" w:hAnsi="Times New Roman"/>
                <w:b w:val="0"/>
                <w:sz w:val="24"/>
              </w:rPr>
              <w:t>6</w:t>
            </w:r>
          </w:p>
        </w:tc>
        <w:tc>
          <w:tcPr>
            <w:tcW w:type="dxa" w:w="3273"/>
          </w:tcPr>
          <w:p>
            <w:pPr>
              <w:spacing w:before="40" w:after="40"/>
              <w:jc w:val="left"/>
            </w:pPr>
            <w:r>
              <w:rPr>
                <w:rFonts w:ascii="Times New Roman" w:hAnsi="Times New Roman"/>
                <w:b w:val="0"/>
                <w:sz w:val="24"/>
              </w:rPr>
              <w:t>Proposed Methodology</w:t>
            </w:r>
          </w:p>
        </w:tc>
        <w:tc>
          <w:tcPr>
            <w:tcW w:type="dxa" w:w="3273"/>
          </w:tcPr>
          <w:p>
            <w:pPr>
              <w:spacing w:before="40" w:after="40"/>
              <w:jc w:val="center"/>
            </w:pPr>
            <w:r>
              <w:rPr>
                <w:rFonts w:ascii="Times New Roman" w:hAnsi="Times New Roman"/>
                <w:b w:val="0"/>
                <w:sz w:val="24"/>
              </w:rPr>
              <w:t>06</w:t>
            </w:r>
          </w:p>
        </w:tc>
      </w:tr>
      <w:tr>
        <w:tc>
          <w:tcPr>
            <w:tcW w:type="dxa" w:w="3273"/>
          </w:tcPr>
          <w:p>
            <w:pPr>
              <w:spacing w:before="40" w:after="40"/>
              <w:jc w:val="center"/>
            </w:pPr>
            <w:r>
              <w:rPr>
                <w:rFonts w:ascii="Times New Roman" w:hAnsi="Times New Roman"/>
                <w:b w:val="0"/>
                <w:sz w:val="24"/>
              </w:rPr>
              <w:t>7</w:t>
            </w:r>
          </w:p>
        </w:tc>
        <w:tc>
          <w:tcPr>
            <w:tcW w:type="dxa" w:w="3273"/>
          </w:tcPr>
          <w:p>
            <w:pPr>
              <w:spacing w:before="40" w:after="40"/>
              <w:jc w:val="left"/>
            </w:pPr>
            <w:r>
              <w:rPr>
                <w:rFonts w:ascii="Times New Roman" w:hAnsi="Times New Roman"/>
                <w:b w:val="0"/>
                <w:sz w:val="24"/>
              </w:rPr>
              <w:t>Implementation</w:t>
            </w:r>
          </w:p>
        </w:tc>
        <w:tc>
          <w:tcPr>
            <w:tcW w:type="dxa" w:w="3273"/>
          </w:tcPr>
          <w:p>
            <w:pPr>
              <w:spacing w:before="40" w:after="40"/>
              <w:jc w:val="center"/>
            </w:pPr>
            <w:r>
              <w:rPr>
                <w:rFonts w:ascii="Times New Roman" w:hAnsi="Times New Roman"/>
                <w:b w:val="0"/>
                <w:sz w:val="24"/>
              </w:rPr>
              <w:t>07</w:t>
            </w:r>
          </w:p>
        </w:tc>
      </w:tr>
      <w:tr>
        <w:tc>
          <w:tcPr>
            <w:tcW w:type="dxa" w:w="3273"/>
          </w:tcPr>
          <w:p>
            <w:pPr>
              <w:spacing w:before="40" w:after="40"/>
              <w:jc w:val="center"/>
            </w:pPr>
            <w:r>
              <w:rPr>
                <w:rFonts w:ascii="Times New Roman" w:hAnsi="Times New Roman"/>
                <w:b w:val="0"/>
                <w:sz w:val="24"/>
              </w:rPr>
              <w:t>8</w:t>
            </w:r>
          </w:p>
        </w:tc>
        <w:tc>
          <w:tcPr>
            <w:tcW w:type="dxa" w:w="3273"/>
          </w:tcPr>
          <w:p>
            <w:pPr>
              <w:spacing w:before="40" w:after="40"/>
              <w:jc w:val="left"/>
            </w:pPr>
            <w:r>
              <w:rPr>
                <w:rFonts w:ascii="Times New Roman" w:hAnsi="Times New Roman"/>
                <w:b w:val="0"/>
                <w:sz w:val="24"/>
              </w:rPr>
              <w:t>Outputs of the Mini-Project</w:t>
            </w:r>
          </w:p>
        </w:tc>
        <w:tc>
          <w:tcPr>
            <w:tcW w:type="dxa" w:w="3273"/>
          </w:tcPr>
          <w:p>
            <w:pPr>
              <w:spacing w:before="40" w:after="40"/>
              <w:jc w:val="center"/>
            </w:pPr>
            <w:r>
              <w:rPr>
                <w:rFonts w:ascii="Times New Roman" w:hAnsi="Times New Roman"/>
                <w:b w:val="0"/>
                <w:sz w:val="24"/>
              </w:rPr>
              <w:t>09</w:t>
            </w:r>
          </w:p>
        </w:tc>
      </w:tr>
      <w:tr>
        <w:tc>
          <w:tcPr>
            <w:tcW w:type="dxa" w:w="3273"/>
          </w:tcPr>
          <w:p>
            <w:pPr>
              <w:spacing w:before="40" w:after="40"/>
              <w:jc w:val="center"/>
            </w:pPr>
            <w:r>
              <w:rPr>
                <w:rFonts w:ascii="Times New Roman" w:hAnsi="Times New Roman"/>
                <w:b w:val="0"/>
                <w:sz w:val="24"/>
              </w:rPr>
              <w:t>9</w:t>
            </w:r>
          </w:p>
        </w:tc>
        <w:tc>
          <w:tcPr>
            <w:tcW w:type="dxa" w:w="3273"/>
          </w:tcPr>
          <w:p>
            <w:pPr>
              <w:spacing w:before="40" w:after="40"/>
              <w:jc w:val="left"/>
            </w:pPr>
            <w:r>
              <w:rPr>
                <w:rFonts w:ascii="Times New Roman" w:hAnsi="Times New Roman"/>
                <w:b w:val="0"/>
                <w:sz w:val="24"/>
              </w:rPr>
              <w:t>Skill Developed / Learning out of this Mini-Project</w:t>
            </w:r>
          </w:p>
        </w:tc>
        <w:tc>
          <w:tcPr>
            <w:tcW w:type="dxa" w:w="3273"/>
          </w:tcPr>
          <w:p>
            <w:pPr>
              <w:spacing w:before="40" w:after="40"/>
              <w:jc w:val="center"/>
            </w:pPr>
            <w:r>
              <w:rPr>
                <w:rFonts w:ascii="Times New Roman" w:hAnsi="Times New Roman"/>
                <w:b w:val="0"/>
                <w:sz w:val="24"/>
              </w:rPr>
              <w:t>11</w:t>
            </w:r>
          </w:p>
        </w:tc>
      </w:tr>
      <w:tr>
        <w:tc>
          <w:tcPr>
            <w:tcW w:type="dxa" w:w="3273"/>
          </w:tcPr>
          <w:p>
            <w:pPr>
              <w:spacing w:before="40" w:after="40"/>
              <w:jc w:val="center"/>
            </w:pPr>
            <w:r>
              <w:rPr>
                <w:rFonts w:ascii="Times New Roman" w:hAnsi="Times New Roman"/>
                <w:b w:val="0"/>
                <w:sz w:val="24"/>
              </w:rPr>
              <w:t>10</w:t>
            </w:r>
          </w:p>
        </w:tc>
        <w:tc>
          <w:tcPr>
            <w:tcW w:type="dxa" w:w="3273"/>
          </w:tcPr>
          <w:p>
            <w:pPr>
              <w:spacing w:before="40" w:after="40"/>
              <w:jc w:val="left"/>
            </w:pPr>
            <w:r>
              <w:rPr>
                <w:rFonts w:ascii="Times New Roman" w:hAnsi="Times New Roman"/>
                <w:b w:val="0"/>
                <w:sz w:val="24"/>
              </w:rPr>
              <w:t>Applications of this Mini-Project</w:t>
            </w:r>
          </w:p>
        </w:tc>
        <w:tc>
          <w:tcPr>
            <w:tcW w:type="dxa" w:w="3273"/>
          </w:tcPr>
          <w:p>
            <w:pPr>
              <w:spacing w:before="40" w:after="40"/>
              <w:jc w:val="center"/>
            </w:pPr>
            <w:r>
              <w:rPr>
                <w:rFonts w:ascii="Times New Roman" w:hAnsi="Times New Roman"/>
                <w:b w:val="0"/>
                <w:sz w:val="24"/>
              </w:rPr>
              <w:t>12</w:t>
            </w:r>
          </w:p>
        </w:tc>
      </w:tr>
      <w:tr>
        <w:tc>
          <w:tcPr>
            <w:tcW w:type="dxa" w:w="3273"/>
          </w:tcPr>
          <w:p>
            <w:pPr>
              <w:spacing w:before="40" w:after="40"/>
              <w:jc w:val="center"/>
            </w:pPr>
            <w:r>
              <w:rPr>
                <w:rFonts w:ascii="Times New Roman" w:hAnsi="Times New Roman"/>
                <w:b w:val="0"/>
                <w:sz w:val="24"/>
              </w:rPr>
              <w:t>11</w:t>
            </w:r>
          </w:p>
        </w:tc>
        <w:tc>
          <w:tcPr>
            <w:tcW w:type="dxa" w:w="3273"/>
          </w:tcPr>
          <w:p>
            <w:pPr>
              <w:spacing w:before="40" w:after="40"/>
              <w:jc w:val="left"/>
            </w:pPr>
            <w:r>
              <w:rPr>
                <w:rFonts w:ascii="Times New Roman" w:hAnsi="Times New Roman"/>
                <w:b w:val="0"/>
                <w:sz w:val="24"/>
              </w:rPr>
              <w:t>Area of Future Improvement</w:t>
            </w:r>
          </w:p>
        </w:tc>
        <w:tc>
          <w:tcPr>
            <w:tcW w:type="dxa" w:w="3273"/>
          </w:tcPr>
          <w:p>
            <w:pPr>
              <w:spacing w:before="40" w:after="40"/>
              <w:jc w:val="center"/>
            </w:pPr>
            <w:r>
              <w:rPr>
                <w:rFonts w:ascii="Times New Roman" w:hAnsi="Times New Roman"/>
                <w:b w:val="0"/>
                <w:sz w:val="24"/>
              </w:rPr>
              <w:t>13</w:t>
            </w:r>
          </w:p>
        </w:tc>
      </w:tr>
      <w:tr>
        <w:tc>
          <w:tcPr>
            <w:tcW w:type="dxa" w:w="3273"/>
          </w:tcPr>
          <w:p>
            <w:pPr>
              <w:spacing w:before="40" w:after="40"/>
              <w:jc w:val="center"/>
            </w:pPr>
            <w:r>
              <w:rPr>
                <w:rFonts w:ascii="Times New Roman" w:hAnsi="Times New Roman"/>
                <w:b w:val="0"/>
                <w:sz w:val="24"/>
              </w:rPr>
              <w:t>12</w:t>
            </w:r>
          </w:p>
        </w:tc>
        <w:tc>
          <w:tcPr>
            <w:tcW w:type="dxa" w:w="3273"/>
          </w:tcPr>
          <w:p>
            <w:pPr>
              <w:spacing w:before="40" w:after="40"/>
              <w:jc w:val="left"/>
            </w:pPr>
            <w:r>
              <w:rPr>
                <w:rFonts w:ascii="Times New Roman" w:hAnsi="Times New Roman"/>
                <w:b w:val="0"/>
                <w:sz w:val="24"/>
              </w:rPr>
              <w:t>Conclusion</w:t>
            </w:r>
          </w:p>
        </w:tc>
        <w:tc>
          <w:tcPr>
            <w:tcW w:type="dxa" w:w="3273"/>
          </w:tcPr>
          <w:p>
            <w:pPr>
              <w:spacing w:before="40" w:after="40"/>
              <w:jc w:val="center"/>
            </w:pPr>
            <w:r>
              <w:rPr>
                <w:rFonts w:ascii="Times New Roman" w:hAnsi="Times New Roman"/>
                <w:b w:val="0"/>
                <w:sz w:val="24"/>
              </w:rPr>
              <w:t>14</w:t>
            </w:r>
          </w:p>
        </w:tc>
      </w:tr>
    </w:tbl>
    <w:p>
      <w:r>
        <w:br w:type="page"/>
      </w:r>
    </w:p>
    <w:p>
      <w:pPr>
        <w:pStyle w:val="ListParagraph"/>
        <w:spacing w:before="40" w:after="40"/>
      </w:pPr>
      <w:r>
        <w:rPr>
          <w:rFonts w:ascii="Times New Roman" w:hAnsi="Times New Roman"/>
          <w:b/>
          <w:sz w:val="24"/>
        </w:rPr>
        <w:t>Abstract</w:t>
      </w:r>
    </w:p>
    <w:p>
      <w:pPr>
        <w:pStyle w:val="BodyText"/>
        <w:spacing w:before="0" w:after="120"/>
        <w:jc w:val="both"/>
      </w:pPr>
      <w:r>
        <w:rPr>
          <w:rFonts w:ascii="Times New Roman" w:hAnsi="Times New Roman"/>
          <w:b w:val="0"/>
          <w:sz w:val="24"/>
        </w:rPr>
        <w:t>Vehicle registration in India is handled by Regional Transport Offices (RTOs) using centralized government databases. These systems face serious problems — a corrupt official can secretly edit records, a server failure can bring everything down, and buyers of second-hand cars have no independent way to verify a vehicle's real ownership history. Fraudsters exploit these gaps by selling stolen or salvage vehicles using forged Registration Certificates.</w:t>
      </w:r>
    </w:p>
    <w:p>
      <w:pPr>
        <w:pStyle w:val="BodyText"/>
        <w:spacing w:before="0" w:after="120"/>
        <w:jc w:val="both"/>
      </w:pPr>
      <w:r>
        <w:rPr>
          <w:rFonts w:ascii="Times New Roman" w:hAnsi="Times New Roman"/>
          <w:b w:val="0"/>
          <w:sz w:val="24"/>
        </w:rPr>
        <w:t>This mini-project builds a Decentralized Vehicle Registration System on the Ethereum blockchain. Every vehicle title is stored as a digital token (ERC-721 NFT) that no one can secretly alter. To protect citizen privacy, only Keccak-256 fingerprint hashes of the chassis number (VIN) and number plate are stored on-chain — no names, phone numbers, or addresses.</w:t>
      </w:r>
    </w:p>
    <w:p>
      <w:pPr>
        <w:pStyle w:val="BodyText"/>
        <w:spacing w:before="0" w:after="120"/>
        <w:jc w:val="both"/>
      </w:pPr>
      <w:r>
        <w:rPr>
          <w:rFonts w:ascii="Times New Roman" w:hAnsi="Times New Roman"/>
          <w:b w:val="0"/>
          <w:sz w:val="24"/>
        </w:rPr>
        <w:t>The system enforces strict role separation: an RTO Registrar registers vehicles and approves ownership transfers through the official two-step process, while an RTO Enforcement Officer handles vehicle scrappage. Neither can interfere with the other's duties, and no authority wallet can ever own a vehicle title. A total of 40 automated tests were run, all passing successfully, including 16 negative security attack scenarios.</w:t>
      </w:r>
    </w:p>
    <w:p>
      <w:r>
        <w:br w:type="page"/>
      </w:r>
    </w:p>
    <w:p>
      <w:pPr>
        <w:pStyle w:val="ListParagraph"/>
        <w:spacing w:before="40" w:after="40"/>
      </w:pPr>
      <w:r>
        <w:rPr>
          <w:rFonts w:ascii="Times New Roman" w:hAnsi="Times New Roman"/>
          <w:b/>
          <w:sz w:val="24"/>
        </w:rPr>
        <w:t>Introduction</w:t>
      </w:r>
    </w:p>
    <w:p>
      <w:pPr>
        <w:pStyle w:val="BodyText"/>
        <w:spacing w:before="0" w:after="120"/>
        <w:jc w:val="both"/>
      </w:pPr>
      <w:r>
        <w:rPr>
          <w:rFonts w:ascii="Times New Roman" w:hAnsi="Times New Roman"/>
          <w:b w:val="0"/>
          <w:sz w:val="24"/>
        </w:rPr>
        <w:t>In India, every vehicle on the road must be registered with the local Regional Transport Office (RTO). The Registration Certificate (RC) is the official proof of ownership. If you want to sell a car, buy a second-hand car, or get vehicle insurance, the RC is the most important document involved.</w:t>
      </w:r>
    </w:p>
    <w:p>
      <w:pPr>
        <w:pStyle w:val="BodyText"/>
        <w:spacing w:before="0" w:after="120"/>
        <w:jc w:val="both"/>
      </w:pPr>
      <w:r>
        <w:rPr>
          <w:rFonts w:ascii="Times New Roman" w:hAnsi="Times New Roman"/>
          <w:b w:val="0"/>
          <w:sz w:val="24"/>
        </w:rPr>
        <w:t>Today, RTOs maintain these records on centralized computer systems, such as the national Vahan portal. While this is better than old paper registers, it still has serious weaknesses that affect ordinary citizens.</w:t>
      </w:r>
    </w:p>
    <w:p>
      <w:pPr>
        <w:pStyle w:val="BodyText"/>
        <w:spacing w:before="0" w:after="120"/>
        <w:jc w:val="both"/>
      </w:pPr>
      <w:r>
        <w:rPr>
          <w:rFonts w:ascii="Times New Roman" w:hAnsi="Times New Roman"/>
          <w:b/>
          <w:sz w:val="24"/>
        </w:rPr>
        <w:t>Problems with the Current System:</w:t>
      </w:r>
    </w:p>
    <w:p>
      <w:pPr>
        <w:pStyle w:val="BodyText"/>
        <w:spacing w:before="0" w:after="120"/>
        <w:jc w:val="both"/>
      </w:pPr>
      <w:r>
        <w:rPr>
          <w:rFonts w:ascii="Times New Roman" w:hAnsi="Times New Roman"/>
          <w:b w:val="0"/>
          <w:sz w:val="24"/>
        </w:rPr>
        <w:t>1. Fake Vehicles and Forged Documents: Criminals steal a car, duplicate its chassis plate, and obtain fake RCs. Innocent buyers purchase these vehicles and later lose them to law enforcement with no refund.</w:t>
        <w:br/>
        <w:t>2. Database Tampering: A corrupt official or hacker can change an owner's name, remove a bank loan record, or alter a vehicle's status. There is no permanent audit trail.</w:t>
        <w:br/>
        <w:t>3. No Transparent History: When buying a used car, there is no independent public way to verify the vehicle's full ownership history. Buyers must trust paperwork from the seller.</w:t>
        <w:br/>
        <w:t>4. Salvage Car Fraud: When a car is totaled in an accident, the chassis is sometimes secretly rebuilt and resold. Buyers have no way to know this happened.</w:t>
        <w:br/>
        <w:t>5. Authority Abuse: Government staff can use their admin access to manipulate records. There are no automated technical checks to prevent this.</w:t>
      </w:r>
    </w:p>
    <w:p>
      <w:pPr>
        <w:pStyle w:val="BodyText"/>
        <w:spacing w:before="0" w:after="120"/>
        <w:jc w:val="both"/>
      </w:pPr>
      <w:r>
        <w:rPr>
          <w:rFonts w:ascii="Times New Roman" w:hAnsi="Times New Roman"/>
          <w:b/>
          <w:sz w:val="24"/>
        </w:rPr>
        <w:t>How This Project Solves These Problems:</w:t>
      </w:r>
    </w:p>
    <w:p>
      <w:pPr>
        <w:pStyle w:val="BodyText"/>
        <w:spacing w:before="0" w:after="120"/>
        <w:jc w:val="both"/>
      </w:pPr>
      <w:r>
        <w:rPr>
          <w:rFonts w:ascii="Times New Roman" w:hAnsi="Times New Roman"/>
          <w:b w:val="0"/>
          <w:sz w:val="24"/>
        </w:rPr>
        <w:t>Our system stores vehicle titles as blockchain tokens (ERC-721 NFTs) — no record can ever be changed or deleted once written. Only Keccak-256 fingerprints of VINs and plates are stored publicly; citizen data stays in private encrypted storage. Every ownership change is permanently timestamped on-chain. RTO Registrars can only register and transfer; RTO Officers can only scrap. Neither role can do the other's job, and no RTO wallet can ever own a vehicle. Once a vehicle is scrapped, it is permanently locked — enforced by code, not by human honesty.</w:t>
      </w:r>
    </w:p>
    <w:p>
      <w:r>
        <w:br w:type="page"/>
      </w:r>
    </w:p>
    <w:p>
      <w:pPr>
        <w:pStyle w:val="ListParagraph"/>
        <w:spacing w:before="40" w:after="40"/>
      </w:pPr>
      <w:r>
        <w:rPr>
          <w:rFonts w:ascii="Times New Roman" w:hAnsi="Times New Roman"/>
          <w:b/>
          <w:sz w:val="24"/>
        </w:rPr>
        <w:t>Course Outcome Integrated</w:t>
      </w:r>
    </w:p>
    <w:p>
      <w:pPr>
        <w:spacing w:before="80" w:after="120"/>
      </w:pPr>
      <w:r>
        <w:rPr>
          <w:rFonts w:ascii="Times New Roman" w:hAnsi="Times New Roman"/>
          <w:b/>
          <w:sz w:val="24"/>
        </w:rPr>
        <w:t xml:space="preserve">          List of Course Outcomes of Course which are Related to Mini Project</w:t>
      </w:r>
    </w:p>
    <w:tbl>
      <w:tblPr>
        <w:tblW w:type="auto" w:w="0"/>
        <w:jc w:val="center"/>
        <w:tblLook w:firstColumn="1" w:firstRow="1" w:lastColumn="0" w:lastRow="0" w:noHBand="0" w:noVBand="1" w:val="04A0"/>
        <w:tblBorders>
          <w:top w:val="single" w:sz="6" w:color="000000"/>
          <w:bottom w:val="single" w:sz="6" w:color="000000"/>
          <w:left w:val="single" w:sz="6" w:color="000000"/>
          <w:right w:val="single" w:sz="6" w:color="000000"/>
          <w:insideH w:val="single" w:sz="4" w:color="000000"/>
          <w:insideV w:val="single" w:sz="4" w:color="000000"/>
        </w:tblBorders>
      </w:tblPr>
      <w:tblGrid>
        <w:gridCol w:w="3273"/>
        <w:gridCol w:w="3273"/>
        <w:gridCol w:w="3273"/>
      </w:tblGrid>
      <w:tr>
        <w:tc>
          <w:tcPr>
            <w:tcW w:type="dxa" w:w="3273"/>
          </w:tcPr>
          <w:p>
            <w:pPr>
              <w:spacing w:before="40" w:after="40"/>
              <w:jc w:val="center"/>
            </w:pPr>
            <w:r>
              <w:rPr>
                <w:rFonts w:ascii="Times New Roman" w:hAnsi="Times New Roman"/>
                <w:b/>
                <w:sz w:val="24"/>
              </w:rPr>
              <w:t>CO</w:t>
            </w:r>
          </w:p>
        </w:tc>
        <w:tc>
          <w:tcPr>
            <w:tcW w:type="dxa" w:w="3273"/>
          </w:tcPr>
          <w:p>
            <w:pPr>
              <w:spacing w:before="40" w:after="40"/>
              <w:jc w:val="center"/>
            </w:pPr>
            <w:r>
              <w:rPr>
                <w:rFonts w:ascii="Times New Roman" w:hAnsi="Times New Roman"/>
                <w:b/>
                <w:sz w:val="24"/>
              </w:rPr>
              <w:t>Topic</w:t>
            </w:r>
          </w:p>
        </w:tc>
        <w:tc>
          <w:tcPr>
            <w:tcW w:type="dxa" w:w="3273"/>
          </w:tcPr>
          <w:p>
            <w:pPr>
              <w:spacing w:before="40" w:after="40"/>
              <w:jc w:val="center"/>
            </w:pPr>
            <w:r>
              <w:rPr>
                <w:rFonts w:ascii="Times New Roman" w:hAnsi="Times New Roman"/>
                <w:b/>
                <w:sz w:val="24"/>
              </w:rPr>
              <w:t>How This Project Uses It</w:t>
            </w:r>
          </w:p>
        </w:tc>
      </w:tr>
      <w:tr>
        <w:tc>
          <w:tcPr>
            <w:tcW w:type="dxa" w:w="3273"/>
          </w:tcPr>
          <w:p>
            <w:pPr>
              <w:spacing w:before="40" w:after="40"/>
              <w:jc w:val="center"/>
            </w:pPr>
            <w:r>
              <w:rPr>
                <w:rFonts w:ascii="Times New Roman" w:hAnsi="Times New Roman"/>
                <w:b w:val="0"/>
                <w:sz w:val="24"/>
              </w:rPr>
              <w:t>CO1</w:t>
            </w:r>
          </w:p>
        </w:tc>
        <w:tc>
          <w:tcPr>
            <w:tcW w:type="dxa" w:w="3273"/>
          </w:tcPr>
          <w:p>
            <w:pPr>
              <w:spacing w:before="40" w:after="40"/>
              <w:jc w:val="left"/>
            </w:pPr>
            <w:r>
              <w:rPr>
                <w:rFonts w:ascii="Times New Roman" w:hAnsi="Times New Roman"/>
                <w:b w:val="0"/>
                <w:sz w:val="24"/>
              </w:rPr>
              <w:t>Cryptographic Foundations</w:t>
            </w:r>
          </w:p>
        </w:tc>
        <w:tc>
          <w:tcPr>
            <w:tcW w:type="dxa" w:w="3273"/>
          </w:tcPr>
          <w:p>
            <w:pPr>
              <w:spacing w:before="40" w:after="40"/>
              <w:jc w:val="left"/>
            </w:pPr>
            <w:r>
              <w:rPr>
                <w:rFonts w:ascii="Times New Roman" w:hAnsi="Times New Roman"/>
                <w:b w:val="0"/>
                <w:sz w:val="24"/>
              </w:rPr>
              <w:t>Used Keccak-256 hashing to protect vehicle identity data. Digital signatures are used for wallet login without exposing personal details.</w:t>
            </w:r>
          </w:p>
        </w:tc>
      </w:tr>
      <w:tr>
        <w:tc>
          <w:tcPr>
            <w:tcW w:type="dxa" w:w="3273"/>
          </w:tcPr>
          <w:p>
            <w:pPr>
              <w:spacing w:before="40" w:after="40"/>
              <w:jc w:val="center"/>
            </w:pPr>
            <w:r>
              <w:rPr>
                <w:rFonts w:ascii="Times New Roman" w:hAnsi="Times New Roman"/>
                <w:b w:val="0"/>
                <w:sz w:val="24"/>
              </w:rPr>
              <w:t>CO2</w:t>
            </w:r>
          </w:p>
        </w:tc>
        <w:tc>
          <w:tcPr>
            <w:tcW w:type="dxa" w:w="3273"/>
          </w:tcPr>
          <w:p>
            <w:pPr>
              <w:spacing w:before="40" w:after="40"/>
              <w:jc w:val="left"/>
            </w:pPr>
            <w:r>
              <w:rPr>
                <w:rFonts w:ascii="Times New Roman" w:hAnsi="Times New Roman"/>
                <w:b w:val="0"/>
                <w:sz w:val="24"/>
              </w:rPr>
              <w:t>Smart Contract Development</w:t>
            </w:r>
          </w:p>
        </w:tc>
        <w:tc>
          <w:tcPr>
            <w:tcW w:type="dxa" w:w="3273"/>
          </w:tcPr>
          <w:p>
            <w:pPr>
              <w:spacing w:before="40" w:after="40"/>
              <w:jc w:val="left"/>
            </w:pPr>
            <w:r>
              <w:rPr>
                <w:rFonts w:ascii="Times New Roman" w:hAnsi="Times New Roman"/>
                <w:b w:val="0"/>
                <w:sz w:val="24"/>
              </w:rPr>
              <w:t>Wrote a complete, deployable Solidity 0.8.24 smart contract using OpenZeppelin libraries for ERC-721 tokens, access control, and emergency pause.</w:t>
            </w:r>
          </w:p>
        </w:tc>
      </w:tr>
      <w:tr>
        <w:tc>
          <w:tcPr>
            <w:tcW w:type="dxa" w:w="3273"/>
          </w:tcPr>
          <w:p>
            <w:pPr>
              <w:spacing w:before="40" w:after="40"/>
              <w:jc w:val="center"/>
            </w:pPr>
            <w:r>
              <w:rPr>
                <w:rFonts w:ascii="Times New Roman" w:hAnsi="Times New Roman"/>
                <w:b w:val="0"/>
                <w:sz w:val="24"/>
              </w:rPr>
              <w:t>CO3</w:t>
            </w:r>
          </w:p>
        </w:tc>
        <w:tc>
          <w:tcPr>
            <w:tcW w:type="dxa" w:w="3273"/>
          </w:tcPr>
          <w:p>
            <w:pPr>
              <w:spacing w:before="40" w:after="40"/>
              <w:jc w:val="left"/>
            </w:pPr>
            <w:r>
              <w:rPr>
                <w:rFonts w:ascii="Times New Roman" w:hAnsi="Times New Roman"/>
                <w:b w:val="0"/>
                <w:sz w:val="24"/>
              </w:rPr>
              <w:t>Role-Based Access Control</w:t>
            </w:r>
          </w:p>
        </w:tc>
        <w:tc>
          <w:tcPr>
            <w:tcW w:type="dxa" w:w="3273"/>
          </w:tcPr>
          <w:p>
            <w:pPr>
              <w:spacing w:before="40" w:after="40"/>
              <w:jc w:val="left"/>
            </w:pPr>
            <w:r>
              <w:rPr>
                <w:rFonts w:ascii="Times New Roman" w:hAnsi="Times New Roman"/>
                <w:b w:val="0"/>
                <w:sz w:val="24"/>
              </w:rPr>
              <w:t>Designed separate roles — Admin, RTO Registrar, RTO Officer, and Citizen — each with strict permissions enforced at the smart contract level.</w:t>
            </w:r>
          </w:p>
        </w:tc>
      </w:tr>
      <w:tr>
        <w:tc>
          <w:tcPr>
            <w:tcW w:type="dxa" w:w="3273"/>
          </w:tcPr>
          <w:p>
            <w:pPr>
              <w:spacing w:before="40" w:after="40"/>
              <w:jc w:val="center"/>
            </w:pPr>
            <w:r>
              <w:rPr>
                <w:rFonts w:ascii="Times New Roman" w:hAnsi="Times New Roman"/>
                <w:b w:val="0"/>
                <w:sz w:val="24"/>
              </w:rPr>
              <w:t>CO4</w:t>
            </w:r>
          </w:p>
        </w:tc>
        <w:tc>
          <w:tcPr>
            <w:tcW w:type="dxa" w:w="3273"/>
          </w:tcPr>
          <w:p>
            <w:pPr>
              <w:spacing w:before="40" w:after="40"/>
              <w:jc w:val="left"/>
            </w:pPr>
            <w:r>
              <w:rPr>
                <w:rFonts w:ascii="Times New Roman" w:hAnsi="Times New Roman"/>
                <w:b w:val="0"/>
                <w:sz w:val="24"/>
              </w:rPr>
              <w:t>DApp Development</w:t>
            </w:r>
          </w:p>
        </w:tc>
        <w:tc>
          <w:tcPr>
            <w:tcW w:type="dxa" w:w="3273"/>
          </w:tcPr>
          <w:p>
            <w:pPr>
              <w:spacing w:before="40" w:after="40"/>
              <w:jc w:val="left"/>
            </w:pPr>
            <w:r>
              <w:rPr>
                <w:rFonts w:ascii="Times New Roman" w:hAnsi="Times New Roman"/>
                <w:b w:val="0"/>
                <w:sz w:val="24"/>
              </w:rPr>
              <w:t>Built a full React 18 + Vite web application that connects to Ethereum through Ethers.js v6, with route guards and live transaction handling.</w:t>
            </w:r>
          </w:p>
        </w:tc>
      </w:tr>
      <w:tr>
        <w:tc>
          <w:tcPr>
            <w:tcW w:type="dxa" w:w="3273"/>
          </w:tcPr>
          <w:p>
            <w:pPr>
              <w:spacing w:before="40" w:after="40"/>
              <w:jc w:val="center"/>
            </w:pPr>
            <w:r>
              <w:rPr>
                <w:rFonts w:ascii="Times New Roman" w:hAnsi="Times New Roman"/>
                <w:b w:val="0"/>
                <w:sz w:val="24"/>
              </w:rPr>
              <w:t>CO5</w:t>
            </w:r>
          </w:p>
        </w:tc>
        <w:tc>
          <w:tcPr>
            <w:tcW w:type="dxa" w:w="3273"/>
          </w:tcPr>
          <w:p>
            <w:pPr>
              <w:spacing w:before="40" w:after="40"/>
              <w:jc w:val="left"/>
            </w:pPr>
            <w:r>
              <w:rPr>
                <w:rFonts w:ascii="Times New Roman" w:hAnsi="Times New Roman"/>
                <w:b w:val="0"/>
                <w:sz w:val="24"/>
              </w:rPr>
              <w:t>Security Testing</w:t>
            </w:r>
          </w:p>
        </w:tc>
        <w:tc>
          <w:tcPr>
            <w:tcW w:type="dxa" w:w="3273"/>
          </w:tcPr>
          <w:p>
            <w:pPr>
              <w:spacing w:before="40" w:after="40"/>
              <w:jc w:val="left"/>
            </w:pPr>
            <w:r>
              <w:rPr>
                <w:rFonts w:ascii="Times New Roman" w:hAnsi="Times New Roman"/>
                <w:b w:val="0"/>
                <w:sz w:val="24"/>
              </w:rPr>
              <w:t>Wrote 40 automated Hardhat test cases, covering 16 negative security invariants — unauthorized access, privilege escalation, and state machine violations.</w:t>
            </w:r>
          </w:p>
        </w:tc>
      </w:tr>
    </w:tbl>
    <w:p>
      <w:r>
        <w:br w:type="page"/>
      </w:r>
    </w:p>
    <w:p>
      <w:pPr>
        <w:pStyle w:val="ListParagraph"/>
        <w:spacing w:before="40" w:after="40"/>
      </w:pPr>
      <w:r>
        <w:rPr>
          <w:rFonts w:ascii="Times New Roman" w:hAnsi="Times New Roman"/>
          <w:b/>
          <w:sz w:val="24"/>
        </w:rPr>
        <w:t>Action Plan</w:t>
      </w:r>
    </w:p>
    <w:p>
      <w:pPr>
        <w:pStyle w:val="BodyText"/>
        <w:spacing w:before="0" w:after="120"/>
        <w:jc w:val="both"/>
      </w:pPr>
      <w:r>
        <w:rPr>
          <w:rFonts w:ascii="Times New Roman" w:hAnsi="Times New Roman"/>
          <w:b w:val="0"/>
          <w:sz w:val="24"/>
        </w:rPr>
        <w:t>The project was completed in six phases from August to October 2025. Both team members divided responsibilities based on their strengths and worked together for testing and documentation.</w:t>
      </w:r>
    </w:p>
    <w:tbl>
      <w:tblPr>
        <w:tblW w:type="auto" w:w="0"/>
        <w:jc w:val="center"/>
        <w:tblLook w:firstColumn="1" w:firstRow="1" w:lastColumn="0" w:lastRow="0" w:noHBand="0" w:noVBand="1" w:val="04A0"/>
        <w:tblBorders>
          <w:top w:val="single" w:sz="6" w:color="000000"/>
          <w:bottom w:val="single" w:sz="6" w:color="000000"/>
          <w:left w:val="single" w:sz="6" w:color="000000"/>
          <w:right w:val="single" w:sz="6" w:color="000000"/>
          <w:insideH w:val="single" w:sz="4" w:color="000000"/>
          <w:insideV w:val="single" w:sz="4" w:color="000000"/>
        </w:tblBorders>
      </w:tblPr>
      <w:tblGrid>
        <w:gridCol w:w="1964"/>
        <w:gridCol w:w="1964"/>
        <w:gridCol w:w="1964"/>
        <w:gridCol w:w="1964"/>
        <w:gridCol w:w="1964"/>
      </w:tblGrid>
      <w:tr>
        <w:tc>
          <w:tcPr>
            <w:tcW w:type="dxa" w:w="1964"/>
          </w:tcPr>
          <w:p>
            <w:pPr>
              <w:spacing w:before="40" w:after="40"/>
              <w:jc w:val="center"/>
            </w:pPr>
            <w:r>
              <w:rPr>
                <w:rFonts w:ascii="Times New Roman" w:hAnsi="Times New Roman"/>
                <w:b/>
                <w:sz w:val="22"/>
              </w:rPr>
              <w:t>S. No.</w:t>
            </w:r>
          </w:p>
        </w:tc>
        <w:tc>
          <w:tcPr>
            <w:tcW w:type="dxa" w:w="1964"/>
          </w:tcPr>
          <w:p>
            <w:pPr>
              <w:spacing w:before="40" w:after="40"/>
              <w:jc w:val="center"/>
            </w:pPr>
            <w:r>
              <w:rPr>
                <w:rFonts w:ascii="Times New Roman" w:hAnsi="Times New Roman"/>
                <w:b/>
                <w:sz w:val="22"/>
              </w:rPr>
              <w:t>Details of Activity</w:t>
            </w:r>
          </w:p>
        </w:tc>
        <w:tc>
          <w:tcPr>
            <w:tcW w:type="dxa" w:w="1964"/>
          </w:tcPr>
          <w:p>
            <w:pPr>
              <w:spacing w:before="40" w:after="40"/>
              <w:jc w:val="center"/>
            </w:pPr>
            <w:r>
              <w:rPr>
                <w:rFonts w:ascii="Times New Roman" w:hAnsi="Times New Roman"/>
                <w:b/>
                <w:sz w:val="22"/>
              </w:rPr>
              <w:t>Planned Start Date</w:t>
            </w:r>
          </w:p>
        </w:tc>
        <w:tc>
          <w:tcPr>
            <w:tcW w:type="dxa" w:w="1964"/>
          </w:tcPr>
          <w:p>
            <w:pPr>
              <w:spacing w:before="40" w:after="40"/>
              <w:jc w:val="center"/>
            </w:pPr>
            <w:r>
              <w:rPr>
                <w:rFonts w:ascii="Times New Roman" w:hAnsi="Times New Roman"/>
                <w:b/>
                <w:sz w:val="22"/>
              </w:rPr>
              <w:t>Planned Finish Date</w:t>
            </w:r>
          </w:p>
        </w:tc>
        <w:tc>
          <w:tcPr>
            <w:tcW w:type="dxa" w:w="1964"/>
          </w:tcPr>
          <w:p>
            <w:pPr>
              <w:spacing w:before="40" w:after="40"/>
              <w:jc w:val="center"/>
            </w:pPr>
            <w:r>
              <w:rPr>
                <w:rFonts w:ascii="Times New Roman" w:hAnsi="Times New Roman"/>
                <w:b/>
                <w:sz w:val="22"/>
              </w:rPr>
              <w:t>Name of Responsible Team Members</w:t>
            </w:r>
          </w:p>
        </w:tc>
      </w:tr>
      <w:tr>
        <w:tc>
          <w:tcPr>
            <w:tcW w:type="dxa" w:w="1964"/>
          </w:tcPr>
          <w:p>
            <w:pPr>
              <w:spacing w:before="40" w:after="40"/>
              <w:jc w:val="center"/>
            </w:pPr>
            <w:r>
              <w:rPr>
                <w:rFonts w:ascii="Times New Roman" w:hAnsi="Times New Roman"/>
                <w:b w:val="0"/>
                <w:sz w:val="22"/>
              </w:rPr>
              <w:t>1</w:t>
            </w:r>
          </w:p>
        </w:tc>
        <w:tc>
          <w:tcPr>
            <w:tcW w:type="dxa" w:w="1964"/>
          </w:tcPr>
          <w:p>
            <w:pPr>
              <w:spacing w:before="40" w:after="40"/>
              <w:jc w:val="left"/>
            </w:pPr>
            <w:r>
              <w:rPr>
                <w:rFonts w:ascii="Times New Roman" w:hAnsi="Times New Roman"/>
                <w:b w:val="0"/>
                <w:sz w:val="22"/>
              </w:rPr>
              <w:t>Study of RTO workflows (Form 29/30) and System Architecture Design</w:t>
            </w:r>
          </w:p>
        </w:tc>
        <w:tc>
          <w:tcPr>
            <w:tcW w:type="dxa" w:w="1964"/>
          </w:tcPr>
          <w:p>
            <w:pPr>
              <w:spacing w:before="40" w:after="40"/>
              <w:jc w:val="center"/>
            </w:pPr>
            <w:r>
              <w:rPr>
                <w:rFonts w:ascii="Times New Roman" w:hAnsi="Times New Roman"/>
                <w:b w:val="0"/>
                <w:sz w:val="22"/>
              </w:rPr>
              <w:t>01-Aug-2025</w:t>
            </w:r>
          </w:p>
        </w:tc>
        <w:tc>
          <w:tcPr>
            <w:tcW w:type="dxa" w:w="1964"/>
          </w:tcPr>
          <w:p>
            <w:pPr>
              <w:spacing w:before="40" w:after="40"/>
              <w:jc w:val="center"/>
            </w:pPr>
            <w:r>
              <w:rPr>
                <w:rFonts w:ascii="Times New Roman" w:hAnsi="Times New Roman"/>
                <w:b w:val="0"/>
                <w:sz w:val="22"/>
              </w:rPr>
              <w:t>12-Aug-2025</w:t>
            </w:r>
          </w:p>
        </w:tc>
        <w:tc>
          <w:tcPr>
            <w:tcW w:type="dxa" w:w="1964"/>
          </w:tcPr>
          <w:p>
            <w:pPr>
              <w:spacing w:before="40" w:after="40"/>
              <w:jc w:val="left"/>
            </w:pPr>
            <w:r>
              <w:rPr>
                <w:rFonts w:ascii="Times New Roman" w:hAnsi="Times New Roman"/>
                <w:b w:val="0"/>
                <w:sz w:val="22"/>
              </w:rPr>
              <w:t>Both Members</w:t>
            </w:r>
          </w:p>
        </w:tc>
      </w:tr>
      <w:tr>
        <w:tc>
          <w:tcPr>
            <w:tcW w:type="dxa" w:w="1964"/>
          </w:tcPr>
          <w:p>
            <w:pPr>
              <w:spacing w:before="40" w:after="40"/>
              <w:jc w:val="center"/>
            </w:pPr>
            <w:r>
              <w:rPr>
                <w:rFonts w:ascii="Times New Roman" w:hAnsi="Times New Roman"/>
                <w:b w:val="0"/>
                <w:sz w:val="22"/>
              </w:rPr>
              <w:t>2</w:t>
            </w:r>
          </w:p>
        </w:tc>
        <w:tc>
          <w:tcPr>
            <w:tcW w:type="dxa" w:w="1964"/>
          </w:tcPr>
          <w:p>
            <w:pPr>
              <w:spacing w:before="40" w:after="40"/>
              <w:jc w:val="left"/>
            </w:pPr>
            <w:r>
              <w:rPr>
                <w:rFonts w:ascii="Times New Roman" w:hAnsi="Times New Roman"/>
                <w:b w:val="0"/>
                <w:sz w:val="22"/>
              </w:rPr>
              <w:t>Smart Contract Development: VehicleRegistry.sol (ERC-721 and Role-Based Access Control)</w:t>
            </w:r>
          </w:p>
        </w:tc>
        <w:tc>
          <w:tcPr>
            <w:tcW w:type="dxa" w:w="1964"/>
          </w:tcPr>
          <w:p>
            <w:pPr>
              <w:spacing w:before="40" w:after="40"/>
              <w:jc w:val="center"/>
            </w:pPr>
            <w:r>
              <w:rPr>
                <w:rFonts w:ascii="Times New Roman" w:hAnsi="Times New Roman"/>
                <w:b w:val="0"/>
                <w:sz w:val="22"/>
              </w:rPr>
              <w:t>13-Aug-2025</w:t>
            </w:r>
          </w:p>
        </w:tc>
        <w:tc>
          <w:tcPr>
            <w:tcW w:type="dxa" w:w="1964"/>
          </w:tcPr>
          <w:p>
            <w:pPr>
              <w:spacing w:before="40" w:after="40"/>
              <w:jc w:val="center"/>
            </w:pPr>
            <w:r>
              <w:rPr>
                <w:rFonts w:ascii="Times New Roman" w:hAnsi="Times New Roman"/>
                <w:b w:val="0"/>
                <w:sz w:val="22"/>
              </w:rPr>
              <w:t>28-Aug-2025</w:t>
            </w:r>
          </w:p>
        </w:tc>
        <w:tc>
          <w:tcPr>
            <w:tcW w:type="dxa" w:w="1964"/>
          </w:tcPr>
          <w:p>
            <w:pPr>
              <w:spacing w:before="40" w:after="40"/>
              <w:jc w:val="left"/>
            </w:pPr>
            <w:r>
              <w:rPr>
                <w:rFonts w:ascii="Times New Roman" w:hAnsi="Times New Roman"/>
                <w:b w:val="0"/>
                <w:sz w:val="22"/>
              </w:rPr>
              <w:t>Rohit Kale</w:t>
            </w:r>
          </w:p>
        </w:tc>
      </w:tr>
      <w:tr>
        <w:tc>
          <w:tcPr>
            <w:tcW w:type="dxa" w:w="1964"/>
          </w:tcPr>
          <w:p>
            <w:pPr>
              <w:spacing w:before="40" w:after="40"/>
              <w:jc w:val="center"/>
            </w:pPr>
            <w:r>
              <w:rPr>
                <w:rFonts w:ascii="Times New Roman" w:hAnsi="Times New Roman"/>
                <w:b w:val="0"/>
                <w:sz w:val="22"/>
              </w:rPr>
              <w:t>3</w:t>
            </w:r>
          </w:p>
        </w:tc>
        <w:tc>
          <w:tcPr>
            <w:tcW w:type="dxa" w:w="1964"/>
          </w:tcPr>
          <w:p>
            <w:pPr>
              <w:spacing w:before="40" w:after="40"/>
              <w:jc w:val="left"/>
            </w:pPr>
            <w:r>
              <w:rPr>
                <w:rFonts w:ascii="Times New Roman" w:hAnsi="Times New Roman"/>
                <w:b w:val="0"/>
                <w:sz w:val="22"/>
              </w:rPr>
              <w:t>Privacy Layer: Keccak-256 Commitment Scheme and Off-Chain Encrypted Storage</w:t>
            </w:r>
          </w:p>
        </w:tc>
        <w:tc>
          <w:tcPr>
            <w:tcW w:type="dxa" w:w="1964"/>
          </w:tcPr>
          <w:p>
            <w:pPr>
              <w:spacing w:before="40" w:after="40"/>
              <w:jc w:val="center"/>
            </w:pPr>
            <w:r>
              <w:rPr>
                <w:rFonts w:ascii="Times New Roman" w:hAnsi="Times New Roman"/>
                <w:b w:val="0"/>
                <w:sz w:val="22"/>
              </w:rPr>
              <w:t>29-Aug-2025</w:t>
            </w:r>
          </w:p>
        </w:tc>
        <w:tc>
          <w:tcPr>
            <w:tcW w:type="dxa" w:w="1964"/>
          </w:tcPr>
          <w:p>
            <w:pPr>
              <w:spacing w:before="40" w:after="40"/>
              <w:jc w:val="center"/>
            </w:pPr>
            <w:r>
              <w:rPr>
                <w:rFonts w:ascii="Times New Roman" w:hAnsi="Times New Roman"/>
                <w:b w:val="0"/>
                <w:sz w:val="22"/>
              </w:rPr>
              <w:t>10-Sep-2025</w:t>
            </w:r>
          </w:p>
        </w:tc>
        <w:tc>
          <w:tcPr>
            <w:tcW w:type="dxa" w:w="1964"/>
          </w:tcPr>
          <w:p>
            <w:pPr>
              <w:spacing w:before="40" w:after="40"/>
              <w:jc w:val="left"/>
            </w:pPr>
            <w:r>
              <w:rPr>
                <w:rFonts w:ascii="Times New Roman" w:hAnsi="Times New Roman"/>
                <w:b w:val="0"/>
                <w:sz w:val="22"/>
              </w:rPr>
              <w:t>Soham Deshmukh</w:t>
            </w:r>
          </w:p>
        </w:tc>
      </w:tr>
      <w:tr>
        <w:tc>
          <w:tcPr>
            <w:tcW w:type="dxa" w:w="1964"/>
          </w:tcPr>
          <w:p>
            <w:pPr>
              <w:spacing w:before="40" w:after="40"/>
              <w:jc w:val="center"/>
            </w:pPr>
            <w:r>
              <w:rPr>
                <w:rFonts w:ascii="Times New Roman" w:hAnsi="Times New Roman"/>
                <w:b w:val="0"/>
                <w:sz w:val="22"/>
              </w:rPr>
              <w:t>4</w:t>
            </w:r>
          </w:p>
        </w:tc>
        <w:tc>
          <w:tcPr>
            <w:tcW w:type="dxa" w:w="1964"/>
          </w:tcPr>
          <w:p>
            <w:pPr>
              <w:spacing w:before="40" w:after="40"/>
              <w:jc w:val="left"/>
            </w:pPr>
            <w:r>
              <w:rPr>
                <w:rFonts w:ascii="Times New Roman" w:hAnsi="Times New Roman"/>
                <w:b w:val="0"/>
                <w:sz w:val="22"/>
              </w:rPr>
              <w:t>Security Boundaries: Two-Step Transfer Workflow and Scrappage State Machine</w:t>
            </w:r>
          </w:p>
        </w:tc>
        <w:tc>
          <w:tcPr>
            <w:tcW w:type="dxa" w:w="1964"/>
          </w:tcPr>
          <w:p>
            <w:pPr>
              <w:spacing w:before="40" w:after="40"/>
              <w:jc w:val="center"/>
            </w:pPr>
            <w:r>
              <w:rPr>
                <w:rFonts w:ascii="Times New Roman" w:hAnsi="Times New Roman"/>
                <w:b w:val="0"/>
                <w:sz w:val="22"/>
              </w:rPr>
              <w:t>11-Sep-2025</w:t>
            </w:r>
          </w:p>
        </w:tc>
        <w:tc>
          <w:tcPr>
            <w:tcW w:type="dxa" w:w="1964"/>
          </w:tcPr>
          <w:p>
            <w:pPr>
              <w:spacing w:before="40" w:after="40"/>
              <w:jc w:val="center"/>
            </w:pPr>
            <w:r>
              <w:rPr>
                <w:rFonts w:ascii="Times New Roman" w:hAnsi="Times New Roman"/>
                <w:b w:val="0"/>
                <w:sz w:val="22"/>
              </w:rPr>
              <w:t>24-Sep-2025</w:t>
            </w:r>
          </w:p>
        </w:tc>
        <w:tc>
          <w:tcPr>
            <w:tcW w:type="dxa" w:w="1964"/>
          </w:tcPr>
          <w:p>
            <w:pPr>
              <w:spacing w:before="40" w:after="40"/>
              <w:jc w:val="left"/>
            </w:pPr>
            <w:r>
              <w:rPr>
                <w:rFonts w:ascii="Times New Roman" w:hAnsi="Times New Roman"/>
                <w:b w:val="0"/>
                <w:sz w:val="22"/>
              </w:rPr>
              <w:t>Rohit Kale</w:t>
            </w:r>
          </w:p>
        </w:tc>
      </w:tr>
      <w:tr>
        <w:tc>
          <w:tcPr>
            <w:tcW w:type="dxa" w:w="1964"/>
          </w:tcPr>
          <w:p>
            <w:pPr>
              <w:spacing w:before="40" w:after="40"/>
              <w:jc w:val="center"/>
            </w:pPr>
            <w:r>
              <w:rPr>
                <w:rFonts w:ascii="Times New Roman" w:hAnsi="Times New Roman"/>
                <w:b w:val="0"/>
                <w:sz w:val="22"/>
              </w:rPr>
              <w:t>5</w:t>
            </w:r>
          </w:p>
        </w:tc>
        <w:tc>
          <w:tcPr>
            <w:tcW w:type="dxa" w:w="1964"/>
          </w:tcPr>
          <w:p>
            <w:pPr>
              <w:spacing w:before="40" w:after="40"/>
              <w:jc w:val="left"/>
            </w:pPr>
            <w:r>
              <w:rPr>
                <w:rFonts w:ascii="Times New Roman" w:hAnsi="Times New Roman"/>
                <w:b w:val="0"/>
                <w:sz w:val="22"/>
              </w:rPr>
              <w:t>Frontend Development: React/Vite Web Application, Citizen and RTO Portals</w:t>
            </w:r>
          </w:p>
        </w:tc>
        <w:tc>
          <w:tcPr>
            <w:tcW w:type="dxa" w:w="1964"/>
          </w:tcPr>
          <w:p>
            <w:pPr>
              <w:spacing w:before="40" w:after="40"/>
              <w:jc w:val="center"/>
            </w:pPr>
            <w:r>
              <w:rPr>
                <w:rFonts w:ascii="Times New Roman" w:hAnsi="Times New Roman"/>
                <w:b w:val="0"/>
                <w:sz w:val="22"/>
              </w:rPr>
              <w:t>25-Sep-2025</w:t>
            </w:r>
          </w:p>
        </w:tc>
        <w:tc>
          <w:tcPr>
            <w:tcW w:type="dxa" w:w="1964"/>
          </w:tcPr>
          <w:p>
            <w:pPr>
              <w:spacing w:before="40" w:after="40"/>
              <w:jc w:val="center"/>
            </w:pPr>
            <w:r>
              <w:rPr>
                <w:rFonts w:ascii="Times New Roman" w:hAnsi="Times New Roman"/>
                <w:b w:val="0"/>
                <w:sz w:val="22"/>
              </w:rPr>
              <w:t>12-Oct-2025</w:t>
            </w:r>
          </w:p>
        </w:tc>
        <w:tc>
          <w:tcPr>
            <w:tcW w:type="dxa" w:w="1964"/>
          </w:tcPr>
          <w:p>
            <w:pPr>
              <w:spacing w:before="40" w:after="40"/>
              <w:jc w:val="left"/>
            </w:pPr>
            <w:r>
              <w:rPr>
                <w:rFonts w:ascii="Times New Roman" w:hAnsi="Times New Roman"/>
                <w:b w:val="0"/>
                <w:sz w:val="22"/>
              </w:rPr>
              <w:t>Soham Deshmukh</w:t>
            </w:r>
          </w:p>
        </w:tc>
      </w:tr>
      <w:tr>
        <w:tc>
          <w:tcPr>
            <w:tcW w:type="dxa" w:w="1964"/>
          </w:tcPr>
          <w:p>
            <w:pPr>
              <w:spacing w:before="40" w:after="40"/>
              <w:jc w:val="center"/>
            </w:pPr>
            <w:r>
              <w:rPr>
                <w:rFonts w:ascii="Times New Roman" w:hAnsi="Times New Roman"/>
                <w:b w:val="0"/>
                <w:sz w:val="22"/>
              </w:rPr>
              <w:t>6</w:t>
            </w:r>
          </w:p>
        </w:tc>
        <w:tc>
          <w:tcPr>
            <w:tcW w:type="dxa" w:w="1964"/>
          </w:tcPr>
          <w:p>
            <w:pPr>
              <w:spacing w:before="40" w:after="40"/>
              <w:jc w:val="left"/>
            </w:pPr>
            <w:r>
              <w:rPr>
                <w:rFonts w:ascii="Times New Roman" w:hAnsi="Times New Roman"/>
                <w:b w:val="0"/>
                <w:sz w:val="22"/>
              </w:rPr>
              <w:t>Testing (40 Test Cases), Live Blockchain Demonstration and Report Writing</w:t>
            </w:r>
          </w:p>
        </w:tc>
        <w:tc>
          <w:tcPr>
            <w:tcW w:type="dxa" w:w="1964"/>
          </w:tcPr>
          <w:p>
            <w:pPr>
              <w:spacing w:before="40" w:after="40"/>
              <w:jc w:val="center"/>
            </w:pPr>
            <w:r>
              <w:rPr>
                <w:rFonts w:ascii="Times New Roman" w:hAnsi="Times New Roman"/>
                <w:b w:val="0"/>
                <w:sz w:val="22"/>
              </w:rPr>
              <w:t>13-Oct-2025</w:t>
            </w:r>
          </w:p>
        </w:tc>
        <w:tc>
          <w:tcPr>
            <w:tcW w:type="dxa" w:w="1964"/>
          </w:tcPr>
          <w:p>
            <w:pPr>
              <w:spacing w:before="40" w:after="40"/>
              <w:jc w:val="center"/>
            </w:pPr>
            <w:r>
              <w:rPr>
                <w:rFonts w:ascii="Times New Roman" w:hAnsi="Times New Roman"/>
                <w:b w:val="0"/>
                <w:sz w:val="22"/>
              </w:rPr>
              <w:t>28-Oct-2025</w:t>
            </w:r>
          </w:p>
        </w:tc>
        <w:tc>
          <w:tcPr>
            <w:tcW w:type="dxa" w:w="1964"/>
          </w:tcPr>
          <w:p>
            <w:pPr>
              <w:spacing w:before="40" w:after="40"/>
              <w:jc w:val="left"/>
            </w:pPr>
            <w:r>
              <w:rPr>
                <w:rFonts w:ascii="Times New Roman" w:hAnsi="Times New Roman"/>
                <w:b w:val="0"/>
                <w:sz w:val="22"/>
              </w:rPr>
              <w:t>Both Members</w:t>
            </w:r>
          </w:p>
        </w:tc>
      </w:tr>
    </w:tbl>
    <w:p>
      <w:r>
        <w:br w:type="page"/>
      </w:r>
    </w:p>
    <w:p>
      <w:pPr>
        <w:pStyle w:val="Heading3"/>
        <w:spacing w:before="200" w:after="80"/>
        <w:jc w:val="left"/>
      </w:pPr>
      <w:r>
        <w:rPr>
          <w:rFonts w:ascii="Times New Roman" w:hAnsi="Times New Roman"/>
        </w:rPr>
        <w:t>Literature Review</w:t>
      </w:r>
    </w:p>
    <w:p>
      <w:pPr>
        <w:pStyle w:val="BodyText"/>
        <w:spacing w:before="0" w:after="120"/>
        <w:jc w:val="both"/>
      </w:pPr>
      <w:r>
        <w:rPr>
          <w:rFonts w:ascii="Times New Roman" w:hAnsi="Times New Roman"/>
          <w:b w:val="0"/>
          <w:sz w:val="24"/>
        </w:rPr>
        <w:t>We studied existing vehicle registration systems and earlier blockchain-based proposals before designing our solution.</w:t>
      </w:r>
    </w:p>
    <w:p>
      <w:pPr>
        <w:pStyle w:val="BodyText"/>
        <w:spacing w:before="0" w:after="120"/>
        <w:jc w:val="both"/>
      </w:pPr>
      <w:r>
        <w:rPr>
          <w:rFonts w:ascii="Times New Roman" w:hAnsi="Times New Roman"/>
          <w:b w:val="0"/>
          <w:sz w:val="24"/>
        </w:rPr>
        <w:t>The Government of India's Vahan portal is the national vehicle registration database used by all RTOs. It improved record-keeping compared to manual registers and allowed online tax payment. However, since all data lives on central government servers, it remains vulnerable to cyber attacks, server failures, and insider misuse. When a record is altered, there is no automatic way to detect or reverse it.</w:t>
      </w:r>
    </w:p>
    <w:p>
      <w:pPr>
        <w:pStyle w:val="BodyText"/>
        <w:spacing w:before="0" w:after="120"/>
        <w:jc w:val="both"/>
      </w:pPr>
      <w:r>
        <w:rPr>
          <w:rFonts w:ascii="Times New Roman" w:hAnsi="Times New Roman"/>
          <w:b w:val="0"/>
          <w:sz w:val="24"/>
        </w:rPr>
        <w:t>Several university projects have attempted to use blockchain for vehicle registration. Most of them had two major flaws. First, they stored citizens' real names, phone numbers, and addresses directly on the public blockchain — a serious privacy violation since anyone can read blockchain data. Second, they allowed citizens to transfer vehicle ownership directly, bypassing all RTO checks — which is illegal under Indian motor vehicle law.</w:t>
      </w:r>
    </w:p>
    <w:p>
      <w:pPr>
        <w:pStyle w:val="BodyText"/>
        <w:spacing w:before="0" w:after="120"/>
        <w:jc w:val="both"/>
      </w:pPr>
      <w:r>
        <w:rPr>
          <w:rFonts w:ascii="Times New Roman" w:hAnsi="Times New Roman"/>
          <w:b/>
          <w:sz w:val="24"/>
        </w:rPr>
        <w:t>Comparison of Existing Systems vs Our Approach:</w:t>
      </w:r>
    </w:p>
    <w:tbl>
      <w:tblPr>
        <w:tblW w:type="auto" w:w="0"/>
        <w:jc w:val="center"/>
        <w:tblLook w:firstColumn="1" w:firstRow="1" w:lastColumn="0" w:lastRow="0" w:noHBand="0" w:noVBand="1" w:val="04A0"/>
        <w:tblBorders>
          <w:top w:val="single" w:sz="6" w:color="000000"/>
          <w:bottom w:val="single" w:sz="6" w:color="000000"/>
          <w:left w:val="single" w:sz="6" w:color="000000"/>
          <w:right w:val="single" w:sz="6" w:color="000000"/>
          <w:insideH w:val="single" w:sz="4" w:color="000000"/>
          <w:insideV w:val="single" w:sz="4" w:color="000000"/>
        </w:tblBorders>
      </w:tblPr>
      <w:tblGrid>
        <w:gridCol w:w="2455"/>
        <w:gridCol w:w="2455"/>
        <w:gridCol w:w="2455"/>
        <w:gridCol w:w="2455"/>
      </w:tblGrid>
      <w:tr>
        <w:tc>
          <w:tcPr>
            <w:tcW w:type="dxa" w:w="2455"/>
          </w:tcPr>
          <w:p>
            <w:pPr>
              <w:spacing w:before="40" w:after="40"/>
              <w:jc w:val="center"/>
            </w:pPr>
            <w:r>
              <w:rPr>
                <w:rFonts w:ascii="Times New Roman" w:hAnsi="Times New Roman"/>
                <w:b/>
                <w:sz w:val="22"/>
              </w:rPr>
              <w:t>Feature</w:t>
            </w:r>
          </w:p>
        </w:tc>
        <w:tc>
          <w:tcPr>
            <w:tcW w:type="dxa" w:w="2455"/>
          </w:tcPr>
          <w:p>
            <w:pPr>
              <w:spacing w:before="40" w:after="40"/>
              <w:jc w:val="center"/>
            </w:pPr>
            <w:r>
              <w:rPr>
                <w:rFonts w:ascii="Times New Roman" w:hAnsi="Times New Roman"/>
                <w:b/>
                <w:sz w:val="22"/>
              </w:rPr>
              <w:t>Traditional Database</w:t>
            </w:r>
          </w:p>
        </w:tc>
        <w:tc>
          <w:tcPr>
            <w:tcW w:type="dxa" w:w="2455"/>
          </w:tcPr>
          <w:p>
            <w:pPr>
              <w:spacing w:before="40" w:after="40"/>
              <w:jc w:val="center"/>
            </w:pPr>
            <w:r>
              <w:rPr>
                <w:rFonts w:ascii="Times New Roman" w:hAnsi="Times New Roman"/>
                <w:b/>
                <w:sz w:val="22"/>
              </w:rPr>
              <w:t>Earlier Blockchain Projects</w:t>
            </w:r>
          </w:p>
        </w:tc>
        <w:tc>
          <w:tcPr>
            <w:tcW w:type="dxa" w:w="2455"/>
          </w:tcPr>
          <w:p>
            <w:pPr>
              <w:spacing w:before="40" w:after="40"/>
              <w:jc w:val="center"/>
            </w:pPr>
            <w:r>
              <w:rPr>
                <w:rFonts w:ascii="Times New Roman" w:hAnsi="Times New Roman"/>
                <w:b/>
                <w:sz w:val="22"/>
              </w:rPr>
              <w:t>Our System</w:t>
            </w:r>
          </w:p>
        </w:tc>
      </w:tr>
      <w:tr>
        <w:tc>
          <w:tcPr>
            <w:tcW w:type="dxa" w:w="2455"/>
          </w:tcPr>
          <w:p>
            <w:pPr>
              <w:spacing w:before="40" w:after="40"/>
              <w:jc w:val="left"/>
            </w:pPr>
            <w:r>
              <w:rPr>
                <w:rFonts w:ascii="Times New Roman" w:hAnsi="Times New Roman"/>
                <w:b w:val="0"/>
                <w:sz w:val="22"/>
              </w:rPr>
              <w:t>Tamper-Proof Records</w:t>
            </w:r>
          </w:p>
        </w:tc>
        <w:tc>
          <w:tcPr>
            <w:tcW w:type="dxa" w:w="2455"/>
          </w:tcPr>
          <w:p>
            <w:pPr>
              <w:spacing w:before="40" w:after="40"/>
              <w:jc w:val="left"/>
            </w:pPr>
            <w:r>
              <w:rPr>
                <w:rFonts w:ascii="Times New Roman" w:hAnsi="Times New Roman"/>
                <w:b w:val="0"/>
                <w:sz w:val="22"/>
              </w:rPr>
              <w:t>No — can be edited by admins</w:t>
            </w:r>
          </w:p>
        </w:tc>
        <w:tc>
          <w:tcPr>
            <w:tcW w:type="dxa" w:w="2455"/>
          </w:tcPr>
          <w:p>
            <w:pPr>
              <w:spacing w:before="40" w:after="40"/>
              <w:jc w:val="left"/>
            </w:pPr>
            <w:r>
              <w:rPr>
                <w:rFonts w:ascii="Times New Roman" w:hAnsi="Times New Roman"/>
                <w:b w:val="0"/>
                <w:sz w:val="22"/>
              </w:rPr>
              <w:t>Partially — depends on design</w:t>
            </w:r>
          </w:p>
        </w:tc>
        <w:tc>
          <w:tcPr>
            <w:tcW w:type="dxa" w:w="2455"/>
          </w:tcPr>
          <w:p>
            <w:pPr>
              <w:spacing w:before="40" w:after="40"/>
              <w:jc w:val="left"/>
            </w:pPr>
            <w:r>
              <w:rPr>
                <w:rFonts w:ascii="Times New Roman" w:hAnsi="Times New Roman"/>
                <w:b w:val="0"/>
                <w:sz w:val="22"/>
              </w:rPr>
              <w:t>Yes — blockchain is immutable</w:t>
            </w:r>
          </w:p>
        </w:tc>
      </w:tr>
      <w:tr>
        <w:tc>
          <w:tcPr>
            <w:tcW w:type="dxa" w:w="2455"/>
          </w:tcPr>
          <w:p>
            <w:pPr>
              <w:spacing w:before="40" w:after="40"/>
              <w:jc w:val="left"/>
            </w:pPr>
            <w:r>
              <w:rPr>
                <w:rFonts w:ascii="Times New Roman" w:hAnsi="Times New Roman"/>
                <w:b w:val="0"/>
                <w:sz w:val="22"/>
              </w:rPr>
              <w:t>Privacy Protection</w:t>
            </w:r>
          </w:p>
        </w:tc>
        <w:tc>
          <w:tcPr>
            <w:tcW w:type="dxa" w:w="2455"/>
          </w:tcPr>
          <w:p>
            <w:pPr>
              <w:spacing w:before="40" w:after="40"/>
              <w:jc w:val="left"/>
            </w:pPr>
            <w:r>
              <w:rPr>
                <w:rFonts w:ascii="Times New Roman" w:hAnsi="Times New Roman"/>
                <w:b w:val="0"/>
                <w:sz w:val="22"/>
              </w:rPr>
              <w:t>Moderate — central server risk</w:t>
            </w:r>
          </w:p>
        </w:tc>
        <w:tc>
          <w:tcPr>
            <w:tcW w:type="dxa" w:w="2455"/>
          </w:tcPr>
          <w:p>
            <w:pPr>
              <w:spacing w:before="40" w:after="40"/>
              <w:jc w:val="left"/>
            </w:pPr>
            <w:r>
              <w:rPr>
                <w:rFonts w:ascii="Times New Roman" w:hAnsi="Times New Roman"/>
                <w:b w:val="0"/>
                <w:sz w:val="22"/>
              </w:rPr>
              <w:t>No — PII exposed on-chain</w:t>
            </w:r>
          </w:p>
        </w:tc>
        <w:tc>
          <w:tcPr>
            <w:tcW w:type="dxa" w:w="2455"/>
          </w:tcPr>
          <w:p>
            <w:pPr>
              <w:spacing w:before="40" w:after="40"/>
              <w:jc w:val="left"/>
            </w:pPr>
            <w:r>
              <w:rPr>
                <w:rFonts w:ascii="Times New Roman" w:hAnsi="Times New Roman"/>
                <w:b w:val="0"/>
                <w:sz w:val="22"/>
              </w:rPr>
              <w:t>Yes — only hashes stored on-chain</w:t>
            </w:r>
          </w:p>
        </w:tc>
      </w:tr>
      <w:tr>
        <w:tc>
          <w:tcPr>
            <w:tcW w:type="dxa" w:w="2455"/>
          </w:tcPr>
          <w:p>
            <w:pPr>
              <w:spacing w:before="40" w:after="40"/>
              <w:jc w:val="left"/>
            </w:pPr>
            <w:r>
              <w:rPr>
                <w:rFonts w:ascii="Times New Roman" w:hAnsi="Times New Roman"/>
                <w:b w:val="0"/>
                <w:sz w:val="22"/>
              </w:rPr>
              <w:t>Transparent Ownership History</w:t>
            </w:r>
          </w:p>
        </w:tc>
        <w:tc>
          <w:tcPr>
            <w:tcW w:type="dxa" w:w="2455"/>
          </w:tcPr>
          <w:p>
            <w:pPr>
              <w:spacing w:before="40" w:after="40"/>
              <w:jc w:val="left"/>
            </w:pPr>
            <w:r>
              <w:rPr>
                <w:rFonts w:ascii="Times New Roman" w:hAnsi="Times New Roman"/>
                <w:b w:val="0"/>
                <w:sz w:val="22"/>
              </w:rPr>
              <w:t>No — not publicly accessible</w:t>
            </w:r>
          </w:p>
        </w:tc>
        <w:tc>
          <w:tcPr>
            <w:tcW w:type="dxa" w:w="2455"/>
          </w:tcPr>
          <w:p>
            <w:pPr>
              <w:spacing w:before="40" w:after="40"/>
              <w:jc w:val="left"/>
            </w:pPr>
            <w:r>
              <w:rPr>
                <w:rFonts w:ascii="Times New Roman" w:hAnsi="Times New Roman"/>
                <w:b w:val="0"/>
                <w:sz w:val="22"/>
              </w:rPr>
              <w:t>Partial — basic records only</w:t>
            </w:r>
          </w:p>
        </w:tc>
        <w:tc>
          <w:tcPr>
            <w:tcW w:type="dxa" w:w="2455"/>
          </w:tcPr>
          <w:p>
            <w:pPr>
              <w:spacing w:before="40" w:after="40"/>
              <w:jc w:val="left"/>
            </w:pPr>
            <w:r>
              <w:rPr>
                <w:rFonts w:ascii="Times New Roman" w:hAnsi="Times New Roman"/>
                <w:b w:val="0"/>
                <w:sz w:val="22"/>
              </w:rPr>
              <w:t>Yes — complete history on blockchain</w:t>
            </w:r>
          </w:p>
        </w:tc>
      </w:tr>
      <w:tr>
        <w:tc>
          <w:tcPr>
            <w:tcW w:type="dxa" w:w="2455"/>
          </w:tcPr>
          <w:p>
            <w:pPr>
              <w:spacing w:before="40" w:after="40"/>
              <w:jc w:val="left"/>
            </w:pPr>
            <w:r>
              <w:rPr>
                <w:rFonts w:ascii="Times New Roman" w:hAnsi="Times New Roman"/>
                <w:b w:val="0"/>
                <w:sz w:val="22"/>
              </w:rPr>
              <w:t>Legal Transfer Compliance</w:t>
            </w:r>
          </w:p>
        </w:tc>
        <w:tc>
          <w:tcPr>
            <w:tcW w:type="dxa" w:w="2455"/>
          </w:tcPr>
          <w:p>
            <w:pPr>
              <w:spacing w:before="40" w:after="40"/>
              <w:jc w:val="left"/>
            </w:pPr>
            <w:r>
              <w:rPr>
                <w:rFonts w:ascii="Times New Roman" w:hAnsi="Times New Roman"/>
                <w:b w:val="0"/>
                <w:sz w:val="22"/>
              </w:rPr>
              <w:t>Manual paperwork, slow</w:t>
            </w:r>
          </w:p>
        </w:tc>
        <w:tc>
          <w:tcPr>
            <w:tcW w:type="dxa" w:w="2455"/>
          </w:tcPr>
          <w:p>
            <w:pPr>
              <w:spacing w:before="40" w:after="40"/>
              <w:jc w:val="left"/>
            </w:pPr>
            <w:r>
              <w:rPr>
                <w:rFonts w:ascii="Times New Roman" w:hAnsi="Times New Roman"/>
                <w:b w:val="0"/>
                <w:sz w:val="22"/>
              </w:rPr>
              <w:t>Not enforced</w:t>
            </w:r>
          </w:p>
        </w:tc>
        <w:tc>
          <w:tcPr>
            <w:tcW w:type="dxa" w:w="2455"/>
          </w:tcPr>
          <w:p>
            <w:pPr>
              <w:spacing w:before="40" w:after="40"/>
              <w:jc w:val="left"/>
            </w:pPr>
            <w:r>
              <w:rPr>
                <w:rFonts w:ascii="Times New Roman" w:hAnsi="Times New Roman"/>
                <w:b w:val="0"/>
                <w:sz w:val="22"/>
              </w:rPr>
              <w:t>Yes — RTO Registrar must approve</w:t>
            </w:r>
          </w:p>
        </w:tc>
      </w:tr>
      <w:tr>
        <w:tc>
          <w:tcPr>
            <w:tcW w:type="dxa" w:w="2455"/>
          </w:tcPr>
          <w:p>
            <w:pPr>
              <w:spacing w:before="40" w:after="40"/>
              <w:jc w:val="left"/>
            </w:pPr>
            <w:r>
              <w:rPr>
                <w:rFonts w:ascii="Times New Roman" w:hAnsi="Times New Roman"/>
                <w:b w:val="0"/>
                <w:sz w:val="22"/>
              </w:rPr>
              <w:t>Role Separation</w:t>
            </w:r>
          </w:p>
        </w:tc>
        <w:tc>
          <w:tcPr>
            <w:tcW w:type="dxa" w:w="2455"/>
          </w:tcPr>
          <w:p>
            <w:pPr>
              <w:spacing w:before="40" w:after="40"/>
              <w:jc w:val="left"/>
            </w:pPr>
            <w:r>
              <w:rPr>
                <w:rFonts w:ascii="Times New Roman" w:hAnsi="Times New Roman"/>
                <w:b w:val="0"/>
                <w:sz w:val="22"/>
              </w:rPr>
              <w:t>Loose — single admin</w:t>
            </w:r>
          </w:p>
        </w:tc>
        <w:tc>
          <w:tcPr>
            <w:tcW w:type="dxa" w:w="2455"/>
          </w:tcPr>
          <w:p>
            <w:pPr>
              <w:spacing w:before="40" w:after="40"/>
              <w:jc w:val="left"/>
            </w:pPr>
            <w:r>
              <w:rPr>
                <w:rFonts w:ascii="Times New Roman" w:hAnsi="Times New Roman"/>
                <w:b w:val="0"/>
                <w:sz w:val="22"/>
              </w:rPr>
              <w:t>None — single admin</w:t>
            </w:r>
          </w:p>
        </w:tc>
        <w:tc>
          <w:tcPr>
            <w:tcW w:type="dxa" w:w="2455"/>
          </w:tcPr>
          <w:p>
            <w:pPr>
              <w:spacing w:before="40" w:after="40"/>
              <w:jc w:val="left"/>
            </w:pPr>
            <w:r>
              <w:rPr>
                <w:rFonts w:ascii="Times New Roman" w:hAnsi="Times New Roman"/>
                <w:b w:val="0"/>
                <w:sz w:val="22"/>
              </w:rPr>
              <w:t>Strict — Registrar vs Officer vs Admin</w:t>
            </w:r>
          </w:p>
        </w:tc>
      </w:tr>
      <w:tr>
        <w:tc>
          <w:tcPr>
            <w:tcW w:type="dxa" w:w="2455"/>
          </w:tcPr>
          <w:p>
            <w:pPr>
              <w:spacing w:before="40" w:after="40"/>
              <w:jc w:val="left"/>
            </w:pPr>
            <w:r>
              <w:rPr>
                <w:rFonts w:ascii="Times New Roman" w:hAnsi="Times New Roman"/>
                <w:b w:val="0"/>
                <w:sz w:val="22"/>
              </w:rPr>
              <w:t>Scrappage Enforcement</w:t>
            </w:r>
          </w:p>
        </w:tc>
        <w:tc>
          <w:tcPr>
            <w:tcW w:type="dxa" w:w="2455"/>
          </w:tcPr>
          <w:p>
            <w:pPr>
              <w:spacing w:before="40" w:after="40"/>
              <w:jc w:val="left"/>
            </w:pPr>
            <w:r>
              <w:rPr>
                <w:rFonts w:ascii="Times New Roman" w:hAnsi="Times New Roman"/>
                <w:b w:val="0"/>
                <w:sz w:val="22"/>
              </w:rPr>
              <w:t>Paper certificate, not enforced</w:t>
            </w:r>
          </w:p>
        </w:tc>
        <w:tc>
          <w:tcPr>
            <w:tcW w:type="dxa" w:w="2455"/>
          </w:tcPr>
          <w:p>
            <w:pPr>
              <w:spacing w:before="40" w:after="40"/>
              <w:jc w:val="left"/>
            </w:pPr>
            <w:r>
              <w:rPr>
                <w:rFonts w:ascii="Times New Roman" w:hAnsi="Times New Roman"/>
                <w:b w:val="0"/>
                <w:sz w:val="22"/>
              </w:rPr>
              <w:t>Boolean flag — easily bypassed</w:t>
            </w:r>
          </w:p>
        </w:tc>
        <w:tc>
          <w:tcPr>
            <w:tcW w:type="dxa" w:w="2455"/>
          </w:tcPr>
          <w:p>
            <w:pPr>
              <w:spacing w:before="40" w:after="40"/>
              <w:jc w:val="left"/>
            </w:pPr>
            <w:r>
              <w:rPr>
                <w:rFonts w:ascii="Times New Roman" w:hAnsi="Times New Roman"/>
                <w:b w:val="0"/>
                <w:sz w:val="22"/>
              </w:rPr>
              <w:t>Permanent state lock — cannot be undone</w:t>
            </w:r>
          </w:p>
        </w:tc>
      </w:tr>
    </w:tbl>
    <w:p>
      <w:r>
        <w:br w:type="page"/>
      </w:r>
    </w:p>
    <w:p>
      <w:pPr>
        <w:pStyle w:val="Heading3"/>
        <w:spacing w:before="200" w:after="80"/>
        <w:jc w:val="left"/>
      </w:pPr>
      <w:r>
        <w:rPr>
          <w:rFonts w:ascii="Times New Roman" w:hAnsi="Times New Roman"/>
        </w:rPr>
        <w:t>Proposed Methodology</w:t>
      </w:r>
    </w:p>
    <w:p>
      <w:pPr>
        <w:pStyle w:val="BodyText"/>
        <w:spacing w:before="0" w:after="120"/>
        <w:jc w:val="both"/>
      </w:pPr>
      <w:r>
        <w:rPr>
          <w:rFonts w:ascii="Times New Roman" w:hAnsi="Times New Roman"/>
          <w:b w:val="0"/>
          <w:sz w:val="24"/>
        </w:rPr>
        <w:t>Our system is built in four layers. Users interact at the frontend web application, which enforces security checks before any data reaches the blockchain. Sensitive vehicle identifiers are converted into hash fingerprints for privacy, and the final records are permanently stored in the smart contract.</w:t>
      </w:r>
    </w:p>
    <w:p>
      <w:pPr>
        <w:pStyle w:val="BodyText"/>
        <w:spacing w:before="0" w:after="120"/>
        <w:jc w:val="both"/>
      </w:pPr>
      <w:r>
        <w:rPr>
          <w:rFonts w:ascii="Times New Roman" w:hAnsi="Times New Roman"/>
          <w:b/>
          <w:sz w:val="24"/>
        </w:rPr>
        <w:t>The Four Layers of the System:</w:t>
      </w:r>
    </w:p>
    <w:p>
      <w:pPr>
        <w:pStyle w:val="BodyText"/>
        <w:spacing w:before="0" w:after="120"/>
        <w:jc w:val="both"/>
      </w:pPr>
      <w:r>
        <w:rPr>
          <w:rFonts w:ascii="Times New Roman" w:hAnsi="Times New Roman"/>
          <w:b w:val="0"/>
          <w:sz w:val="24"/>
        </w:rPr>
        <w:t>Layer 1 — Users: Ordinary citizens, used-car buyers, RTO Registrars, and RTO Officers. Each type of user has their own dedicated portal in the web application.</w:t>
        <w:br/>
        <w:br/>
        <w:t>Layer 2 — Web Application and Security: A React 18 web application built with Vite. Each portal has a security guard (CitizenGuard or RtoGuard) that blocks the wrong user type from entering. If you switch your wallet in MetaMask, you are immediately logged out.</w:t>
        <w:br/>
        <w:br/>
        <w:t>Layer 3 — Privacy Conversion: Before any data is sent to the blockchain, sensitive vehicle identifiers (VIN and plate number) are converted into Keccak-256 fingerprint hashes. Names, addresses, and phone numbers stay in private encrypted storage and never go on the public blockchain.</w:t>
        <w:br/>
        <w:br/>
        <w:t>Layer 4 — Blockchain (Smart Contract): The Ethereum smart contract (VehicleRegistry.sol) where vehicle titles are created, ownership is transferred, vehicles are scrapped, and history is permanently recorded.</w:t>
      </w:r>
    </w:p>
    <w:p>
      <w:pPr>
        <w:pStyle w:val="BodyText"/>
        <w:spacing w:before="0" w:after="120"/>
        <w:jc w:val="both"/>
      </w:pPr>
      <w:r>
        <w:rPr>
          <w:rFonts w:ascii="Times New Roman" w:hAnsi="Times New Roman"/>
          <w:b/>
          <w:sz w:val="24"/>
        </w:rPr>
        <w:t>How Hashing Protects Privacy:</w:t>
      </w:r>
    </w:p>
    <w:p>
      <w:pPr>
        <w:pStyle w:val="BodyText"/>
        <w:spacing w:before="0" w:after="120"/>
        <w:jc w:val="both"/>
      </w:pPr>
      <w:r>
        <w:rPr>
          <w:rFonts w:ascii="Times New Roman" w:hAnsi="Times New Roman"/>
          <w:b w:val="0"/>
          <w:sz w:val="24"/>
        </w:rPr>
        <w:t>A Keccak-256 hash works like a fingerprint scanner. The chassis number (e.g., MA3ERLF3S00123456) is hashed to a unique 32-byte code stored on-chain. The plate number (e.g., MH20DE1234) is also hashed separately. A police officer can verify a vehicle is genuine by entering the plate — the system hashes it and checks against the stored fingerprint. But no one can reverse the hash to find out who owns the car.</w:t>
      </w:r>
    </w:p>
    <w:p>
      <w:pPr>
        <w:pStyle w:val="BodyText"/>
        <w:spacing w:before="0" w:after="120"/>
        <w:jc w:val="both"/>
      </w:pPr>
      <w:r>
        <w:rPr>
          <w:rFonts w:ascii="Times New Roman" w:hAnsi="Times New Roman"/>
          <w:b/>
          <w:sz w:val="24"/>
        </w:rPr>
        <w:t>Two RTO Roles — Why Keep Them Separate?:</w:t>
      </w:r>
    </w:p>
    <w:p>
      <w:pPr>
        <w:pStyle w:val="BodyText"/>
        <w:spacing w:before="0" w:after="120"/>
        <w:jc w:val="both"/>
      </w:pPr>
      <w:r>
        <w:rPr>
          <w:rFonts w:ascii="Times New Roman" w:hAnsi="Times New Roman"/>
          <w:b w:val="0"/>
          <w:sz w:val="24"/>
        </w:rPr>
        <w:t>In a traditional system, one senior admin often has all powers — registering cars, transferring them, and scrapping them. This is dangerous because a single corrupt official can misuse everything. We split the work into two clearly different roles:</w:t>
        <w:br/>
        <w:br/>
        <w:t>RTO Registrar: Can register new vehicles and approve ownership transfers. Cannot scrap vehicles. Cannot own vehicle titles.</w:t>
        <w:br/>
        <w:br/>
        <w:t>RTO Enforcement Officer: Can mark vehicles as Scrapped. Cannot register vehicles. Cannot transfer titles. Cannot own vehicle titles.</w:t>
        <w:br/>
        <w:br/>
        <w:t>Anti-Corruption Rule: Neither the Admin nor any RTO wallet can ever receive a vehicle title. If anyone tries to transfer a car to an RTO wallet, the smart contract automatically rejects it.</w:t>
      </w:r>
    </w:p>
    <w:p>
      <w:pPr>
        <w:pStyle w:val="BodyText"/>
        <w:spacing w:before="0" w:after="120"/>
        <w:jc w:val="both"/>
      </w:pPr>
      <w:r>
        <w:rPr>
          <w:rFonts w:ascii="Times New Roman" w:hAnsi="Times New Roman"/>
          <w:b/>
          <w:sz w:val="24"/>
        </w:rPr>
        <w:t>How Ownership Transfer Works (Step by Step):</w:t>
      </w:r>
    </w:p>
    <w:p>
      <w:pPr>
        <w:pStyle w:val="BodyText"/>
        <w:spacing w:before="0" w:after="120"/>
        <w:jc w:val="both"/>
      </w:pPr>
      <w:r>
        <w:rPr>
          <w:rFonts w:ascii="Times New Roman" w:hAnsi="Times New Roman"/>
          <w:b w:val="0"/>
          <w:sz w:val="24"/>
        </w:rPr>
        <w:t>Step 1 — Citizen Initiates: The current vehicle owner logs into the Citizen Portal and submits a transfer request with the buyer's wallet address. The car stays in the seller's name at this point.</w:t>
        <w:br/>
        <w:br/>
        <w:t>Step 2 — RTO Registrar Approves: The RTO Registrar reviews the request, verifies that all legal conditions are met (taxes paid, no fines pending, loan cleared), and calls the transfer function on the smart contract.</w:t>
        <w:br/>
        <w:br/>
        <w:t>Step 3 — Title Moves, History Updated: The smart contract moves the digital title token to the buyer's wallet and permanently records the buyer in the vehicle's ownership history with a timestamp.</w:t>
      </w:r>
    </w:p>
    <w:p>
      <w:pPr>
        <w:pStyle w:val="BodyText"/>
        <w:spacing w:before="0" w:after="120"/>
        <w:jc w:val="both"/>
      </w:pPr>
      <w:r>
        <w:rPr>
          <w:rFonts w:ascii="Times New Roman" w:hAnsi="Times New Roman"/>
          <w:b/>
          <w:sz w:val="24"/>
        </w:rPr>
        <w:t>Vehicle Scrappage — Permanent Terminal State:</w:t>
      </w:r>
    </w:p>
    <w:p>
      <w:pPr>
        <w:pStyle w:val="BodyText"/>
        <w:spacing w:before="0" w:after="120"/>
        <w:jc w:val="both"/>
      </w:pPr>
      <w:r>
        <w:rPr>
          <w:rFonts w:ascii="Times New Roman" w:hAnsi="Times New Roman"/>
          <w:b w:val="0"/>
          <w:sz w:val="24"/>
        </w:rPr>
        <w:t>When a vehicle is totaled in a crash or reaches the end of its life, an RTO Enforcement Officer can mark it as Scrapped. This is irreversible on the blockchain. All pending transfer requests are immediately cancelled. The vehicle title is permanently locked — no transfers, no re-registrations, ever. This prevents the common fraud of rebuilding crashed cars and selling them to unknowing buyers.</w:t>
      </w:r>
    </w:p>
    <w:p>
      <w:r>
        <w:br w:type="page"/>
      </w:r>
    </w:p>
    <w:p>
      <w:pPr>
        <w:pStyle w:val="Heading3"/>
        <w:spacing w:before="200" w:after="80"/>
        <w:jc w:val="left"/>
      </w:pPr>
      <w:r>
        <w:rPr>
          <w:rFonts w:ascii="Times New Roman" w:hAnsi="Times New Roman"/>
        </w:rPr>
        <w:t>Implementation</w:t>
      </w:r>
    </w:p>
    <w:p>
      <w:pPr>
        <w:pStyle w:val="BodyText"/>
        <w:spacing w:before="0" w:after="120"/>
        <w:jc w:val="both"/>
      </w:pPr>
      <w:r>
        <w:rPr>
          <w:rFonts w:ascii="Times New Roman" w:hAnsi="Times New Roman"/>
          <w:b/>
          <w:sz w:val="24"/>
        </w:rPr>
        <w:t>Smart Contract — VehicleRegistry.sol:</w:t>
      </w:r>
    </w:p>
    <w:p>
      <w:pPr>
        <w:pStyle w:val="BodyText"/>
        <w:spacing w:before="0" w:after="120"/>
        <w:jc w:val="both"/>
      </w:pPr>
      <w:r>
        <w:rPr>
          <w:rFonts w:ascii="Times New Roman" w:hAnsi="Times New Roman"/>
          <w:b w:val="0"/>
          <w:sz w:val="24"/>
        </w:rPr>
        <w:t>Written in Solidity 0.8.24 and deployed on a local Ethereum node (Hardhat). Built using OpenZeppelin v5.0 trusted library contracts: ERC721 (vehicle title tokens), AccessControl (role management), and Pausable (emergency shutdown).</w:t>
      </w:r>
    </w:p>
    <w:p>
      <w:pPr>
        <w:pStyle w:val="BodyText"/>
        <w:spacing w:before="0" w:after="120"/>
        <w:jc w:val="both"/>
      </w:pPr>
      <w:r>
        <w:rPr>
          <w:rFonts w:ascii="Times New Roman" w:hAnsi="Times New Roman"/>
          <w:b w:val="0"/>
          <w:sz w:val="24"/>
        </w:rPr>
        <w:t>Main data stored for each vehicle on the blockchain:</w:t>
      </w:r>
    </w:p>
    <w:p>
      <w:pPr>
        <w:pStyle w:val="BodyText"/>
        <w:spacing w:before="0" w:after="120"/>
        <w:jc w:val="both"/>
      </w:pPr>
      <w:r>
        <w:rPr>
          <w:rFonts w:ascii="Times New Roman" w:hAnsi="Times New Roman"/>
          <w:b w:val="0"/>
          <w:sz w:val="24"/>
        </w:rPr>
        <w:t>- vehicleId: Unique ID derived from the hash of VIN + Plate</w:t>
        <w:br/>
        <w:t>- vinCommitment: Keccak-256 hash of chassis number</w:t>
        <w:br/>
        <w:t>- registrationCommitment: Keccak-256 hash of number plate</w:t>
        <w:br/>
        <w:t>- state: Active (0) or Scrapped (1)</w:t>
        <w:br/>
        <w:t>- titleHolder: Current owner's wallet address</w:t>
        <w:br/>
        <w:t>- metadataHash: Hash of vehicle specs (make, model, year)</w:t>
        <w:br/>
        <w:t>- registeredAt: Timestamp of first registration</w:t>
      </w:r>
    </w:p>
    <w:p>
      <w:pPr>
        <w:pStyle w:val="BodyText"/>
        <w:spacing w:before="0" w:after="120"/>
        <w:jc w:val="both"/>
      </w:pPr>
      <w:r>
        <w:rPr>
          <w:rFonts w:ascii="Times New Roman" w:hAnsi="Times New Roman"/>
          <w:b/>
          <w:sz w:val="24"/>
        </w:rPr>
        <w:t>Key Smart Contract Functions:</w:t>
      </w:r>
    </w:p>
    <w:tbl>
      <w:tblPr>
        <w:tblW w:type="auto" w:w="0"/>
        <w:jc w:val="center"/>
        <w:tblLook w:firstColumn="1" w:firstRow="1" w:lastColumn="0" w:lastRow="0" w:noHBand="0" w:noVBand="1" w:val="04A0"/>
        <w:tblBorders>
          <w:top w:val="single" w:sz="6" w:color="000000"/>
          <w:bottom w:val="single" w:sz="6" w:color="000000"/>
          <w:left w:val="single" w:sz="6" w:color="000000"/>
          <w:right w:val="single" w:sz="6" w:color="000000"/>
          <w:insideH w:val="single" w:sz="4" w:color="000000"/>
          <w:insideV w:val="single" w:sz="4" w:color="000000"/>
        </w:tblBorders>
      </w:tblPr>
      <w:tblGrid>
        <w:gridCol w:w="3273"/>
        <w:gridCol w:w="3273"/>
        <w:gridCol w:w="3273"/>
      </w:tblGrid>
      <w:tr>
        <w:tc>
          <w:tcPr>
            <w:tcW w:type="dxa" w:w="3273"/>
          </w:tcPr>
          <w:p>
            <w:pPr>
              <w:spacing w:before="40" w:after="40"/>
              <w:jc w:val="center"/>
            </w:pPr>
            <w:r>
              <w:rPr>
                <w:rFonts w:ascii="Times New Roman" w:hAnsi="Times New Roman"/>
                <w:b/>
                <w:sz w:val="22"/>
              </w:rPr>
              <w:t>Function</w:t>
            </w:r>
          </w:p>
        </w:tc>
        <w:tc>
          <w:tcPr>
            <w:tcW w:type="dxa" w:w="3273"/>
          </w:tcPr>
          <w:p>
            <w:pPr>
              <w:spacing w:before="40" w:after="40"/>
              <w:jc w:val="center"/>
            </w:pPr>
            <w:r>
              <w:rPr>
                <w:rFonts w:ascii="Times New Roman" w:hAnsi="Times New Roman"/>
                <w:b/>
                <w:sz w:val="22"/>
              </w:rPr>
              <w:t>Who Can Call It</w:t>
            </w:r>
          </w:p>
        </w:tc>
        <w:tc>
          <w:tcPr>
            <w:tcW w:type="dxa" w:w="3273"/>
          </w:tcPr>
          <w:p>
            <w:pPr>
              <w:spacing w:before="40" w:after="40"/>
              <w:jc w:val="center"/>
            </w:pPr>
            <w:r>
              <w:rPr>
                <w:rFonts w:ascii="Times New Roman" w:hAnsi="Times New Roman"/>
                <w:b/>
                <w:sz w:val="22"/>
              </w:rPr>
              <w:t>What It Does</w:t>
            </w:r>
          </w:p>
        </w:tc>
      </w:tr>
      <w:tr>
        <w:tc>
          <w:tcPr>
            <w:tcW w:type="dxa" w:w="3273"/>
          </w:tcPr>
          <w:p>
            <w:pPr>
              <w:spacing w:before="40" w:after="40"/>
              <w:jc w:val="left"/>
            </w:pPr>
            <w:r>
              <w:rPr>
                <w:rFonts w:ascii="Times New Roman" w:hAnsi="Times New Roman"/>
                <w:b w:val="0"/>
                <w:sz w:val="22"/>
              </w:rPr>
              <w:t>registerVehicle(...)</w:t>
            </w:r>
          </w:p>
        </w:tc>
        <w:tc>
          <w:tcPr>
            <w:tcW w:type="dxa" w:w="3273"/>
          </w:tcPr>
          <w:p>
            <w:pPr>
              <w:spacing w:before="40" w:after="40"/>
              <w:jc w:val="left"/>
            </w:pPr>
            <w:r>
              <w:rPr>
                <w:rFonts w:ascii="Times New Roman" w:hAnsi="Times New Roman"/>
                <w:b w:val="0"/>
                <w:sz w:val="22"/>
              </w:rPr>
              <w:t>RTO Registrar Only</w:t>
            </w:r>
          </w:p>
        </w:tc>
        <w:tc>
          <w:tcPr>
            <w:tcW w:type="dxa" w:w="3273"/>
          </w:tcPr>
          <w:p>
            <w:pPr>
              <w:spacing w:before="40" w:after="40"/>
              <w:jc w:val="left"/>
            </w:pPr>
            <w:r>
              <w:rPr>
                <w:rFonts w:ascii="Times New Roman" w:hAnsi="Times New Roman"/>
                <w:b w:val="0"/>
                <w:sz w:val="22"/>
              </w:rPr>
              <w:t>Creates a new vehicle record and mints an ERC-721 title token for the citizen owner.</w:t>
            </w:r>
          </w:p>
        </w:tc>
      </w:tr>
      <w:tr>
        <w:tc>
          <w:tcPr>
            <w:tcW w:type="dxa" w:w="3273"/>
          </w:tcPr>
          <w:p>
            <w:pPr>
              <w:spacing w:before="40" w:after="40"/>
              <w:jc w:val="left"/>
            </w:pPr>
            <w:r>
              <w:rPr>
                <w:rFonts w:ascii="Times New Roman" w:hAnsi="Times New Roman"/>
                <w:b w:val="0"/>
                <w:sz w:val="22"/>
              </w:rPr>
              <w:t>transferOwnershipByRTO(...)</w:t>
            </w:r>
          </w:p>
        </w:tc>
        <w:tc>
          <w:tcPr>
            <w:tcW w:type="dxa" w:w="3273"/>
          </w:tcPr>
          <w:p>
            <w:pPr>
              <w:spacing w:before="40" w:after="40"/>
              <w:jc w:val="left"/>
            </w:pPr>
            <w:r>
              <w:rPr>
                <w:rFonts w:ascii="Times New Roman" w:hAnsi="Times New Roman"/>
                <w:b w:val="0"/>
                <w:sz w:val="22"/>
              </w:rPr>
              <w:t>RTO Registrar Only</w:t>
            </w:r>
          </w:p>
        </w:tc>
        <w:tc>
          <w:tcPr>
            <w:tcW w:type="dxa" w:w="3273"/>
          </w:tcPr>
          <w:p>
            <w:pPr>
              <w:spacing w:before="40" w:after="40"/>
              <w:jc w:val="left"/>
            </w:pPr>
            <w:r>
              <w:rPr>
                <w:rFonts w:ascii="Times New Roman" w:hAnsi="Times New Roman"/>
                <w:b w:val="0"/>
                <w:sz w:val="22"/>
              </w:rPr>
              <w:t>Moves the title token to the new owner after RTO approval. Records the transfer in ownership history.</w:t>
            </w:r>
          </w:p>
        </w:tc>
      </w:tr>
      <w:tr>
        <w:tc>
          <w:tcPr>
            <w:tcW w:type="dxa" w:w="3273"/>
          </w:tcPr>
          <w:p>
            <w:pPr>
              <w:spacing w:before="40" w:after="40"/>
              <w:jc w:val="left"/>
            </w:pPr>
            <w:r>
              <w:rPr>
                <w:rFonts w:ascii="Times New Roman" w:hAnsi="Times New Roman"/>
                <w:b w:val="0"/>
                <w:sz w:val="22"/>
              </w:rPr>
              <w:t>initiateTransfer(...)</w:t>
            </w:r>
          </w:p>
        </w:tc>
        <w:tc>
          <w:tcPr>
            <w:tcW w:type="dxa" w:w="3273"/>
          </w:tcPr>
          <w:p>
            <w:pPr>
              <w:spacing w:before="40" w:after="40"/>
              <w:jc w:val="left"/>
            </w:pPr>
            <w:r>
              <w:rPr>
                <w:rFonts w:ascii="Times New Roman" w:hAnsi="Times New Roman"/>
                <w:b w:val="0"/>
                <w:sz w:val="22"/>
              </w:rPr>
              <w:t>Citizen (Title Holder)</w:t>
            </w:r>
          </w:p>
        </w:tc>
        <w:tc>
          <w:tcPr>
            <w:tcW w:type="dxa" w:w="3273"/>
          </w:tcPr>
          <w:p>
            <w:pPr>
              <w:spacing w:before="40" w:after="40"/>
              <w:jc w:val="left"/>
            </w:pPr>
            <w:r>
              <w:rPr>
                <w:rFonts w:ascii="Times New Roman" w:hAnsi="Times New Roman"/>
                <w:b w:val="0"/>
                <w:sz w:val="22"/>
              </w:rPr>
              <w:t>Submits a transfer request. RTO Registrar must still approve for the title to actually move.</w:t>
            </w:r>
          </w:p>
        </w:tc>
      </w:tr>
      <w:tr>
        <w:tc>
          <w:tcPr>
            <w:tcW w:type="dxa" w:w="3273"/>
          </w:tcPr>
          <w:p>
            <w:pPr>
              <w:spacing w:before="40" w:after="40"/>
              <w:jc w:val="left"/>
            </w:pPr>
            <w:r>
              <w:rPr>
                <w:rFonts w:ascii="Times New Roman" w:hAnsi="Times New Roman"/>
                <w:b w:val="0"/>
                <w:sz w:val="22"/>
              </w:rPr>
              <w:t>updateVehicleState(...)</w:t>
            </w:r>
          </w:p>
        </w:tc>
        <w:tc>
          <w:tcPr>
            <w:tcW w:type="dxa" w:w="3273"/>
          </w:tcPr>
          <w:p>
            <w:pPr>
              <w:spacing w:before="40" w:after="40"/>
              <w:jc w:val="left"/>
            </w:pPr>
            <w:r>
              <w:rPr>
                <w:rFonts w:ascii="Times New Roman" w:hAnsi="Times New Roman"/>
                <w:b w:val="0"/>
                <w:sz w:val="22"/>
              </w:rPr>
              <w:t>RTO Officer Only</w:t>
            </w:r>
          </w:p>
        </w:tc>
        <w:tc>
          <w:tcPr>
            <w:tcW w:type="dxa" w:w="3273"/>
          </w:tcPr>
          <w:p>
            <w:pPr>
              <w:spacing w:before="40" w:after="40"/>
              <w:jc w:val="left"/>
            </w:pPr>
            <w:r>
              <w:rPr>
                <w:rFonts w:ascii="Times New Roman" w:hAnsi="Times New Roman"/>
                <w:b w:val="0"/>
                <w:sz w:val="22"/>
              </w:rPr>
              <w:t>Marks the vehicle as Scrapped permanently. Locks the title forever. This action cannot be undone.</w:t>
            </w:r>
          </w:p>
        </w:tc>
      </w:tr>
    </w:tbl>
    <w:p>
      <w:pPr>
        <w:pStyle w:val="BodyText"/>
        <w:spacing w:before="0" w:after="120"/>
        <w:jc w:val="both"/>
      </w:pPr>
      <w:r>
        <w:rPr>
          <w:rFonts w:ascii="Times New Roman" w:hAnsi="Times New Roman"/>
          <w:b/>
          <w:sz w:val="24"/>
        </w:rPr>
        <w:t>Security Hook — No Privilege Owner Rule:</w:t>
      </w:r>
    </w:p>
    <w:p>
      <w:pPr>
        <w:pStyle w:val="BodyText"/>
        <w:spacing w:before="0" w:after="120"/>
        <w:jc w:val="both"/>
      </w:pPr>
      <w:r>
        <w:rPr>
          <w:rFonts w:ascii="Times New Roman" w:hAnsi="Times New Roman"/>
          <w:b w:val="0"/>
          <w:sz w:val="24"/>
        </w:rPr>
        <w:t>We override OpenZeppelin's internal token transfer function. Every time any token transfer is attempted — even using Ethereum's transferFrom directly — it first checks whether the recipient is a privileged address (RTO or Admin wallet). If so, the transaction is automatically rejected with the error: PrivilegedAddressCannotOwnVehicle. This rule cannot be bypassed by anyone, even via direct contract calls.</w:t>
      </w:r>
    </w:p>
    <w:p>
      <w:pPr>
        <w:pStyle w:val="BodyText"/>
        <w:spacing w:before="0" w:after="120"/>
        <w:jc w:val="both"/>
      </w:pPr>
      <w:r>
        <w:rPr>
          <w:rFonts w:ascii="Times New Roman" w:hAnsi="Times New Roman"/>
          <w:b/>
          <w:sz w:val="24"/>
        </w:rPr>
        <w:t>Web Application:</w:t>
      </w:r>
    </w:p>
    <w:p>
      <w:pPr>
        <w:pStyle w:val="BodyText"/>
        <w:spacing w:before="0" w:after="120"/>
        <w:jc w:val="both"/>
      </w:pPr>
      <w:r>
        <w:rPr>
          <w:rFonts w:ascii="Times New Roman" w:hAnsi="Times New Roman"/>
          <w:b w:val="0"/>
          <w:sz w:val="24"/>
        </w:rPr>
        <w:t>The frontend is a React 18 + Vite application using Ethers.js v6 to communicate with the Ethereum network. It has four portals: a Public Search portal (anyone can verify a vehicle), a Citizen Dashboard (owners view their title as an HSRP plate display and request transfers), an RTO Registrar Portal (register vehicles and process transfers), and an RTO Enforcement Officer Portal (view details and permanently scrap vehicles).</w:t>
      </w:r>
    </w:p>
    <w:p>
      <w:r>
        <w:br w:type="page"/>
      </w:r>
    </w:p>
    <w:p>
      <w:pPr>
        <w:pStyle w:val="ListParagraph"/>
        <w:spacing w:before="40" w:after="40"/>
      </w:pPr>
      <w:r>
        <w:rPr>
          <w:rFonts w:ascii="Times New Roman" w:hAnsi="Times New Roman"/>
          <w:b/>
          <w:sz w:val="24"/>
        </w:rPr>
        <w:t>Outputs of the Mini-Project</w:t>
      </w:r>
    </w:p>
    <w:p>
      <w:pPr>
        <w:pStyle w:val="BodyText"/>
        <w:spacing w:before="0" w:after="120"/>
        <w:jc w:val="both"/>
      </w:pPr>
      <w:r>
        <w:rPr>
          <w:rFonts w:ascii="Times New Roman" w:hAnsi="Times New Roman"/>
          <w:b w:val="0"/>
          <w:sz w:val="24"/>
        </w:rPr>
        <w:t>To prove the system works correctly and securely, we wrote 40 automated test cases using Hardhat and Chai. All 40 tests passed on the final run. The following groups were covered:</w:t>
      </w:r>
    </w:p>
    <w:tbl>
      <w:tblPr>
        <w:tblW w:type="auto" w:w="0"/>
        <w:jc w:val="center"/>
        <w:tblLook w:firstColumn="1" w:firstRow="1" w:lastColumn="0" w:lastRow="0" w:noHBand="0" w:noVBand="1" w:val="04A0"/>
        <w:tblBorders>
          <w:top w:val="single" w:sz="6" w:color="000000"/>
          <w:bottom w:val="single" w:sz="6" w:color="000000"/>
          <w:left w:val="single" w:sz="6" w:color="000000"/>
          <w:right w:val="single" w:sz="6" w:color="000000"/>
          <w:insideH w:val="single" w:sz="4" w:color="000000"/>
          <w:insideV w:val="single" w:sz="4" w:color="000000"/>
        </w:tblBorders>
      </w:tblPr>
      <w:tblGrid>
        <w:gridCol w:w="3273"/>
        <w:gridCol w:w="3273"/>
        <w:gridCol w:w="3273"/>
      </w:tblGrid>
      <w:tr>
        <w:tc>
          <w:tcPr>
            <w:tcW w:type="dxa" w:w="3273"/>
          </w:tcPr>
          <w:p>
            <w:pPr>
              <w:spacing w:before="40" w:after="40"/>
              <w:jc w:val="center"/>
            </w:pPr>
            <w:r>
              <w:rPr>
                <w:rFonts w:ascii="Times New Roman" w:hAnsi="Times New Roman"/>
                <w:b/>
                <w:sz w:val="22"/>
              </w:rPr>
              <w:t>#</w:t>
            </w:r>
          </w:p>
        </w:tc>
        <w:tc>
          <w:tcPr>
            <w:tcW w:type="dxa" w:w="3273"/>
          </w:tcPr>
          <w:p>
            <w:pPr>
              <w:spacing w:before="40" w:after="40"/>
              <w:jc w:val="center"/>
            </w:pPr>
            <w:r>
              <w:rPr>
                <w:rFonts w:ascii="Times New Roman" w:hAnsi="Times New Roman"/>
                <w:b/>
                <w:sz w:val="22"/>
              </w:rPr>
              <w:t>Test Group</w:t>
            </w:r>
          </w:p>
        </w:tc>
        <w:tc>
          <w:tcPr>
            <w:tcW w:type="dxa" w:w="3273"/>
          </w:tcPr>
          <w:p>
            <w:pPr>
              <w:spacing w:before="40" w:after="40"/>
              <w:jc w:val="center"/>
            </w:pPr>
            <w:r>
              <w:rPr>
                <w:rFonts w:ascii="Times New Roman" w:hAnsi="Times New Roman"/>
                <w:b/>
                <w:sz w:val="22"/>
              </w:rPr>
              <w:t>What It Verifies</w:t>
            </w:r>
          </w:p>
        </w:tc>
      </w:tr>
      <w:tr>
        <w:tc>
          <w:tcPr>
            <w:tcW w:type="dxa" w:w="3273"/>
          </w:tcPr>
          <w:p>
            <w:pPr>
              <w:spacing w:before="40" w:after="40"/>
              <w:jc w:val="center"/>
            </w:pPr>
            <w:r>
              <w:rPr>
                <w:rFonts w:ascii="Times New Roman" w:hAnsi="Times New Roman"/>
                <w:b w:val="0"/>
                <w:sz w:val="22"/>
              </w:rPr>
              <w:t>1</w:t>
            </w:r>
          </w:p>
        </w:tc>
        <w:tc>
          <w:tcPr>
            <w:tcW w:type="dxa" w:w="3273"/>
          </w:tcPr>
          <w:p>
            <w:pPr>
              <w:spacing w:before="40" w:after="40"/>
              <w:jc w:val="left"/>
            </w:pPr>
            <w:r>
              <w:rPr>
                <w:rFonts w:ascii="Times New Roman" w:hAnsi="Times New Roman"/>
                <w:b w:val="0"/>
                <w:sz w:val="22"/>
              </w:rPr>
              <w:t>Role-Based Access Control &amp; RTO Role Boundaries</w:t>
            </w:r>
          </w:p>
        </w:tc>
        <w:tc>
          <w:tcPr>
            <w:tcW w:type="dxa" w:w="3273"/>
          </w:tcPr>
          <w:p>
            <w:pPr>
              <w:spacing w:before="40" w:after="40"/>
              <w:jc w:val="left"/>
            </w:pPr>
            <w:r>
              <w:rPr>
                <w:rFonts w:ascii="Times New Roman" w:hAnsi="Times New Roman"/>
                <w:b w:val="0"/>
                <w:sz w:val="22"/>
              </w:rPr>
              <w:t>Admin, Registrar, and Officer each have only what they need — nothing more</w:t>
            </w:r>
          </w:p>
        </w:tc>
      </w:tr>
      <w:tr>
        <w:tc>
          <w:tcPr>
            <w:tcW w:type="dxa" w:w="3273"/>
          </w:tcPr>
          <w:p>
            <w:pPr>
              <w:spacing w:before="40" w:after="40"/>
              <w:jc w:val="center"/>
            </w:pPr>
            <w:r>
              <w:rPr>
                <w:rFonts w:ascii="Times New Roman" w:hAnsi="Times New Roman"/>
                <w:b w:val="0"/>
                <w:sz w:val="22"/>
              </w:rPr>
              <w:t>2</w:t>
            </w:r>
          </w:p>
        </w:tc>
        <w:tc>
          <w:tcPr>
            <w:tcW w:type="dxa" w:w="3273"/>
          </w:tcPr>
          <w:p>
            <w:pPr>
              <w:spacing w:before="40" w:after="40"/>
              <w:jc w:val="left"/>
            </w:pPr>
            <w:r>
              <w:rPr>
                <w:rFonts w:ascii="Times New Roman" w:hAnsi="Times New Roman"/>
                <w:b w:val="0"/>
                <w:sz w:val="22"/>
              </w:rPr>
              <w:t>On-Chain Privacy (No Duplicate VIN / Plate)</w:t>
            </w:r>
          </w:p>
        </w:tc>
        <w:tc>
          <w:tcPr>
            <w:tcW w:type="dxa" w:w="3273"/>
          </w:tcPr>
          <w:p>
            <w:pPr>
              <w:spacing w:before="40" w:after="40"/>
              <w:jc w:val="left"/>
            </w:pPr>
            <w:r>
              <w:rPr>
                <w:rFonts w:ascii="Times New Roman" w:hAnsi="Times New Roman"/>
                <w:b w:val="0"/>
                <w:sz w:val="22"/>
              </w:rPr>
              <w:t>Duplicate registrations are blocked at the hash level</w:t>
            </w:r>
          </w:p>
        </w:tc>
      </w:tr>
      <w:tr>
        <w:tc>
          <w:tcPr>
            <w:tcW w:type="dxa" w:w="3273"/>
          </w:tcPr>
          <w:p>
            <w:pPr>
              <w:spacing w:before="40" w:after="40"/>
              <w:jc w:val="center"/>
            </w:pPr>
            <w:r>
              <w:rPr>
                <w:rFonts w:ascii="Times New Roman" w:hAnsi="Times New Roman"/>
                <w:b w:val="0"/>
                <w:sz w:val="22"/>
              </w:rPr>
              <w:t>3</w:t>
            </w:r>
          </w:p>
        </w:tc>
        <w:tc>
          <w:tcPr>
            <w:tcW w:type="dxa" w:w="3273"/>
          </w:tcPr>
          <w:p>
            <w:pPr>
              <w:spacing w:before="40" w:after="40"/>
              <w:jc w:val="left"/>
            </w:pPr>
            <w:r>
              <w:rPr>
                <w:rFonts w:ascii="Times New Roman" w:hAnsi="Times New Roman"/>
                <w:b w:val="0"/>
                <w:sz w:val="22"/>
              </w:rPr>
              <w:t>Two-Step Transfer Workflow</w:t>
            </w:r>
          </w:p>
        </w:tc>
        <w:tc>
          <w:tcPr>
            <w:tcW w:type="dxa" w:w="3273"/>
          </w:tcPr>
          <w:p>
            <w:pPr>
              <w:spacing w:before="40" w:after="40"/>
              <w:jc w:val="left"/>
            </w:pPr>
            <w:r>
              <w:rPr>
                <w:rFonts w:ascii="Times New Roman" w:hAnsi="Times New Roman"/>
                <w:b w:val="0"/>
                <w:sz w:val="22"/>
              </w:rPr>
              <w:t>Citizen can request; only RTO Registrar can approve and execute the transfer</w:t>
            </w:r>
          </w:p>
        </w:tc>
      </w:tr>
      <w:tr>
        <w:tc>
          <w:tcPr>
            <w:tcW w:type="dxa" w:w="3273"/>
          </w:tcPr>
          <w:p>
            <w:pPr>
              <w:spacing w:before="40" w:after="40"/>
              <w:jc w:val="center"/>
            </w:pPr>
            <w:r>
              <w:rPr>
                <w:rFonts w:ascii="Times New Roman" w:hAnsi="Times New Roman"/>
                <w:b w:val="0"/>
                <w:sz w:val="22"/>
              </w:rPr>
              <w:t>4</w:t>
            </w:r>
          </w:p>
        </w:tc>
        <w:tc>
          <w:tcPr>
            <w:tcW w:type="dxa" w:w="3273"/>
          </w:tcPr>
          <w:p>
            <w:pPr>
              <w:spacing w:before="40" w:after="40"/>
              <w:jc w:val="left"/>
            </w:pPr>
            <w:r>
              <w:rPr>
                <w:rFonts w:ascii="Times New Roman" w:hAnsi="Times New Roman"/>
                <w:b w:val="0"/>
                <w:sz w:val="22"/>
              </w:rPr>
              <w:t>Vehicle Scrappage &amp; Terminal State</w:t>
            </w:r>
          </w:p>
        </w:tc>
        <w:tc>
          <w:tcPr>
            <w:tcW w:type="dxa" w:w="3273"/>
          </w:tcPr>
          <w:p>
            <w:pPr>
              <w:spacing w:before="40" w:after="40"/>
              <w:jc w:val="left"/>
            </w:pPr>
            <w:r>
              <w:rPr>
                <w:rFonts w:ascii="Times New Roman" w:hAnsi="Times New Roman"/>
                <w:b w:val="0"/>
                <w:sz w:val="22"/>
              </w:rPr>
              <w:t>Scrapped vehicles cannot be transferred or re-registered ever again</w:t>
            </w:r>
          </w:p>
        </w:tc>
      </w:tr>
      <w:tr>
        <w:tc>
          <w:tcPr>
            <w:tcW w:type="dxa" w:w="3273"/>
          </w:tcPr>
          <w:p>
            <w:pPr>
              <w:spacing w:before="40" w:after="40"/>
              <w:jc w:val="center"/>
            </w:pPr>
            <w:r>
              <w:rPr>
                <w:rFonts w:ascii="Times New Roman" w:hAnsi="Times New Roman"/>
                <w:b w:val="0"/>
                <w:sz w:val="22"/>
              </w:rPr>
              <w:t>5</w:t>
            </w:r>
          </w:p>
        </w:tc>
        <w:tc>
          <w:tcPr>
            <w:tcW w:type="dxa" w:w="3273"/>
          </w:tcPr>
          <w:p>
            <w:pPr>
              <w:spacing w:before="40" w:after="40"/>
              <w:jc w:val="left"/>
            </w:pPr>
            <w:r>
              <w:rPr>
                <w:rFonts w:ascii="Times New Roman" w:hAnsi="Times New Roman"/>
                <w:b w:val="0"/>
                <w:sz w:val="22"/>
              </w:rPr>
              <w:t>Ownership History Tracking</w:t>
            </w:r>
          </w:p>
        </w:tc>
        <w:tc>
          <w:tcPr>
            <w:tcW w:type="dxa" w:w="3273"/>
          </w:tcPr>
          <w:p>
            <w:pPr>
              <w:spacing w:before="40" w:after="40"/>
              <w:jc w:val="left"/>
            </w:pPr>
            <w:r>
              <w:rPr>
                <w:rFonts w:ascii="Times New Roman" w:hAnsi="Times New Roman"/>
                <w:b w:val="0"/>
                <w:sz w:val="22"/>
              </w:rPr>
              <w:t>All past owners are permanently recorded with timestamps on-chain</w:t>
            </w:r>
          </w:p>
        </w:tc>
      </w:tr>
      <w:tr>
        <w:tc>
          <w:tcPr>
            <w:tcW w:type="dxa" w:w="3273"/>
          </w:tcPr>
          <w:p>
            <w:pPr>
              <w:spacing w:before="40" w:after="40"/>
              <w:jc w:val="center"/>
            </w:pPr>
            <w:r>
              <w:rPr>
                <w:rFonts w:ascii="Times New Roman" w:hAnsi="Times New Roman"/>
                <w:b w:val="0"/>
                <w:sz w:val="22"/>
              </w:rPr>
              <w:t>6</w:t>
            </w:r>
          </w:p>
        </w:tc>
        <w:tc>
          <w:tcPr>
            <w:tcW w:type="dxa" w:w="3273"/>
          </w:tcPr>
          <w:p>
            <w:pPr>
              <w:spacing w:before="40" w:after="40"/>
              <w:jc w:val="left"/>
            </w:pPr>
            <w:r>
              <w:rPr>
                <w:rFonts w:ascii="Times New Roman" w:hAnsi="Times New Roman"/>
                <w:b w:val="0"/>
                <w:sz w:val="22"/>
              </w:rPr>
              <w:t>Emergency Pause Controls</w:t>
            </w:r>
          </w:p>
        </w:tc>
        <w:tc>
          <w:tcPr>
            <w:tcW w:type="dxa" w:w="3273"/>
          </w:tcPr>
          <w:p>
            <w:pPr>
              <w:spacing w:before="40" w:after="40"/>
              <w:jc w:val="left"/>
            </w:pPr>
            <w:r>
              <w:rPr>
                <w:rFonts w:ascii="Times New Roman" w:hAnsi="Times New Roman"/>
                <w:b w:val="0"/>
                <w:sz w:val="22"/>
              </w:rPr>
              <w:t>Admin can pause the system; no state changes work while paused</w:t>
            </w:r>
          </w:p>
        </w:tc>
      </w:tr>
      <w:tr>
        <w:tc>
          <w:tcPr>
            <w:tcW w:type="dxa" w:w="3273"/>
          </w:tcPr>
          <w:p>
            <w:pPr>
              <w:spacing w:before="40" w:after="40"/>
              <w:jc w:val="center"/>
            </w:pPr>
            <w:r>
              <w:rPr>
                <w:rFonts w:ascii="Times New Roman" w:hAnsi="Times New Roman"/>
                <w:b w:val="0"/>
                <w:sz w:val="22"/>
              </w:rPr>
              <w:t>7</w:t>
            </w:r>
          </w:p>
        </w:tc>
        <w:tc>
          <w:tcPr>
            <w:tcW w:type="dxa" w:w="3273"/>
          </w:tcPr>
          <w:p>
            <w:pPr>
              <w:spacing w:before="40" w:after="40"/>
              <w:jc w:val="left"/>
            </w:pPr>
            <w:r>
              <w:rPr>
                <w:rFonts w:ascii="Times New Roman" w:hAnsi="Times New Roman"/>
                <w:b w:val="0"/>
                <w:sz w:val="22"/>
              </w:rPr>
              <w:t>Event Privacy</w:t>
            </w:r>
          </w:p>
        </w:tc>
        <w:tc>
          <w:tcPr>
            <w:tcW w:type="dxa" w:w="3273"/>
          </w:tcPr>
          <w:p>
            <w:pPr>
              <w:spacing w:before="40" w:after="40"/>
              <w:jc w:val="left"/>
            </w:pPr>
            <w:r>
              <w:rPr>
                <w:rFonts w:ascii="Times New Roman" w:hAnsi="Times New Roman"/>
                <w:b w:val="0"/>
                <w:sz w:val="22"/>
              </w:rPr>
              <w:t>Blockchain events contain only hashes — no raw personal data exposed</w:t>
            </w:r>
          </w:p>
        </w:tc>
      </w:tr>
      <w:tr>
        <w:tc>
          <w:tcPr>
            <w:tcW w:type="dxa" w:w="3273"/>
          </w:tcPr>
          <w:p>
            <w:pPr>
              <w:spacing w:before="40" w:after="40"/>
              <w:jc w:val="center"/>
            </w:pPr>
            <w:r>
              <w:rPr>
                <w:rFonts w:ascii="Times New Roman" w:hAnsi="Times New Roman"/>
                <w:b w:val="0"/>
                <w:sz w:val="22"/>
              </w:rPr>
              <w:t>8</w:t>
            </w:r>
          </w:p>
        </w:tc>
        <w:tc>
          <w:tcPr>
            <w:tcW w:type="dxa" w:w="3273"/>
          </w:tcPr>
          <w:p>
            <w:pPr>
              <w:spacing w:before="40" w:after="40"/>
              <w:jc w:val="left"/>
            </w:pPr>
            <w:r>
              <w:rPr>
                <w:rFonts w:ascii="Times New Roman" w:hAnsi="Times New Roman"/>
                <w:b w:val="0"/>
                <w:sz w:val="22"/>
              </w:rPr>
              <w:t>16 Negative Security Invariants</w:t>
            </w:r>
          </w:p>
        </w:tc>
        <w:tc>
          <w:tcPr>
            <w:tcW w:type="dxa" w:w="3273"/>
          </w:tcPr>
          <w:p>
            <w:pPr>
              <w:spacing w:before="40" w:after="40"/>
              <w:jc w:val="left"/>
            </w:pPr>
            <w:r>
              <w:rPr>
                <w:rFonts w:ascii="Times New Roman" w:hAnsi="Times New Roman"/>
                <w:b w:val="0"/>
                <w:sz w:val="22"/>
              </w:rPr>
              <w:t>16 different attack scenarios are all correctly blocked and rejected</w:t>
            </w:r>
          </w:p>
        </w:tc>
      </w:tr>
    </w:tbl>
    <w:p>
      <w:pPr>
        <w:pStyle w:val="BodyText"/>
        <w:spacing w:before="0" w:after="120"/>
        <w:jc w:val="both"/>
      </w:pPr>
      <w:r>
        <w:rPr>
          <w:rFonts w:ascii="Times New Roman" w:hAnsi="Times New Roman"/>
          <w:b/>
          <w:sz w:val="24"/>
        </w:rPr>
        <w:t>Test Result Summary:</w:t>
      </w:r>
    </w:p>
    <w:p>
      <w:pPr>
        <w:pStyle w:val="BodyText"/>
        <w:spacing w:before="0" w:after="120"/>
        <w:jc w:val="both"/>
      </w:pPr>
      <w:r>
        <w:rPr>
          <w:rFonts w:ascii="Times New Roman" w:hAnsi="Times New Roman"/>
          <w:b w:val="0"/>
          <w:sz w:val="24"/>
        </w:rPr>
        <w:t>Total Test Cases: 40   |   Passed: 40   |   Failed: 0   |   Time: 5 seconds</w:t>
        <w:br/>
        <w:t>All 16 negative security invariants: BLOCKED</w:t>
        <w:br/>
        <w:t>Ownership history tracking: VERIFIED</w:t>
        <w:br/>
        <w:t>Scrappage terminal state: ENFORCED</w:t>
        <w:br/>
        <w:t>Emergency pause: WORKING</w:t>
        <w:br/>
        <w:t>Role boundaries (Registrar / Officer): ENFORCED</w:t>
      </w:r>
    </w:p>
    <w:p>
      <w:pPr>
        <w:pStyle w:val="BodyText"/>
        <w:spacing w:before="0" w:after="120"/>
        <w:jc w:val="both"/>
      </w:pPr>
      <w:r>
        <w:rPr>
          <w:rFonts w:ascii="Times New Roman" w:hAnsi="Times New Roman"/>
          <w:b/>
          <w:sz w:val="24"/>
        </w:rPr>
        <w:t>Live Blockchain Test:</w:t>
      </w:r>
    </w:p>
    <w:p>
      <w:pPr>
        <w:pStyle w:val="BodyText"/>
        <w:spacing w:before="0" w:after="120"/>
        <w:jc w:val="both"/>
      </w:pPr>
      <w:r>
        <w:rPr>
          <w:rFonts w:ascii="Times New Roman" w:hAnsi="Times New Roman"/>
          <w:b w:val="0"/>
          <w:sz w:val="24"/>
        </w:rPr>
        <w:t>We ran a live demonstration on a local Ethereum node (Chain ID: 31337). The contract was deployed and real transactions were executed to prove end-to-end functionality:</w:t>
        <w:br/>
        <w:t>- Citizen wallet blocked from registering a vehicle</w:t>
        <w:br/>
        <w:t>- Duplicate plate commitment rejected on-chain</w:t>
        <w:br/>
        <w:t>- Ownership officially transferred via RTO Registrar</w:t>
        <w:br/>
        <w:t>- RTO Officer blocked from calling transfer functions</w:t>
        <w:br/>
        <w:t>- Full ownership history verified on-chain (3 records)</w:t>
        <w:br/>
        <w:t>- Vehicle scrapped by RTO Officer — state locked as SCRAPPED</w:t>
        <w:br/>
        <w:t>- Transfer of scrapped vehicle blocked with error</w:t>
        <w:br/>
        <w:t>- RTO wallet blocked from receiving a vehicle title</w:t>
        <w:br/>
        <w:t>- Emergency pause activated — all operations blocked</w:t>
        <w:br/>
        <w:t>All proofs verified successfully on live chain.</w:t>
      </w:r>
    </w:p>
    <w:p>
      <w:r>
        <w:br w:type="page"/>
      </w:r>
    </w:p>
    <w:p>
      <w:pPr>
        <w:pStyle w:val="ListParagraph"/>
        <w:spacing w:before="40" w:after="40"/>
      </w:pPr>
      <w:r>
        <w:rPr>
          <w:rFonts w:ascii="Times New Roman" w:hAnsi="Times New Roman"/>
          <w:b/>
          <w:sz w:val="24"/>
        </w:rPr>
        <w:t xml:space="preserve"> Skill Developed / Learning out of this Mini-Project</w:t>
      </w:r>
    </w:p>
    <w:p>
      <w:pPr>
        <w:pStyle w:val="BodyText"/>
        <w:spacing w:before="0" w:after="120"/>
        <w:jc w:val="both"/>
      </w:pPr>
      <w:r>
        <w:rPr>
          <w:rFonts w:ascii="Times New Roman" w:hAnsi="Times New Roman"/>
          <w:b w:val="0"/>
          <w:sz w:val="24"/>
        </w:rPr>
        <w:t xml:space="preserve">          Working on this project gave us hands-on experience with technologies that go well beyond standard textbook exercises. We learned to write real, deployable smart contracts in Solidity and understood how Ethereum enforces rules automatically without any middleman. We practically applied Keccak-256 hashing to solve the real privacy problem of public blockchains, and now understand the difference between storing data publicly and proving it securely. We designed and enforced role-based permissions at the code level, understanding the Principle of Least Privilege in a government system context. We built a complete working Web3 application that connects to a blockchain in real time, handles wallet authentication, manages user sessions, and responds to live blockchain events. Most importantly, we learned test-driven security — writing 40 test cases and actively thinking like an attacker to find and fix vulnerabilities before they become real problems.</w:t>
      </w:r>
    </w:p>
    <w:p>
      <w:r>
        <w:br w:type="page"/>
      </w:r>
    </w:p>
    <w:p>
      <w:pPr>
        <w:pStyle w:val="Heading3"/>
        <w:spacing w:before="200" w:after="80"/>
        <w:jc w:val="left"/>
      </w:pPr>
      <w:r>
        <w:rPr>
          <w:rFonts w:ascii="Times New Roman" w:hAnsi="Times New Roman"/>
        </w:rPr>
        <w:t>Applications of this Mini-Project</w:t>
      </w:r>
    </w:p>
    <w:p>
      <w:pPr>
        <w:pStyle w:val="BodyText"/>
        <w:spacing w:before="0" w:after="120"/>
        <w:jc w:val="both"/>
      </w:pPr>
      <w:r>
        <w:rPr>
          <w:rFonts w:ascii="Times New Roman" w:hAnsi="Times New Roman"/>
          <w:b w:val="0"/>
          <w:sz w:val="24"/>
        </w:rPr>
        <w:t>The architecture we built can be applied to solve real problems in India and worldwide. State RTOs can use this system to eliminate forged Registration Certificates, duplicate registrations, and insider tampering across state borders. Used vehicle marketplaces like Cars24 and Spinny can instantly verify a vehicle's complete ownership history and scrappage status without manual RTO paperwork. Insurance companies can trigger on-chain scrappage when declaring a total loss, preventing the salvage car from ever being resold to an unknowing buyer. Banks giving car loans can place a digital lien on the vehicle title during the loan period — the title cannot be transferred until the loan is fully repaid. With minor modifications, the same system can also be applied to land record management, machinery certification, and any domain where tamper-proof ownership history is critical.</w:t>
      </w:r>
    </w:p>
    <w:p>
      <w:r>
        <w:br w:type="page"/>
      </w:r>
    </w:p>
    <w:p>
      <w:pPr>
        <w:pStyle w:val="Heading3"/>
        <w:spacing w:before="200" w:after="80"/>
        <w:jc w:val="left"/>
      </w:pPr>
      <w:r>
        <w:rPr>
          <w:rFonts w:ascii="Times New Roman" w:hAnsi="Times New Roman"/>
        </w:rPr>
        <w:t>Area of Future Improvement</w:t>
      </w:r>
    </w:p>
    <w:p>
      <w:pPr>
        <w:pStyle w:val="BodyText"/>
        <w:spacing w:before="0" w:after="120"/>
        <w:jc w:val="both"/>
      </w:pPr>
      <w:r>
        <w:rPr>
          <w:rFonts w:ascii="Times New Roman" w:hAnsi="Times New Roman"/>
          <w:b w:val="0"/>
          <w:sz w:val="24"/>
        </w:rPr>
        <w:t>Our current system is a solid, working prototype. Several enhancements can make it production-ready for nationwide government use.</w:t>
      </w:r>
    </w:p>
    <w:p>
      <w:pPr>
        <w:pStyle w:val="BodyText"/>
        <w:spacing w:before="0" w:after="120"/>
        <w:jc w:val="both"/>
      </w:pPr>
      <w:r>
        <w:rPr>
          <w:rFonts w:ascii="Times New Roman" w:hAnsi="Times New Roman"/>
          <w:b w:val="0"/>
          <w:sz w:val="24"/>
        </w:rPr>
        <w:t>Zero-Knowledge Proof Integration: A citizen could prove their vehicle has valid registration to a police officer without revealing their wallet address or identity, using zk-SNARK cryptography. This would provide even stronger privacy guarantees.</w:t>
      </w:r>
    </w:p>
    <w:p>
      <w:pPr>
        <w:pStyle w:val="BodyText"/>
        <w:spacing w:before="0" w:after="120"/>
        <w:jc w:val="both"/>
      </w:pPr>
      <w:r>
        <w:rPr>
          <w:rFonts w:ascii="Times New Roman" w:hAnsi="Times New Roman"/>
          <w:b w:val="0"/>
          <w:sz w:val="24"/>
        </w:rPr>
        <w:t>IPFS Storage for Documents: Vehicle inspection photos, fitness certificates, and insurance documents can be stored on IPFS (a distributed file network) instead of a central server, making the entire system fully decentralized.</w:t>
      </w:r>
    </w:p>
    <w:p>
      <w:pPr>
        <w:pStyle w:val="BodyText"/>
        <w:spacing w:before="0" w:after="120"/>
        <w:jc w:val="both"/>
      </w:pPr>
      <w:r>
        <w:rPr>
          <w:rFonts w:ascii="Times New Roman" w:hAnsi="Times New Roman"/>
          <w:b w:val="0"/>
          <w:sz w:val="24"/>
        </w:rPr>
        <w:t>IoT and FASTag Integration: Vehicles equipped with OBD-II chips and FASTag transponders could directly submit signed, tamper-proof odometer readings to the blockchain, eliminating odometer rollback fraud which is very common in the used-car market.</w:t>
      </w:r>
    </w:p>
    <w:p>
      <w:pPr>
        <w:pStyle w:val="BodyText"/>
        <w:spacing w:before="0" w:after="120"/>
        <w:jc w:val="both"/>
      </w:pPr>
      <w:r>
        <w:rPr>
          <w:rFonts w:ascii="Times New Roman" w:hAnsi="Times New Roman"/>
          <w:b w:val="0"/>
          <w:sz w:val="24"/>
        </w:rPr>
        <w:t>Layer-2 Deployment for Scale: Deploying on Ethereum Layer-2 networks like Polygon or Arbitrum would reduce transaction costs from a few dollars to a fraction of a rupee, making it practical and affordable for nationwide adoption.</w:t>
      </w:r>
    </w:p>
    <w:p>
      <w:r>
        <w:br w:type="page"/>
      </w:r>
    </w:p>
    <w:p>
      <w:pPr>
        <w:pStyle w:val="BodyText"/>
        <w:jc w:val="both"/>
      </w:pPr>
      <w:r>
        <w:rPr>
          <w:rFonts w:ascii="Times New Roman" w:hAnsi="Times New Roman"/>
          <w:b/>
          <w:sz w:val="24"/>
        </w:rPr>
        <w:t>Conclusion</w:t>
      </w:r>
    </w:p>
    <w:p>
      <w:pPr>
        <w:pStyle w:val="BodyText"/>
        <w:spacing w:before="0" w:after="120"/>
        <w:jc w:val="both"/>
      </w:pPr>
      <w:r>
        <w:rPr>
          <w:rFonts w:ascii="Times New Roman" w:hAnsi="Times New Roman"/>
          <w:b w:val="0"/>
          <w:sz w:val="24"/>
        </w:rPr>
        <w:t>This mini-project shows that blockchain technology can solve real, everyday problems that affect ordinary citizens — not just cryptocurrency transactions. By building a vehicle registration system on Ethereum, we created records that nobody can secretly alter, a complete ownership history that anyone can independently verify, and a scrappage mechanism that permanently removes dangerous salvage cars from circulation — all while keeping citizens' personal details fully private through cryptographic hashing.</w:t>
      </w:r>
    </w:p>
    <w:p>
      <w:pPr>
        <w:pStyle w:val="BodyText"/>
        <w:spacing w:before="0" w:after="120"/>
        <w:jc w:val="both"/>
      </w:pPr>
      <w:r>
        <w:rPr>
          <w:rFonts w:ascii="Times New Roman" w:hAnsi="Times New Roman"/>
          <w:b w:val="0"/>
          <w:sz w:val="24"/>
        </w:rPr>
        <w:t>We also demonstrated that government administrative systems can be made tamper-proof by design, using smart contract rules instead of relying entirely on human honesty. The strict separation between the RTO Registrar and the RTO Enforcement Officer ensures that no single official has unchecked power to manipulate vehicle records. Since neither role can own a vehicle, there is no way for an authority to misuse their position to transfer a vehicle to themselves.</w:t>
      </w:r>
    </w:p>
    <w:p>
      <w:pPr>
        <w:pStyle w:val="BodyText"/>
        <w:spacing w:before="0" w:after="120"/>
        <w:jc w:val="both"/>
      </w:pPr>
      <w:r>
        <w:rPr>
          <w:rFonts w:ascii="Times New Roman" w:hAnsi="Times New Roman"/>
          <w:b w:val="0"/>
          <w:sz w:val="24"/>
        </w:rPr>
        <w:t>Our 40 automated tests, all passing at 100%, and the live on-chain demonstration prove that this is not just a theoretical concept — it is a working, deployable system that addresses real gaps in India's current vehicle registration infrastructure.</w:t>
      </w:r>
    </w:p>
    <w:sectPr w:rsidR="00FC693F" w:rsidRPr="0006063C" w:rsidSect="00034616">
      <w:pgSz w:w="12240" w:h="15840"/>
      <w:pgMar w:top="1340" w:right="1200" w:bottom="280"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