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drawing>
          <wp:inline xmlns:a="http://schemas.openxmlformats.org/drawingml/2006/main" xmlns:pic="http://schemas.openxmlformats.org/drawingml/2006/picture">
            <wp:extent cx="1371600" cy="605860"/>
            <wp:docPr id="1" name="Picture 1"/>
            <wp:cNvGraphicFramePr>
              <a:graphicFrameLocks noChangeAspect="1"/>
            </wp:cNvGraphicFramePr>
            <a:graphic>
              <a:graphicData uri="http://schemas.openxmlformats.org/drawingml/2006/picture">
                <pic:pic>
                  <pic:nvPicPr>
                    <pic:cNvPr id="0" name="template_logorId5.png"/>
                    <pic:cNvPicPr/>
                  </pic:nvPicPr>
                  <pic:blipFill>
                    <a:blip r:embed="rId9"/>
                    <a:stretch>
                      <a:fillRect/>
                    </a:stretch>
                  </pic:blipFill>
                  <pic:spPr>
                    <a:xfrm>
                      <a:off x="0" y="0"/>
                      <a:ext cx="1371600" cy="605860"/>
                    </a:xfrm>
                    <a:prstGeom prst="rect"/>
                  </pic:spPr>
                </pic:pic>
              </a:graphicData>
            </a:graphic>
          </wp:inline>
        </w:drawing>
      </w:r>
    </w:p>
    <w:p>
      <w:pPr>
        <w:spacing w:before="0" w:after="40" w:line="276" w:lineRule="auto"/>
        <w:jc w:val="center"/>
      </w:pPr>
      <w:r>
        <w:rPr>
          <w:rFonts w:ascii="Times New Roman" w:hAnsi="Times New Roman"/>
          <w:b/>
          <w:i w:val="0"/>
          <w:color w:val="000000"/>
          <w:sz w:val="32"/>
        </w:rPr>
        <w:t>School of Engineering and Technology, MGM University</w:t>
      </w:r>
    </w:p>
    <w:p>
      <w:pPr>
        <w:spacing w:before="0" w:after="80" w:line="276" w:lineRule="auto"/>
        <w:jc w:val="center"/>
      </w:pPr>
      <w:r>
        <w:rPr>
          <w:rFonts w:ascii="Times New Roman" w:hAnsi="Times New Roman"/>
          <w:b/>
          <w:i w:val="0"/>
          <w:color w:val="000000"/>
          <w:sz w:val="32"/>
        </w:rPr>
        <w:t>Chh. Sambhajinagar</w:t>
      </w:r>
    </w:p>
    <w:p>
      <w:pPr>
        <w:spacing w:before="80" w:after="80"/>
        <w:jc w:val="center"/>
        <w:pBdr>
          <w:bottom w:val="single" w:sz="12" w:space="1" w:color="000000"/>
        </w:pBdr>
      </w:pPr>
    </w:p>
    <w:p>
      <w:pPr>
        <w:spacing w:before="80" w:after="120" w:line="276" w:lineRule="auto"/>
        <w:jc w:val="center"/>
      </w:pPr>
      <w:r>
        <w:rPr>
          <w:rFonts w:ascii="Times New Roman" w:hAnsi="Times New Roman"/>
          <w:b/>
          <w:i w:val="0"/>
          <w:color w:val="000000"/>
          <w:sz w:val="26"/>
        </w:rPr>
        <w:t>Academic Year 2025-2026</w:t>
      </w:r>
    </w:p>
    <w:p>
      <w:pPr>
        <w:spacing w:before="0" w:after="40" w:line="276" w:lineRule="auto"/>
        <w:jc w:val="center"/>
      </w:pPr>
      <w:r>
        <w:rPr>
          <w:rFonts w:ascii="Times New Roman" w:hAnsi="Times New Roman"/>
          <w:b w:val="0"/>
          <w:i w:val="0"/>
          <w:color w:val="000000"/>
          <w:sz w:val="24"/>
        </w:rPr>
        <w:t>Mini Project report</w:t>
      </w:r>
    </w:p>
    <w:p>
      <w:pPr>
        <w:spacing w:before="0" w:after="120" w:line="276" w:lineRule="auto"/>
        <w:jc w:val="center"/>
      </w:pPr>
      <w:r>
        <w:rPr>
          <w:rFonts w:ascii="Times New Roman" w:hAnsi="Times New Roman"/>
          <w:b w:val="0"/>
          <w:i w:val="0"/>
          <w:color w:val="000000"/>
          <w:sz w:val="24"/>
        </w:rPr>
        <w:t>On</w:t>
      </w:r>
    </w:p>
    <w:p>
      <w:pPr>
        <w:spacing w:before="0" w:after="200" w:line="276" w:lineRule="auto"/>
        <w:jc w:val="center"/>
      </w:pPr>
      <w:r>
        <w:rPr>
          <w:rFonts w:ascii="Times New Roman" w:hAnsi="Times New Roman"/>
          <w:b/>
          <w:i w:val="0"/>
          <w:color w:val="000000"/>
          <w:sz w:val="31"/>
        </w:rPr>
        <w:t>"Decentralized Vehicle Registration &amp; Immutable Title Management System Using Blockchain Technology"</w:t>
      </w:r>
    </w:p>
    <w:p>
      <w:pPr>
        <w:spacing w:before="0" w:after="40" w:line="276" w:lineRule="auto"/>
        <w:jc w:val="center"/>
      </w:pPr>
      <w:r>
        <w:rPr>
          <w:rFonts w:ascii="Times New Roman" w:hAnsi="Times New Roman"/>
          <w:b w:val="0"/>
          <w:i w:val="0"/>
          <w:color w:val="000000"/>
          <w:sz w:val="23"/>
        </w:rPr>
        <w:t>Submitted in partial fulfillment for Sixth semester of B.Tech (Integrated) in</w:t>
      </w:r>
    </w:p>
    <w:p>
      <w:pPr>
        <w:spacing w:before="0" w:after="40" w:line="276" w:lineRule="auto"/>
        <w:jc w:val="center"/>
      </w:pPr>
      <w:r>
        <w:rPr>
          <w:rFonts w:ascii="Times New Roman" w:hAnsi="Times New Roman"/>
          <w:b/>
          <w:i w:val="0"/>
          <w:color w:val="000000"/>
          <w:sz w:val="26"/>
        </w:rPr>
        <w:t>COMPUTER SCIENCE AND ENGINEERING</w:t>
      </w:r>
    </w:p>
    <w:p>
      <w:pPr>
        <w:spacing w:before="0" w:after="200" w:line="276" w:lineRule="auto"/>
        <w:jc w:val="center"/>
      </w:pPr>
      <w:r>
        <w:rPr>
          <w:rFonts w:ascii="Times New Roman" w:hAnsi="Times New Roman"/>
          <w:b/>
          <w:i w:val="0"/>
          <w:color w:val="000000"/>
          <w:sz w:val="25"/>
        </w:rPr>
        <w:t>(IoT, Cyber Security Including Block Chain Technology)</w:t>
      </w:r>
    </w:p>
    <w:p>
      <w:pPr>
        <w:spacing w:before="0" w:after="120" w:line="276" w:lineRule="auto"/>
        <w:jc w:val="center"/>
      </w:pPr>
      <w:r>
        <w:rPr>
          <w:rFonts w:ascii="Times New Roman" w:hAnsi="Times New Roman"/>
          <w:b w:val="0"/>
          <w:i w:val="0"/>
          <w:color w:val="000000"/>
          <w:sz w:val="24"/>
        </w:rPr>
        <w:t>By</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6" w:color="000000"/>
          <w:insideV w:val="single" w:sz="6" w:color="000000"/>
        </w:tblBorders>
      </w:tblPr>
      <w:tblGrid>
        <w:gridCol w:w="4680"/>
        <w:gridCol w:w="4680"/>
      </w:tblGrid>
      <w:tr>
        <w:tc>
          <w:tcPr>
            <w:tcW w:type="dxa" w:w="48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3"/>
              </w:rPr>
              <w:t>Rohit Dhananjay Kale</w:t>
            </w:r>
          </w:p>
        </w:tc>
        <w:tc>
          <w:tcPr>
            <w:tcW w:type="dxa" w:w="3456"/>
            <w:tcMar>
              <w:top w:w="80" w:type="dxa"/>
              <w:bottom w:w="80" w:type="dxa"/>
              <w:left w:w="100" w:type="dxa"/>
              <w:right w:w="100" w:type="dxa"/>
            </w:tcMar>
          </w:tcPr>
          <w:p>
            <w:pPr>
              <w:spacing w:before="0" w:after="0" w:line="276" w:lineRule="auto"/>
              <w:jc w:val="center"/>
            </w:pPr>
            <w:r>
              <w:rPr>
                <w:rFonts w:ascii="Times New Roman" w:hAnsi="Times New Roman"/>
                <w:b w:val="0"/>
                <w:color w:val="1E1E1E"/>
                <w:sz w:val="23"/>
              </w:rPr>
              <w:t>202356112007</w:t>
            </w:r>
          </w:p>
        </w:tc>
      </w:tr>
      <w:tr>
        <w:tc>
          <w:tcPr>
            <w:tcW w:type="dxa" w:w="48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3"/>
              </w:rPr>
              <w:t>Soham Bhagwan Deshmukh</w:t>
            </w:r>
          </w:p>
        </w:tc>
        <w:tc>
          <w:tcPr>
            <w:tcW w:type="dxa" w:w="3456"/>
            <w:tcMar>
              <w:top w:w="80" w:type="dxa"/>
              <w:bottom w:w="80" w:type="dxa"/>
              <w:left w:w="100" w:type="dxa"/>
              <w:right w:w="100" w:type="dxa"/>
            </w:tcMar>
          </w:tcPr>
          <w:p>
            <w:pPr>
              <w:spacing w:before="0" w:after="0" w:line="276" w:lineRule="auto"/>
              <w:jc w:val="center"/>
            </w:pPr>
            <w:r>
              <w:rPr>
                <w:rFonts w:ascii="Times New Roman" w:hAnsi="Times New Roman"/>
                <w:b w:val="0"/>
                <w:color w:val="1E1E1E"/>
                <w:sz w:val="23"/>
              </w:rPr>
              <w:t>202356112008</w:t>
            </w:r>
          </w:p>
        </w:tc>
      </w:tr>
    </w:tbl>
    <w:p>
      <w:pPr>
        <w:spacing w:before="0" w:after="80" w:line="276" w:lineRule="auto"/>
        <w:jc w:val="both"/>
      </w:pPr>
    </w:p>
    <w:p>
      <w:pPr>
        <w:spacing w:before="80" w:after="40" w:line="276" w:lineRule="auto"/>
        <w:jc w:val="center"/>
      </w:pPr>
      <w:r>
        <w:rPr>
          <w:rFonts w:ascii="Times New Roman" w:hAnsi="Times New Roman"/>
          <w:b w:val="0"/>
          <w:i w:val="0"/>
          <w:color w:val="000000"/>
          <w:sz w:val="23"/>
        </w:rPr>
        <w:t>Under the guidance of</w:t>
      </w:r>
    </w:p>
    <w:p>
      <w:pPr>
        <w:spacing w:before="0" w:after="40" w:line="276" w:lineRule="auto"/>
        <w:jc w:val="center"/>
      </w:pPr>
      <w:r>
        <w:rPr>
          <w:rFonts w:ascii="Times New Roman" w:hAnsi="Times New Roman"/>
          <w:b/>
          <w:i w:val="0"/>
          <w:color w:val="000000"/>
          <w:sz w:val="26"/>
        </w:rPr>
        <w:t>Ms. Bhagat C. B.</w:t>
      </w:r>
    </w:p>
    <w:p>
      <w:pPr>
        <w:spacing w:before="0" w:after="200" w:line="276" w:lineRule="auto"/>
        <w:jc w:val="center"/>
      </w:pPr>
      <w:r>
        <w:rPr>
          <w:rFonts w:ascii="Times New Roman" w:hAnsi="Times New Roman"/>
          <w:b w:val="0"/>
          <w:i w:val="0"/>
          <w:color w:val="000000"/>
          <w:sz w:val="23"/>
        </w:rPr>
        <w:t>(Asst. Professor)</w:t>
      </w:r>
    </w:p>
    <w:p>
      <w:pPr>
        <w:spacing w:before="80" w:after="80"/>
        <w:jc w:val="center"/>
        <w:pBdr>
          <w:bottom w:val="single" w:sz="12" w:space="1" w:color="000000"/>
        </w:pBdr>
      </w:pPr>
    </w:p>
    <w:p>
      <w:pPr>
        <w:spacing w:before="120" w:after="40" w:line="276" w:lineRule="auto"/>
        <w:jc w:val="center"/>
      </w:pPr>
      <w:r>
        <w:rPr>
          <w:rFonts w:ascii="Times New Roman" w:hAnsi="Times New Roman"/>
          <w:b/>
          <w:i w:val="0"/>
          <w:color w:val="000000"/>
          <w:sz w:val="27"/>
        </w:rPr>
        <w:t>DEPARTMENT OF COMPUTER SCIENCE AND ENGINEERING</w:t>
      </w:r>
    </w:p>
    <w:p>
      <w:pPr>
        <w:spacing w:before="0" w:after="0" w:line="276" w:lineRule="auto"/>
        <w:jc w:val="center"/>
      </w:pPr>
      <w:r>
        <w:rPr>
          <w:rFonts w:ascii="Times New Roman" w:hAnsi="Times New Roman"/>
          <w:b/>
          <w:i w:val="0"/>
          <w:color w:val="000000"/>
          <w:sz w:val="23"/>
        </w:rPr>
        <w:t>School of Engineering and Technology, MGM University, Chh. Sambhajinagar</w:t>
      </w:r>
    </w:p>
    <w:p>
      <w:r>
        <w:br w:type="page"/>
      </w:r>
    </w:p>
    <w:p>
      <w:pPr>
        <w:spacing w:before="0" w:after="120"/>
        <w:jc w:val="center"/>
      </w:pPr>
      <w:r>
        <w:drawing>
          <wp:inline xmlns:a="http://schemas.openxmlformats.org/drawingml/2006/main" xmlns:pic="http://schemas.openxmlformats.org/drawingml/2006/picture">
            <wp:extent cx="1371600" cy="605860"/>
            <wp:docPr id="2" name="Picture 2"/>
            <wp:cNvGraphicFramePr>
              <a:graphicFrameLocks noChangeAspect="1"/>
            </wp:cNvGraphicFramePr>
            <a:graphic>
              <a:graphicData uri="http://schemas.openxmlformats.org/drawingml/2006/picture">
                <pic:pic>
                  <pic:nvPicPr>
                    <pic:cNvPr id="0" name="template_logorId5.png"/>
                    <pic:cNvPicPr/>
                  </pic:nvPicPr>
                  <pic:blipFill>
                    <a:blip r:embed="rId9"/>
                    <a:stretch>
                      <a:fillRect/>
                    </a:stretch>
                  </pic:blipFill>
                  <pic:spPr>
                    <a:xfrm>
                      <a:off x="0" y="0"/>
                      <a:ext cx="1371600" cy="605860"/>
                    </a:xfrm>
                    <a:prstGeom prst="rect"/>
                  </pic:spPr>
                </pic:pic>
              </a:graphicData>
            </a:graphic>
          </wp:inline>
        </w:drawing>
      </w:r>
    </w:p>
    <w:p>
      <w:pPr>
        <w:spacing w:before="0" w:after="40" w:line="276" w:lineRule="auto"/>
        <w:jc w:val="center"/>
      </w:pPr>
      <w:r>
        <w:rPr>
          <w:rFonts w:ascii="Times New Roman" w:hAnsi="Times New Roman"/>
          <w:b/>
          <w:i w:val="0"/>
          <w:color w:val="000000"/>
          <w:sz w:val="32"/>
        </w:rPr>
        <w:t>School of Engineering and Technology, MGM University</w:t>
      </w:r>
    </w:p>
    <w:p>
      <w:pPr>
        <w:spacing w:before="0" w:after="80" w:line="276" w:lineRule="auto"/>
        <w:jc w:val="center"/>
      </w:pPr>
      <w:r>
        <w:rPr>
          <w:rFonts w:ascii="Times New Roman" w:hAnsi="Times New Roman"/>
          <w:b/>
          <w:i w:val="0"/>
          <w:color w:val="000000"/>
          <w:sz w:val="32"/>
        </w:rPr>
        <w:t>Chh. Sambhajinagar</w:t>
      </w:r>
    </w:p>
    <w:p>
      <w:pPr>
        <w:spacing w:before="80" w:after="80"/>
        <w:jc w:val="center"/>
        <w:pBdr>
          <w:bottom w:val="single" w:sz="12" w:space="1" w:color="000000"/>
        </w:pBdr>
      </w:pPr>
    </w:p>
    <w:p>
      <w:pPr>
        <w:spacing w:before="200" w:after="280" w:line="276" w:lineRule="auto"/>
        <w:jc w:val="center"/>
      </w:pPr>
      <w:r>
        <w:rPr>
          <w:rFonts w:ascii="Times New Roman" w:hAnsi="Times New Roman"/>
          <w:b/>
          <w:i w:val="0"/>
          <w:color w:val="000000"/>
          <w:sz w:val="28"/>
        </w:rPr>
        <w:t>CERTIFICATE</w:t>
      </w:r>
    </w:p>
    <w:p>
      <w:pPr>
        <w:spacing w:before="0" w:after="280" w:line="324" w:lineRule="auto"/>
        <w:jc w:val="both"/>
      </w:pPr>
      <w:r>
        <w:rPr>
          <w:rFonts w:ascii="Times New Roman" w:hAnsi="Times New Roman"/>
          <w:b w:val="0"/>
          <w:color w:val="1E1E1E"/>
          <w:sz w:val="23"/>
        </w:rPr>
        <w:t xml:space="preserve">This is to certify that </w:t>
      </w:r>
      <w:r>
        <w:rPr>
          <w:rFonts w:ascii="Times New Roman" w:hAnsi="Times New Roman"/>
          <w:b/>
          <w:color w:val="000000"/>
          <w:sz w:val="23"/>
        </w:rPr>
        <w:t>Rohit Dhananjay Kale</w:t>
      </w:r>
      <w:r>
        <w:rPr>
          <w:rFonts w:ascii="Times New Roman" w:hAnsi="Times New Roman"/>
          <w:b w:val="0"/>
          <w:color w:val="1E1E1E"/>
          <w:sz w:val="23"/>
        </w:rPr>
        <w:t xml:space="preserve">, </w:t>
      </w:r>
      <w:r>
        <w:rPr>
          <w:rFonts w:ascii="Times New Roman" w:hAnsi="Times New Roman"/>
          <w:b/>
          <w:color w:val="000000"/>
          <w:sz w:val="23"/>
        </w:rPr>
        <w:t>Soham Bhagwan Deshmukh</w:t>
      </w:r>
      <w:r>
        <w:rPr>
          <w:rFonts w:ascii="Times New Roman" w:hAnsi="Times New Roman"/>
          <w:b w:val="0"/>
          <w:color w:val="1E1E1E"/>
          <w:sz w:val="23"/>
        </w:rPr>
        <w:t xml:space="preserve"> with PRN No. </w:t>
      </w:r>
      <w:r>
        <w:rPr>
          <w:rFonts w:ascii="Times New Roman" w:hAnsi="Times New Roman"/>
          <w:b/>
          <w:color w:val="000000"/>
          <w:sz w:val="23"/>
        </w:rPr>
        <w:t>202356112007</w:t>
      </w:r>
      <w:r>
        <w:rPr>
          <w:rFonts w:ascii="Times New Roman" w:hAnsi="Times New Roman"/>
          <w:b w:val="0"/>
          <w:color w:val="1E1E1E"/>
          <w:sz w:val="23"/>
        </w:rPr>
        <w:t xml:space="preserve">, </w:t>
      </w:r>
      <w:r>
        <w:rPr>
          <w:rFonts w:ascii="Times New Roman" w:hAnsi="Times New Roman"/>
          <w:b/>
          <w:color w:val="000000"/>
          <w:sz w:val="23"/>
        </w:rPr>
        <w:t>202356112008</w:t>
      </w:r>
      <w:r>
        <w:rPr>
          <w:rFonts w:ascii="Times New Roman" w:hAnsi="Times New Roman"/>
          <w:b w:val="0"/>
          <w:color w:val="1E1E1E"/>
          <w:sz w:val="23"/>
        </w:rPr>
        <w:t xml:space="preserve"> have successfully completed their Mini-Project entitled </w:t>
      </w:r>
      <w:r>
        <w:rPr>
          <w:rFonts w:ascii="Times New Roman" w:hAnsi="Times New Roman"/>
          <w:b/>
          <w:color w:val="000000"/>
          <w:sz w:val="23"/>
        </w:rPr>
        <w:t>"Decentralized Vehicle Registration &amp; Immutable Title Management System Using Blockchain Technology"</w:t>
      </w:r>
      <w:r>
        <w:rPr>
          <w:rFonts w:ascii="Times New Roman" w:hAnsi="Times New Roman"/>
          <w:b w:val="0"/>
          <w:color w:val="1E1E1E"/>
          <w:sz w:val="23"/>
        </w:rPr>
        <w:t xml:space="preserve"> in the Course of </w:t>
      </w:r>
      <w:r>
        <w:rPr>
          <w:rFonts w:ascii="Times New Roman" w:hAnsi="Times New Roman"/>
          <w:b/>
          <w:color w:val="000000"/>
          <w:sz w:val="23"/>
        </w:rPr>
        <w:t>"Blockchain Technology &amp; Cyber Security"</w:t>
      </w:r>
      <w:r>
        <w:rPr>
          <w:rFonts w:ascii="Times New Roman" w:hAnsi="Times New Roman"/>
          <w:b w:val="0"/>
          <w:color w:val="1E1E1E"/>
          <w:sz w:val="23"/>
        </w:rPr>
        <w:t xml:space="preserve"> in the Sixth Semester during the tenure of completing the B.Tech (Integrated) programme in </w:t>
      </w:r>
      <w:r>
        <w:rPr>
          <w:rFonts w:ascii="Times New Roman" w:hAnsi="Times New Roman"/>
          <w:b/>
          <w:color w:val="000000"/>
          <w:sz w:val="23"/>
        </w:rPr>
        <w:t>Computer Science and Engineering (IoT, Cyber Security Including Block Chain Technology)</w:t>
      </w:r>
      <w:r>
        <w:rPr>
          <w:rFonts w:ascii="Times New Roman" w:hAnsi="Times New Roman"/>
          <w:b w:val="0"/>
          <w:color w:val="1E1E1E"/>
          <w:sz w:val="23"/>
        </w:rPr>
        <w:t xml:space="preserve"> from School of Engineering and Technology, MGM University, Chh. Sambhajinagar during the academic year 2025-2026.</w:t>
      </w:r>
    </w:p>
    <w:p>
      <w:pPr>
        <w:spacing w:before="0" w:after="400" w:line="276" w:lineRule="auto"/>
        <w:jc w:val="both"/>
      </w:pPr>
    </w:p>
    <w:p>
      <w:pPr>
        <w:spacing w:before="720" w:after="40"/>
        <w:jc w:val="center"/>
      </w:pPr>
      <w:r>
        <w:rPr>
          <w:rFonts w:ascii="Times New Roman" w:hAnsi="Times New Roman"/>
          <w:b/>
          <w:sz w:val="24"/>
        </w:rPr>
        <w:t>Ms. Bhagat C. B.</w:t>
        <w:tab/>
        <w:tab/>
        <w:tab/>
        <w:tab/>
        <w:tab/>
        <w:t>Ms. Rathi S. R.</w:t>
      </w:r>
    </w:p>
    <w:p>
      <w:pPr>
        <w:spacing w:before="0" w:after="40"/>
        <w:jc w:val="center"/>
      </w:pPr>
      <w:r>
        <w:rPr>
          <w:rFonts w:ascii="Times New Roman" w:hAnsi="Times New Roman"/>
          <w:b/>
          <w:sz w:val="23"/>
        </w:rPr>
        <w:t>Guide</w:t>
        <w:tab/>
        <w:tab/>
        <w:tab/>
        <w:tab/>
        <w:tab/>
        <w:tab/>
        <w:tab/>
        <w:t>HOD</w:t>
      </w:r>
    </w:p>
    <w:p>
      <w:pPr>
        <w:spacing w:before="0" w:after="0"/>
        <w:jc w:val="center"/>
      </w:pPr>
      <w:r>
        <w:rPr>
          <w:rFonts w:ascii="Times New Roman" w:hAnsi="Times New Roman"/>
          <w:sz w:val="22"/>
        </w:rPr>
        <w:t>CSE Department</w:t>
        <w:tab/>
        <w:tab/>
        <w:tab/>
        <w:tab/>
        <w:tab/>
        <w:t>CSE Department</w:t>
      </w:r>
    </w:p>
    <w:p>
      <w:r>
        <w:br w:type="page"/>
      </w:r>
    </w:p>
    <w:p>
      <w:pPr>
        <w:spacing w:before="200" w:after="240" w:line="276" w:lineRule="auto"/>
        <w:jc w:val="center"/>
      </w:pPr>
      <w:r>
        <w:rPr>
          <w:rFonts w:ascii="Times New Roman" w:hAnsi="Times New Roman"/>
          <w:b/>
          <w:i w:val="0"/>
          <w:color w:val="000000"/>
          <w:sz w:val="28"/>
        </w:rPr>
        <w:t>CONTENT</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6" w:color="000000"/>
          <w:insideV w:val="single" w:sz="6" w:color="000000"/>
        </w:tblBorders>
      </w:tblPr>
      <w:tblGrid>
        <w:gridCol w:w="3120"/>
        <w:gridCol w:w="3120"/>
        <w:gridCol w:w="3120"/>
      </w:tblGrid>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color w:val="000000"/>
                <w:sz w:val="23"/>
              </w:rPr>
              <w:t>Sr. No</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color w:val="000000"/>
                <w:sz w:val="23"/>
              </w:rPr>
              <w:t>Title</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color w:val="000000"/>
                <w:sz w:val="23"/>
              </w:rPr>
              <w:t>Page. No.</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Abstract</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4</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2</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Introduction</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4</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3</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Course Outcome Integrated</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7</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4</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Action Plan</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7</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5</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Literature Review</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8</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6</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Proposed Methodology</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8</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7</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Implementation</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10</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8</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Output of Mini Project</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14</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9</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Skill Developed / learning out of this Micro-Project</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17</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10</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Applications of this Micro-Project</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17</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11</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Area of Future Improvement</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18</w:t>
            </w:r>
          </w:p>
        </w:tc>
      </w:tr>
      <w:tr>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12</w:t>
            </w:r>
          </w:p>
        </w:tc>
        <w:tc>
          <w:tcPr>
            <w:tcW w:type="dxa" w:w="6768"/>
            <w:tcMar>
              <w:top w:w="80" w:type="dxa"/>
              <w:bottom w:w="80" w:type="dxa"/>
              <w:left w:w="100" w:type="dxa"/>
              <w:right w:w="100" w:type="dxa"/>
            </w:tcMar>
          </w:tcPr>
          <w:p>
            <w:pPr>
              <w:spacing w:before="0" w:after="0" w:line="276" w:lineRule="auto"/>
              <w:jc w:val="left"/>
            </w:pPr>
            <w:r>
              <w:rPr>
                <w:rFonts w:ascii="Times New Roman" w:hAnsi="Times New Roman"/>
                <w:b w:val="0"/>
                <w:color w:val="1E1E1E"/>
                <w:sz w:val="22"/>
              </w:rPr>
              <w:t>Conclusion</w:t>
            </w:r>
          </w:p>
        </w:tc>
        <w:tc>
          <w:tcPr>
            <w:tcW w:type="dxa" w:w="1296"/>
            <w:tcMar>
              <w:top w:w="80" w:type="dxa"/>
              <w:bottom w:w="80" w:type="dxa"/>
              <w:left w:w="100" w:type="dxa"/>
              <w:right w:w="100" w:type="dxa"/>
            </w:tcMar>
          </w:tcPr>
          <w:p>
            <w:pPr>
              <w:spacing w:before="0" w:after="0" w:line="276" w:lineRule="auto"/>
              <w:jc w:val="center"/>
            </w:pPr>
            <w:r>
              <w:rPr>
                <w:rFonts w:ascii="Times New Roman" w:hAnsi="Times New Roman"/>
                <w:b w:val="0"/>
                <w:color w:val="1E1E1E"/>
                <w:sz w:val="22"/>
              </w:rPr>
              <w:t>18</w:t>
            </w:r>
          </w:p>
        </w:tc>
      </w:tr>
    </w:tbl>
    <w:p>
      <w:pPr>
        <w:sectPr>
          <w:pgSz w:w="12240" w:h="15840"/>
          <w:pgMar w:top="1368" w:right="1440" w:bottom="1296" w:left="1440" w:header="720" w:footer="720" w:gutter="0"/>
          <w:cols w:space="720"/>
          <w:docGrid w:linePitch="360"/>
        </w:sectPr>
      </w:pPr>
    </w:p>
    <w:p>
      <w:pPr>
        <w:spacing w:before="280" w:after="120"/>
        <w:jc w:val="left"/>
      </w:pPr>
      <w:r>
        <w:rPr>
          <w:rFonts w:ascii="Times New Roman" w:hAnsi="Times New Roman"/>
          <w:b/>
          <w:color w:val="000000"/>
          <w:sz w:val="25"/>
        </w:rPr>
        <w:t>1. Abstract</w:t>
      </w:r>
    </w:p>
    <w:p>
      <w:pPr>
        <w:spacing w:before="0" w:after="120" w:line="276" w:lineRule="auto"/>
        <w:jc w:val="both"/>
      </w:pPr>
      <w:r>
        <w:rPr>
          <w:rFonts w:ascii="Times New Roman" w:hAnsi="Times New Roman"/>
          <w:b w:val="0"/>
          <w:i w:val="0"/>
          <w:color w:val="1E1E1E"/>
          <w:sz w:val="22"/>
        </w:rPr>
        <w:t>This project proposes a Decentralized Vehicle Registration and Immutable Title Management System designed to eliminate systemic fraud, counterfeiting, and administrative opacity in motor vehicle titling. By leveraging the Ethereum blockchain and cryptographic commitment schemes, the system transforms traditional vehicle ownership into non-fungible digital title deeds (ERC-721 tokens). To strictly protect citizen privacy while preserving public verifiability, the architecture extracts the Vehicle Identification Number (VIN) and High-Security Registration Plate (HSRP) identifiers and converts them into one-way Keccak-256 cryptographic commitments before on-chain ingestion, forcibly eliminating plaintext Personally Identifiable Information (PII) from the public ledger.</w:t>
      </w:r>
    </w:p>
    <w:p>
      <w:pPr>
        <w:spacing w:before="0" w:after="120" w:line="276" w:lineRule="auto"/>
        <w:jc w:val="both"/>
      </w:pPr>
      <w:r>
        <w:rPr>
          <w:rFonts w:ascii="Times New Roman" w:hAnsi="Times New Roman"/>
          <w:b w:val="0"/>
          <w:i w:val="0"/>
          <w:color w:val="1E1E1E"/>
          <w:sz w:val="22"/>
        </w:rPr>
        <w:t>The smart contract layer enforces strict Role-Based Access Control (RBAC) with clear separation between RTO Registrars, RTO Enforcement Officers, and citizen vehicle owners, guaranteeing that transport authorities are programmatically barred from owning vehicle assets or bypassing statutory transfer workflows (Forms 29/30). Vehicles marked as Scrapped enter an irreversible terminal state, permanently locking the digital title from future transfers and preventing total-loss vehicle cloning. The resulting application features a responsive Web3 graphical interface backed by automated invariant security verification, achieving a definitive 100% test pass rate across 40 rigorous automated test cases.</w:t>
      </w:r>
    </w:p>
    <w:p>
      <w:pPr>
        <w:spacing w:before="280" w:after="120"/>
        <w:jc w:val="left"/>
      </w:pPr>
      <w:r>
        <w:rPr>
          <w:rFonts w:ascii="Times New Roman" w:hAnsi="Times New Roman"/>
          <w:b/>
          <w:color w:val="000000"/>
          <w:sz w:val="25"/>
        </w:rPr>
        <w:t>2. Introduction</w:t>
      </w:r>
    </w:p>
    <w:p>
      <w:pPr>
        <w:spacing w:before="0" w:after="120" w:line="276" w:lineRule="auto"/>
        <w:jc w:val="both"/>
      </w:pPr>
      <w:r>
        <w:rPr>
          <w:rFonts w:ascii="Times New Roman" w:hAnsi="Times New Roman"/>
          <w:b w:val="0"/>
          <w:i w:val="0"/>
          <w:color w:val="1E1E1E"/>
          <w:sz w:val="22"/>
        </w:rPr>
        <w:t>Motor vehicle registration is a fundamental pillar of national transport administration, legal ownership, and public safety. In India and across global jurisdictions, Regional Transport Offices (RTOs) are statutorily mandated under the Motor Vehicles Act to register newly manufactured vehicles, issue Registration Certificates (RC), regulate ownership transfers, record hypothecation liens, and oversee vehicular scrappage. A Registration Certificate functions as the definitive legal proof of title, determining fiscal liabilities, insurance eligibility, accident claims, and law enforcement accountability.</w:t>
      </w:r>
    </w:p>
    <w:p>
      <w:pPr>
        <w:spacing w:before="0" w:after="120" w:line="276" w:lineRule="auto"/>
        <w:jc w:val="both"/>
      </w:pPr>
      <w:r>
        <w:rPr>
          <w:rFonts w:ascii="Times New Roman" w:hAnsi="Times New Roman"/>
          <w:b w:val="0"/>
          <w:i w:val="0"/>
          <w:color w:val="1E1E1E"/>
          <w:sz w:val="22"/>
        </w:rPr>
        <w:t>Over the past two decades, transport administration transitioned from physical paper registers to centralized digital databases such as the national Vahan portal. While centralized databases modernized record archiving and streamlined tax collection, they introduced profound structural vulnerabilities inherent to centralized client-server architectures. A centralized architecture inherently concentrates trust, authority, and control within a single administrative enclave. Consequently, these systems remain vulnerable to single points of failure, sophisticated cyber intrusions, insider data tampering, and lack of independent, transparent auditability.</w:t>
      </w:r>
    </w:p>
    <w:p>
      <w:pPr>
        <w:spacing w:before="0" w:after="120" w:line="276" w:lineRule="auto"/>
        <w:jc w:val="both"/>
      </w:pPr>
      <w:r>
        <w:rPr>
          <w:rFonts w:ascii="Times New Roman" w:hAnsi="Times New Roman"/>
          <w:b w:val="0"/>
          <w:i w:val="0"/>
          <w:color w:val="1E1E1E"/>
          <w:sz w:val="22"/>
        </w:rPr>
        <w:t>The practical consequences of these structural weaknesses manifest in critical real-world challenges that severely compromise consumer protection and road safety:</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Document Forgery and Ghost Vehicles: </w:t>
      </w:r>
      <w:r>
        <w:rPr>
          <w:rFonts w:ascii="Times New Roman" w:hAnsi="Times New Roman"/>
          <w:color w:val="1E1E1E"/>
          <w:sz w:val="22"/>
        </w:rPr>
        <w:t>Criminal syndicates regularly clone legitimate vehicle identities by fabricating duplicate high-security registration plates and altering physical chassis engravings to match existing records. Stolen vehicles are then infiltrated into the used car market accompanied by forged or illicitly generated RC documents, causing innocent buyers to suffer immediate asset forfeiture upon law enforcement discovery.</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Unauthorized Database Manipulation: </w:t>
      </w:r>
      <w:r>
        <w:rPr>
          <w:rFonts w:ascii="Times New Roman" w:hAnsi="Times New Roman"/>
          <w:color w:val="1E1E1E"/>
          <w:sz w:val="22"/>
        </w:rPr>
        <w:t>Because central databases rely on mutable database rows, rogue insiders or compromised administrative accounts can quietly alter title ownership, clear bank hypothecation liens without financier consent, or modify emission fitness classes without leaving an unalterable, non-repudiable audit trail.</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Lack of Provable Ownership Provenance: </w:t>
      </w:r>
      <w:r>
        <w:rPr>
          <w:rFonts w:ascii="Times New Roman" w:hAnsi="Times New Roman"/>
          <w:color w:val="1E1E1E"/>
          <w:sz w:val="22"/>
        </w:rPr>
        <w:t>In the pre-owned vehicle marketplace, prospective buyers lack direct cryptographic mechanisms to verify a vehicle's authentic chain of custody, historical transfer timeline, or hypothecation history. Instead, they are forced to rely on paper documentation that can be easily fabricated.</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Salvage Vehicle Rebuilding Fraud: </w:t>
      </w:r>
      <w:r>
        <w:rPr>
          <w:rFonts w:ascii="Times New Roman" w:hAnsi="Times New Roman"/>
          <w:color w:val="1E1E1E"/>
          <w:sz w:val="22"/>
        </w:rPr>
        <w:t>When insured vehicles incur catastrophic damage and are declared total write-offs ('constructive total loss'), unscrupulous operators salvage the physical chassis number, graft it onto stolen vehicles, and re-introduce them to traffic. Centralized systems frequently fail to permanently and irreversibly retire decommissioned identifiers.</w:t>
      </w:r>
    </w:p>
    <w:p>
      <w:pPr>
        <w:spacing w:before="0" w:after="120" w:line="276" w:lineRule="auto"/>
        <w:jc w:val="both"/>
      </w:pPr>
      <w:r>
        <w:rPr>
          <w:rFonts w:ascii="Times New Roman" w:hAnsi="Times New Roman"/>
          <w:b w:val="0"/>
          <w:i w:val="0"/>
          <w:color w:val="1E1E1E"/>
          <w:sz w:val="22"/>
        </w:rPr>
        <w:t>Blockchain technology offers a transformative paradigm shift to resolve these systemic failures. Rather than relying on human honesty or institutional goodwill, blockchain replaces centralized trust with deterministic, cryptographically enforced code. In a decentralized vehicle registration system, every vehicle title is minted as an immutable digital asset governed by transparent, self-executing smart contracts. Once a title is minted or transferred, the transaction is cryptographically sealed into an append-only distributed ledger replicated across independent network nodes.</w:t>
      </w:r>
    </w:p>
    <w:p>
      <w:pPr>
        <w:spacing w:before="0" w:after="120" w:line="276" w:lineRule="auto"/>
        <w:jc w:val="both"/>
      </w:pPr>
      <w:r>
        <w:rPr>
          <w:rFonts w:ascii="Times New Roman" w:hAnsi="Times New Roman"/>
          <w:b w:val="0"/>
          <w:i w:val="0"/>
          <w:color w:val="1E1E1E"/>
          <w:sz w:val="22"/>
        </w:rPr>
        <w:t>However, naively deploying vehicle records on a public blockchain introduces severe privacy risks. If citizen names, residential addresses, and contact numbers are broadcast onto a public ledger, bad actors can correlate wallet addresses with physical identities and track private citizen property. Furthermore, typical blockchain token transfers operate as direct peer-to-peer asset swaps, which violates the statutory requirement of transport regulations requiring transport authority validation and tax compliance verification prior to title transfers.</w:t>
      </w:r>
    </w:p>
    <w:p>
      <w:pPr>
        <w:spacing w:before="0" w:after="120" w:line="276" w:lineRule="auto"/>
        <w:jc w:val="both"/>
      </w:pPr>
      <w:r>
        <w:rPr>
          <w:rFonts w:ascii="Times New Roman" w:hAnsi="Times New Roman"/>
          <w:b w:val="0"/>
          <w:i w:val="0"/>
          <w:color w:val="1E1E1E"/>
          <w:sz w:val="22"/>
        </w:rPr>
        <w:t>In this project, a comprehensive Decentralized Vehicle Registration &amp; Immutable Title Management System is engineered to overcome both security and privacy constraints. By combining Keccak-256 cryptographic commitments, ERC-721 digital title tokens, strict Role-Based Access Control (RBAC), and a statutory two-step transfer workflow, the system establishes an unalterable, privacy-preserving, and legally compliant vehicle title registry. The overall aim of the project is to provide a robust, transparent, and user-friendly platform that eliminates fraud, guarantees data integrity, and restores universal public trust in vehicle ownership administration.</w:t>
      </w:r>
    </w:p>
    <w:p>
      <w:r>
        <w:br w:type="page"/>
      </w:r>
    </w:p>
    <w:p>
      <w:pPr>
        <w:spacing w:before="280" w:after="120"/>
        <w:jc w:val="left"/>
      </w:pPr>
      <w:r>
        <w:rPr>
          <w:rFonts w:ascii="Times New Roman" w:hAnsi="Times New Roman"/>
          <w:b/>
          <w:color w:val="000000"/>
          <w:sz w:val="25"/>
        </w:rPr>
        <w:t>3. Course Outcome Integrated</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CO1: </w:t>
      </w:r>
      <w:r>
        <w:rPr>
          <w:rFonts w:ascii="Times New Roman" w:hAnsi="Times New Roman"/>
          <w:color w:val="1E1E1E"/>
          <w:sz w:val="22"/>
        </w:rPr>
        <w:t>Apply cryptographic hashing (Keccak-256) and digital signature algorithms (EIP-191) to guarantee data integrity, construct zero-leakage commitment schemes, and authenticate distributed sessions.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CO2: </w:t>
      </w:r>
      <w:r>
        <w:rPr>
          <w:rFonts w:ascii="Times New Roman" w:hAnsi="Times New Roman"/>
          <w:color w:val="1E1E1E"/>
          <w:sz w:val="22"/>
        </w:rPr>
        <w:t>Design and implement secure smart contracts in Solidity (0.8.24) incorporating industry-standard OpenZeppelin libraries for ERC-721 tokenization, access control, and pausable emergency management.</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CO3: </w:t>
      </w:r>
      <w:r>
        <w:rPr>
          <w:rFonts w:ascii="Times New Roman" w:hAnsi="Times New Roman"/>
          <w:color w:val="1E1E1E"/>
          <w:sz w:val="22"/>
        </w:rPr>
        <w:t>Formulate and enforce least-privilege Role-Based Access Control (RBAC) models to separate administrative, enforcement, and citizen operational perimeters on-chain.</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CO4: </w:t>
      </w:r>
      <w:r>
        <w:rPr>
          <w:rFonts w:ascii="Times New Roman" w:hAnsi="Times New Roman"/>
          <w:color w:val="1E1E1E"/>
          <w:sz w:val="22"/>
        </w:rPr>
        <w:t>Develop full-stack decentralized applications (DApps) integrating Web3 provider interfaces (Ethers.js v6) with modern frontend reactive components (React/Vite).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b/>
          <w:color w:val="000000"/>
          <w:sz w:val="22"/>
        </w:rPr>
        <w:t xml:space="preserve">CO5: </w:t>
      </w:r>
      <w:r>
        <w:rPr>
          <w:rFonts w:ascii="Times New Roman" w:hAnsi="Times New Roman"/>
          <w:color w:val="1E1E1E"/>
          <w:sz w:val="22"/>
        </w:rPr>
        <w:t>Conduct comprehensive smart contract security testing, state invariant verification, and negative attack boundary simulations using automated testing frameworks (Hardhat, Chai, Mocha).</w:t>
      </w:r>
    </w:p>
    <w:p>
      <w:pPr>
        <w:spacing w:before="280" w:after="120"/>
        <w:jc w:val="left"/>
      </w:pPr>
      <w:r>
        <w:rPr>
          <w:rFonts w:ascii="Times New Roman" w:hAnsi="Times New Roman"/>
          <w:b/>
          <w:color w:val="000000"/>
          <w:sz w:val="25"/>
        </w:rPr>
        <w:t>4. Action Plan</w:t>
      </w:r>
    </w:p>
    <w:tbl>
      <w:tblPr>
        <w:tblW w:type="auto" w:w="0"/>
        <w:jc w:val="center"/>
        <w:tblLook w:firstColumn="1" w:firstRow="1" w:lastColumn="0" w:lastRow="0" w:noHBand="0" w:noVBand="1" w:val="04A0"/>
        <w:tblBorders>
          <w:top w:val="single" w:sz="6" w:color="000000"/>
          <w:bottom w:val="single" w:sz="6" w:color="000000"/>
          <w:left w:val="single" w:sz="6" w:color="000000"/>
          <w:right w:val="single" w:sz="6" w:color="000000"/>
          <w:insideH w:val="single" w:sz="6" w:color="000000"/>
          <w:insideV w:val="single" w:sz="6" w:color="000000"/>
        </w:tblBorders>
      </w:tblPr>
      <w:tblGrid>
        <w:gridCol w:w="1872"/>
        <w:gridCol w:w="1872"/>
        <w:gridCol w:w="1872"/>
        <w:gridCol w:w="1872"/>
        <w:gridCol w:w="1872"/>
      </w:tblGrid>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color w:val="000000"/>
                <w:sz w:val="20"/>
              </w:rPr>
              <w:t>S. No.</w:t>
            </w:r>
          </w:p>
        </w:tc>
        <w:tc>
          <w:tcPr>
            <w:tcW w:type="dxa" w:w="4032"/>
            <w:tcMar>
              <w:top w:w="80" w:type="dxa"/>
              <w:bottom w:w="80" w:type="dxa"/>
              <w:left w:w="100" w:type="dxa"/>
              <w:right w:w="100" w:type="dxa"/>
            </w:tcMar>
          </w:tcPr>
          <w:p>
            <w:pPr>
              <w:spacing w:before="0" w:after="0" w:line="276" w:lineRule="auto"/>
              <w:jc w:val="center"/>
            </w:pPr>
            <w:r>
              <w:rPr>
                <w:rFonts w:ascii="Times New Roman" w:hAnsi="Times New Roman"/>
                <w:b/>
                <w:color w:val="000000"/>
                <w:sz w:val="20"/>
              </w:rPr>
              <w:t>Details of activity</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color w:val="000000"/>
                <w:sz w:val="20"/>
              </w:rPr>
              <w:t>Planned Start Date</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color w:val="000000"/>
                <w:sz w:val="20"/>
              </w:rPr>
              <w:t>Planned Finish Date</w:t>
            </w:r>
          </w:p>
        </w:tc>
        <w:tc>
          <w:tcPr>
            <w:tcW w:type="dxa" w:w="1584"/>
            <w:tcMar>
              <w:top w:w="80" w:type="dxa"/>
              <w:bottom w:w="80" w:type="dxa"/>
              <w:left w:w="100" w:type="dxa"/>
              <w:right w:w="100" w:type="dxa"/>
            </w:tcMar>
          </w:tcPr>
          <w:p>
            <w:pPr>
              <w:spacing w:before="0" w:after="0" w:line="276" w:lineRule="auto"/>
              <w:jc w:val="center"/>
            </w:pPr>
            <w:r>
              <w:rPr>
                <w:rFonts w:ascii="Times New Roman" w:hAnsi="Times New Roman"/>
                <w:b/>
                <w:color w:val="000000"/>
                <w:sz w:val="20"/>
              </w:rPr>
              <w:t>Responsible Team Members</w:t>
            </w:r>
          </w:p>
        </w:tc>
      </w:tr>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1</w:t>
            </w:r>
          </w:p>
        </w:tc>
        <w:tc>
          <w:tcPr>
            <w:tcW w:type="dxa" w:w="4032"/>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System architecture design, threat modeling, and Access Control specification</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18/01/2026</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05/02/2026</w:t>
            </w:r>
          </w:p>
        </w:tc>
        <w:tc>
          <w:tcPr>
            <w:tcW w:type="dxa" w:w="1584"/>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Project Team</w:t>
            </w:r>
          </w:p>
        </w:tc>
      </w:tr>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2</w:t>
            </w:r>
          </w:p>
        </w:tc>
        <w:tc>
          <w:tcPr>
            <w:tcW w:type="dxa" w:w="4032"/>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Smart Contract Core (VehicleRegistry.sol) design &amp; ERC-721 tokenization</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05/02/2026</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18/02/2026</w:t>
            </w:r>
          </w:p>
        </w:tc>
        <w:tc>
          <w:tcPr>
            <w:tcW w:type="dxa" w:w="1584"/>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Project Team</w:t>
            </w:r>
          </w:p>
        </w:tc>
      </w:tr>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3</w:t>
            </w:r>
          </w:p>
        </w:tc>
        <w:tc>
          <w:tcPr>
            <w:tcW w:type="dxa" w:w="4032"/>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Cryptographic Commitment Scheme &amp; client-side privacy vault implementation</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18/02/2026</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28/02/2026</w:t>
            </w:r>
          </w:p>
        </w:tc>
        <w:tc>
          <w:tcPr>
            <w:tcW w:type="dxa" w:w="1584"/>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Project Team</w:t>
            </w:r>
          </w:p>
        </w:tc>
      </w:tr>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4</w:t>
            </w:r>
          </w:p>
        </w:tc>
        <w:tc>
          <w:tcPr>
            <w:tcW w:type="dxa" w:w="4032"/>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Statutory Two-Step Title Transfer workflow &amp; terminal scrappage logic</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28/02/2026</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08/03/2026</w:t>
            </w:r>
          </w:p>
        </w:tc>
        <w:tc>
          <w:tcPr>
            <w:tcW w:type="dxa" w:w="1584"/>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Project Team</w:t>
            </w:r>
          </w:p>
        </w:tc>
      </w:tr>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5</w:t>
            </w:r>
          </w:p>
        </w:tc>
        <w:tc>
          <w:tcPr>
            <w:tcW w:type="dxa" w:w="4032"/>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Web3 Decentralized Portal (Citizen &amp; RTO Dashboards) integration via Ethers.js</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08/03/2026</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18/03/2026</w:t>
            </w:r>
          </w:p>
        </w:tc>
        <w:tc>
          <w:tcPr>
            <w:tcW w:type="dxa" w:w="1584"/>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Project Team</w:t>
            </w:r>
          </w:p>
        </w:tc>
      </w:tr>
      <w:tr>
        <w:tc>
          <w:tcPr>
            <w:tcW w:type="dxa" w:w="864"/>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6</w:t>
            </w:r>
          </w:p>
        </w:tc>
        <w:tc>
          <w:tcPr>
            <w:tcW w:type="dxa" w:w="4032"/>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Final testing, 16 negative invariant security suite, and Project Report documentation</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18/03/2026</w:t>
            </w:r>
          </w:p>
        </w:tc>
        <w:tc>
          <w:tcPr>
            <w:tcW w:type="dxa" w:w="1440"/>
            <w:tcMar>
              <w:top w:w="80" w:type="dxa"/>
              <w:bottom w:w="80" w:type="dxa"/>
              <w:left w:w="100" w:type="dxa"/>
              <w:right w:w="100" w:type="dxa"/>
            </w:tcMar>
          </w:tcPr>
          <w:p>
            <w:pPr>
              <w:spacing w:before="0" w:after="0" w:line="276" w:lineRule="auto"/>
              <w:jc w:val="center"/>
            </w:pPr>
            <w:r>
              <w:rPr>
                <w:rFonts w:ascii="Times New Roman" w:hAnsi="Times New Roman"/>
                <w:b w:val="0"/>
                <w:color w:val="1E1E1E"/>
                <w:sz w:val="20"/>
              </w:rPr>
              <w:t>28/03/2026</w:t>
            </w:r>
          </w:p>
        </w:tc>
        <w:tc>
          <w:tcPr>
            <w:tcW w:type="dxa" w:w="1584"/>
            <w:tcMar>
              <w:top w:w="80" w:type="dxa"/>
              <w:bottom w:w="80" w:type="dxa"/>
              <w:left w:w="100" w:type="dxa"/>
              <w:right w:w="100" w:type="dxa"/>
            </w:tcMar>
          </w:tcPr>
          <w:p>
            <w:pPr>
              <w:spacing w:before="0" w:after="0" w:line="276" w:lineRule="auto"/>
              <w:jc w:val="left"/>
            </w:pPr>
            <w:r>
              <w:rPr>
                <w:rFonts w:ascii="Times New Roman" w:hAnsi="Times New Roman"/>
                <w:b w:val="0"/>
                <w:color w:val="1E1E1E"/>
                <w:sz w:val="20"/>
              </w:rPr>
              <w:t>Project Team</w:t>
            </w:r>
          </w:p>
        </w:tc>
      </w:tr>
    </w:tbl>
    <w:p>
      <w:r>
        <w:br w:type="page"/>
      </w:r>
    </w:p>
    <w:p>
      <w:pPr>
        <w:spacing w:before="280" w:after="120"/>
        <w:jc w:val="left"/>
      </w:pPr>
      <w:r>
        <w:rPr>
          <w:rFonts w:ascii="Times New Roman" w:hAnsi="Times New Roman"/>
          <w:b/>
          <w:color w:val="000000"/>
          <w:sz w:val="25"/>
        </w:rPr>
        <w:t>5. Literature Review</w:t>
      </w:r>
    </w:p>
    <w:p>
      <w:pPr>
        <w:spacing w:before="0" w:after="120" w:line="276" w:lineRule="auto"/>
        <w:jc w:val="both"/>
      </w:pPr>
      <w:r>
        <w:rPr>
          <w:rFonts w:ascii="Times New Roman" w:hAnsi="Times New Roman"/>
          <w:b w:val="0"/>
          <w:i w:val="0"/>
          <w:color w:val="1E1E1E"/>
          <w:sz w:val="22"/>
        </w:rPr>
        <w:t>Early vehicular registration systems relied exclusively on physical paper ledgers and manually stamped Registration Certificate booklets. These systems suffered from severe physical vulnerabilities, including susceptibility to physical damage, manual record falsification, and absence of inter-regional synchronization, enabling stolen vehicles from one jurisdiction to be re-registered in neighboring regions with ease.</w:t>
      </w:r>
    </w:p>
    <w:p>
      <w:pPr>
        <w:spacing w:before="0" w:after="120" w:line="276" w:lineRule="auto"/>
        <w:jc w:val="both"/>
      </w:pPr>
      <w:r>
        <w:rPr>
          <w:rFonts w:ascii="Times New Roman" w:hAnsi="Times New Roman"/>
          <w:b w:val="0"/>
          <w:i w:val="0"/>
          <w:color w:val="1E1E1E"/>
          <w:sz w:val="22"/>
        </w:rPr>
        <w:t>With the expansion of digital governance, transport ministries deployed centralized client-server databases, epitomized by India's national Vahan architecture. Centralized databases significantly accelerated administrative lookups, automated road tax calculation, and unified state transport portals. However, academic researchers and cybersecurity audits demonstrated that centralized databases constitute a massive single point of failure. Because all data rows are subject to administrative override, insider threats, privilege escalation attacks, and SQL injection vulnerabilities can silently modify vehicle ownership records without generating a permanent, tamper-proof cryptographic record.</w:t>
      </w:r>
    </w:p>
    <w:p>
      <w:pPr>
        <w:spacing w:before="0" w:after="120" w:line="276" w:lineRule="auto"/>
        <w:jc w:val="both"/>
      </w:pPr>
      <w:r>
        <w:rPr>
          <w:rFonts w:ascii="Times New Roman" w:hAnsi="Times New Roman"/>
          <w:b w:val="0"/>
          <w:i w:val="0"/>
          <w:color w:val="1E1E1E"/>
          <w:sz w:val="22"/>
        </w:rPr>
        <w:t>In recent years, researchers explored blockchain frameworks (such as Ethereum and Hyperledger Fabric) to create decentralized vehicle registers. While these initial studies proved that distributed ledgers guarantee immutability, they exhibited two fundamental flaws. First, they published raw vehicle identification numbers and citizen identities directly on public ledgers, violating modern privacy regulations (such as GDPR and India's DPDP Act). Second, they treated vehicle titles as typical cryptocurrency tokens, permitting citizens to execute direct transfers without statutory transport office validation, bypassing mandatory tax, legal clearance, and anti-theft verification required by national transport law.</w:t>
      </w:r>
    </w:p>
    <w:p>
      <w:pPr>
        <w:spacing w:before="0" w:after="120" w:line="276" w:lineRule="auto"/>
        <w:jc w:val="both"/>
      </w:pPr>
      <w:r>
        <w:rPr>
          <w:rFonts w:ascii="Times New Roman" w:hAnsi="Times New Roman"/>
          <w:b w:val="0"/>
          <w:i w:val="0"/>
          <w:color w:val="1E1E1E"/>
          <w:sz w:val="22"/>
        </w:rPr>
        <w:t>Modern cryptographic approaches, including one-way cryptographic commitment schemes and Role-Based Access Control, overcome these historical limitations. By decoupling public on-chain integrity verification from private off-chain specification storage, systems can guarantee strict regulatory compliance, total privacy preservation, and mathematically enforced role separation.</w:t>
      </w:r>
    </w:p>
    <w:p>
      <w:pPr>
        <w:spacing w:before="280" w:after="120"/>
        <w:jc w:val="left"/>
      </w:pPr>
      <w:r>
        <w:rPr>
          <w:rFonts w:ascii="Times New Roman" w:hAnsi="Times New Roman"/>
          <w:b/>
          <w:color w:val="000000"/>
          <w:sz w:val="25"/>
        </w:rPr>
        <w:t>6. Proposed Methodology</w:t>
      </w:r>
    </w:p>
    <w:p>
      <w:pPr>
        <w:spacing w:before="0" w:after="120" w:line="276" w:lineRule="auto"/>
        <w:jc w:val="both"/>
      </w:pPr>
      <w:r>
        <w:rPr>
          <w:rFonts w:ascii="Times New Roman" w:hAnsi="Times New Roman"/>
          <w:b w:val="0"/>
          <w:i w:val="0"/>
          <w:color w:val="1E1E1E"/>
          <w:sz w:val="22"/>
        </w:rPr>
        <w:t>Our proposed methodology is structured as a five-stage pipeline designed to transition physical vehicle titling and administrative governance into an immutable, privacy-preserving digital framework. The architecture strictly avoids publishing raw personally identifiable information or unhashed vehicle identifiers to the public blockchain, bypassing the classical privacy issues of public distributed ledgers. Instead, we propose a 'Commitment-Driven Sovereign Architecture' composed of the following detailed stages:</w:t>
      </w:r>
    </w:p>
    <w:p>
      <w:pPr>
        <w:spacing w:before="0" w:after="40" w:line="276" w:lineRule="auto"/>
        <w:ind w:left="403"/>
        <w:jc w:val="both"/>
      </w:pPr>
      <w:r>
        <w:rPr>
          <w:rFonts w:ascii="Times New Roman" w:hAnsi="Times New Roman"/>
          <w:b/>
          <w:color w:val="000000"/>
          <w:sz w:val="21"/>
        </w:rPr>
        <w:t xml:space="preserve">●  </w:t>
      </w:r>
      <w:r>
        <w:rPr>
          <w:rFonts w:ascii="Times New Roman" w:hAnsi="Times New Roman"/>
          <w:color w:val="1E1E1E"/>
          <w:sz w:val="22"/>
        </w:rPr>
        <w:t>Stage 1: Citizen Onboarding &amp; Cryptographic Identity Management</w:t>
      </w:r>
    </w:p>
    <w:p>
      <w:pPr>
        <w:spacing w:before="0" w:after="80" w:line="276" w:lineRule="auto"/>
        <w:ind w:left="792"/>
        <w:jc w:val="both"/>
      </w:pPr>
      <w:r>
        <w:rPr>
          <w:rFonts w:ascii="Times New Roman" w:hAnsi="Times New Roman"/>
          <w:b/>
          <w:color w:val="000000"/>
          <w:sz w:val="21"/>
        </w:rPr>
        <w:t xml:space="preserve">○  </w:t>
      </w:r>
      <w:r>
        <w:rPr>
          <w:rFonts w:ascii="Times New Roman" w:hAnsi="Times New Roman"/>
          <w:color w:val="1E1E1E"/>
          <w:sz w:val="22"/>
        </w:rPr>
        <w:t>The system initiates by establishing client authentication through an Ethereum Web3 wallet interface (MetaMask). Rather than utilizing centralized email/password paradigms, citizen identities and transport authority accounts are anchored to asymmetric elliptic-curve public-private keypairs. As users authenticate, the application generates an EIP-191 challenge nonce signed locally by the wallet. This establishes a cryptographically secure session without transmitting private keys or storing unencrypted credentials on any central server.</w:t>
      </w:r>
    </w:p>
    <w:p>
      <w:pPr>
        <w:spacing w:before="0" w:after="40" w:line="276" w:lineRule="auto"/>
        <w:ind w:left="403"/>
        <w:jc w:val="both"/>
      </w:pPr>
      <w:r>
        <w:rPr>
          <w:rFonts w:ascii="Times New Roman" w:hAnsi="Times New Roman"/>
          <w:b/>
          <w:color w:val="000000"/>
          <w:sz w:val="21"/>
        </w:rPr>
        <w:t xml:space="preserve">●  </w:t>
      </w:r>
      <w:r>
        <w:rPr>
          <w:rFonts w:ascii="Times New Roman" w:hAnsi="Times New Roman"/>
          <w:color w:val="1E1E1E"/>
          <w:sz w:val="22"/>
        </w:rPr>
        <w:t>Stage 2: Cryptographic Commitment Scheme &amp; Privacy-Preserving Ingestion</w:t>
      </w:r>
    </w:p>
    <w:p>
      <w:pPr>
        <w:spacing w:before="0" w:after="80" w:line="276" w:lineRule="auto"/>
        <w:ind w:left="792"/>
        <w:jc w:val="both"/>
      </w:pPr>
      <w:r>
        <w:rPr>
          <w:rFonts w:ascii="Times New Roman" w:hAnsi="Times New Roman"/>
          <w:b/>
          <w:color w:val="000000"/>
          <w:sz w:val="21"/>
        </w:rPr>
        <w:t xml:space="preserve">○  </w:t>
      </w:r>
      <w:r>
        <w:rPr>
          <w:rFonts w:ascii="Times New Roman" w:hAnsi="Times New Roman"/>
          <w:color w:val="1E1E1E"/>
          <w:sz w:val="22"/>
        </w:rPr>
        <w:t>To safeguard citizen confidentiality while ensuring global uniqueness, raw vehicle attributes undergo cryptographic hashing before touching the network. The chassis Vehicle Identification Number (VIN) is normalized and processed via the Keccak-256 algorithm to generate a 32-byte vinCommitment. Similarly, the alphanumeric registration plate is hashed into a distinct registrationCommitment. Full vehicle specifications (engine number, manufacturer, color, manufacturing year) and citizen credentials are encrypted using AES-256 and archived in a secure off-chain storage vault, with only their root metadataHash published on-chain. This ensures that no external observer can reconstruct private citizen identities from blockchain transactions.</w:t>
      </w:r>
    </w:p>
    <w:p>
      <w:pPr>
        <w:spacing w:before="0" w:after="40" w:line="276" w:lineRule="auto"/>
        <w:ind w:left="403"/>
        <w:jc w:val="both"/>
      </w:pPr>
      <w:r>
        <w:rPr>
          <w:rFonts w:ascii="Times New Roman" w:hAnsi="Times New Roman"/>
          <w:b/>
          <w:color w:val="000000"/>
          <w:sz w:val="21"/>
        </w:rPr>
        <w:t xml:space="preserve">●  </w:t>
      </w:r>
      <w:r>
        <w:rPr>
          <w:rFonts w:ascii="Times New Roman" w:hAnsi="Times New Roman"/>
          <w:color w:val="1E1E1E"/>
          <w:sz w:val="22"/>
        </w:rPr>
        <w:t>Stage 3: Smart Contract Minting &amp; Non-Fungible Title Deed Tokenization</w:t>
      </w:r>
    </w:p>
    <w:p>
      <w:pPr>
        <w:spacing w:before="0" w:after="80" w:line="276" w:lineRule="auto"/>
        <w:ind w:left="792"/>
        <w:jc w:val="both"/>
      </w:pPr>
      <w:r>
        <w:rPr>
          <w:rFonts w:ascii="Times New Roman" w:hAnsi="Times New Roman"/>
          <w:b/>
          <w:color w:val="000000"/>
          <w:sz w:val="21"/>
        </w:rPr>
        <w:t xml:space="preserve">○  </w:t>
      </w:r>
      <w:r>
        <w:rPr>
          <w:rFonts w:ascii="Times New Roman" w:hAnsi="Times New Roman"/>
          <w:color w:val="1E1E1E"/>
          <w:sz w:val="22"/>
        </w:rPr>
        <w:t>Upon verifying physical documentation, an authorized transport authority invokes the registerVehicle() routine. The smart contract generates a deterministic vehicleId from the combined hash commitments and mints an ERC-721 digital title token assigned to the citizen's wallet. The contract automatically binds the cryptographic commitments, initializes legal state to Active, records the block timestamp, and records the initial citizen in the immutable on-chain ownership history array. This establishes an unforgeable, legally binding digital title deed.</w:t>
      </w:r>
    </w:p>
    <w:p>
      <w:pPr>
        <w:spacing w:before="0" w:after="40" w:line="276" w:lineRule="auto"/>
        <w:ind w:left="403"/>
        <w:jc w:val="both"/>
      </w:pPr>
      <w:r>
        <w:rPr>
          <w:rFonts w:ascii="Times New Roman" w:hAnsi="Times New Roman"/>
          <w:b/>
          <w:color w:val="000000"/>
          <w:sz w:val="21"/>
        </w:rPr>
        <w:t xml:space="preserve">●  </w:t>
      </w:r>
      <w:r>
        <w:rPr>
          <w:rFonts w:ascii="Times New Roman" w:hAnsi="Times New Roman"/>
          <w:color w:val="1E1E1E"/>
          <w:sz w:val="22"/>
        </w:rPr>
        <w:t>Stage 4: Strict Role-Based Access Control &amp; Negative Invariant Enforcement</w:t>
      </w:r>
    </w:p>
    <w:p>
      <w:pPr>
        <w:spacing w:before="0" w:after="80" w:line="276" w:lineRule="auto"/>
        <w:ind w:left="792"/>
        <w:jc w:val="both"/>
      </w:pPr>
      <w:r>
        <w:rPr>
          <w:rFonts w:ascii="Times New Roman" w:hAnsi="Times New Roman"/>
          <w:b/>
          <w:color w:val="000000"/>
          <w:sz w:val="21"/>
        </w:rPr>
        <w:t xml:space="preserve">○  </w:t>
      </w:r>
      <w:r>
        <w:rPr>
          <w:rFonts w:ascii="Times New Roman" w:hAnsi="Times New Roman"/>
          <w:color w:val="1E1E1E"/>
          <w:sz w:val="22"/>
        </w:rPr>
        <w:t>To prevent corruption and abuse of administrative privilege, the contract implements OpenZeppelin AccessControl with strictly isolated authority perimeters. Three distinct roles are enforced: DEFAULT_ADMIN_ROLE (emergency administration), RTO_REGISTRAR_ROLE (vehicle registration and title transfer execution), and RTO_OFFICER_ROLE (inspection, fitness, and scrappage). Crucially, the internal token transfer hook (_update) is overridden to permanently bar any address holding an administrative or RTO role from receiving vehicle tokens, completely preventing transport officials from transferring impounded or state vehicles to personal accounts.</w:t>
      </w:r>
    </w:p>
    <w:p>
      <w:pPr>
        <w:spacing w:before="0" w:after="40" w:line="276" w:lineRule="auto"/>
        <w:ind w:left="403"/>
        <w:jc w:val="both"/>
      </w:pPr>
      <w:r>
        <w:rPr>
          <w:rFonts w:ascii="Times New Roman" w:hAnsi="Times New Roman"/>
          <w:b/>
          <w:color w:val="000000"/>
          <w:sz w:val="21"/>
        </w:rPr>
        <w:t xml:space="preserve">●  </w:t>
      </w:r>
      <w:r>
        <w:rPr>
          <w:rFonts w:ascii="Times New Roman" w:hAnsi="Times New Roman"/>
          <w:color w:val="1E1E1E"/>
          <w:sz w:val="22"/>
        </w:rPr>
        <w:t>Stage 5: Statutory Two-Step Title Transfer &amp; Irreversible Scrappage Lifecycle</w:t>
      </w:r>
    </w:p>
    <w:p>
      <w:pPr>
        <w:spacing w:before="0" w:after="80" w:line="276" w:lineRule="auto"/>
        <w:ind w:left="792"/>
        <w:jc w:val="both"/>
      </w:pPr>
      <w:r>
        <w:rPr>
          <w:rFonts w:ascii="Times New Roman" w:hAnsi="Times New Roman"/>
          <w:b/>
          <w:color w:val="000000"/>
          <w:sz w:val="21"/>
        </w:rPr>
        <w:t xml:space="preserve">○  </w:t>
      </w:r>
      <w:r>
        <w:rPr>
          <w:rFonts w:ascii="Times New Roman" w:hAnsi="Times New Roman"/>
          <w:color w:val="1E1E1E"/>
          <w:sz w:val="22"/>
        </w:rPr>
        <w:t>To strictly comply with Indian Motor Vehicles Act statutory procedures (Form 29 Notice of Transfer and Form 30 Application for Transfer), title reassignment requires a two-step state machine. The citizen owner initiates a transfer intent by nominating the prospective buyer's wallet (initiateTransfer). The vehicle remains legally under the seller's custody until the RTO Registrar verifies statutory prerequisites (tax payments, hypothecation NOC, police theft clearance) and executes transferOwnershipByRTO(). The smart contract atomizes the token transfer and appends the buyer to the chronological ownership history. Conversely, when an RTO Officer marks a vehicle as Scrapped, the smart contract permanently locks the title in an irreversible terminal state, purging any pending transfers and preventing salvage rebuilding fraud.</w:t>
      </w:r>
    </w:p>
    <w:p>
      <w:r>
        <w:br w:type="page"/>
      </w:r>
    </w:p>
    <w:p>
      <w:pPr>
        <w:spacing w:before="280" w:after="120"/>
        <w:jc w:val="left"/>
      </w:pPr>
      <w:r>
        <w:rPr>
          <w:rFonts w:ascii="Times New Roman" w:hAnsi="Times New Roman"/>
          <w:b/>
          <w:color w:val="000000"/>
          <w:sz w:val="25"/>
        </w:rPr>
        <w:t>7. Implementation</w:t>
      </w:r>
    </w:p>
    <w:p>
      <w:pPr>
        <w:spacing w:before="200" w:after="80"/>
        <w:jc w:val="left"/>
      </w:pPr>
      <w:r>
        <w:rPr>
          <w:rFonts w:ascii="Times New Roman" w:hAnsi="Times New Roman"/>
          <w:b/>
          <w:color w:val="000000"/>
          <w:sz w:val="23"/>
        </w:rPr>
        <w:t>Step 1: Environment Setup &amp; Dependency Installation</w:t>
      </w:r>
    </w:p>
    <w:p>
      <w:pPr>
        <w:spacing w:before="0" w:after="120" w:line="276" w:lineRule="auto"/>
        <w:jc w:val="both"/>
      </w:pPr>
      <w:r>
        <w:rPr>
          <w:rFonts w:ascii="Times New Roman" w:hAnsi="Times New Roman"/>
          <w:b w:val="0"/>
          <w:i w:val="0"/>
          <w:color w:val="1E1E1E"/>
          <w:sz w:val="22"/>
        </w:rPr>
        <w:t>A modern Node.js and Solidity development toolchain was configured with production-grade dependencies: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Hardhat: Local Ethereum Virtual Machine (EVM) simulation, compilation, and automated test orchestration.</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OpenZeppelin Contracts v5.0: Audited implementations of ERC721, AccessControl, and Pausable libraries.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Ethers.js v6: High-performance JSON-RPC client library for smart contract interaction and transaction serialization.</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React 18 &amp; Vite: Component-driven client interface with optimized asset bundling and real-time reactive state.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Chai &amp; Mocha: Unit testing frameworks for smart contract assertion validation and boundary condition coverage.</w:t>
      </w:r>
    </w:p>
    <w:p>
      <w:pPr>
        <w:spacing w:before="200" w:after="80"/>
        <w:jc w:val="left"/>
      </w:pPr>
      <w:r>
        <w:rPr>
          <w:rFonts w:ascii="Times New Roman" w:hAnsi="Times New Roman"/>
          <w:b/>
          <w:color w:val="000000"/>
          <w:sz w:val="23"/>
        </w:rPr>
        <w:t>Step 2: Smart Contract Architecture &amp; State Definitions</w:t>
      </w:r>
    </w:p>
    <w:p>
      <w:pPr>
        <w:spacing w:before="0" w:after="120" w:line="276" w:lineRule="auto"/>
        <w:jc w:val="both"/>
      </w:pPr>
      <w:r>
        <w:rPr>
          <w:rFonts w:ascii="Times New Roman" w:hAnsi="Times New Roman"/>
          <w:b w:val="0"/>
          <w:i w:val="0"/>
          <w:color w:val="1E1E1E"/>
          <w:sz w:val="22"/>
        </w:rPr>
        <w:t>The core ledger is implemented in VehicleRegistry.sol, managing vehicles via unique 32-byte identifiers: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vehicleId: Unique keccak256 hash combining normalized VIN and registration plate commitments.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vinCommitment: Irreversible 32-byte cryptographic hash of the physical chassis number.</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registrationCommitment: Irreversible 32-byte cryptographic hash of the government registration plate.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VehicleState: Enumerated state machine supporting Active (0) and permanently Scrapped (1) states.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OwnershipRecord[]: Dynamic chronological array capturing every historical title holder and acquisition timestamp.</w:t>
      </w:r>
    </w:p>
    <w:p>
      <w:pPr>
        <w:spacing w:before="200" w:after="80"/>
        <w:jc w:val="left"/>
      </w:pPr>
      <w:r>
        <w:rPr>
          <w:rFonts w:ascii="Times New Roman" w:hAnsi="Times New Roman"/>
          <w:b/>
          <w:color w:val="000000"/>
          <w:sz w:val="23"/>
        </w:rPr>
        <w:t>Step 3: Cryptographic Commitment Engine &amp; Ingestion</w:t>
      </w:r>
    </w:p>
    <w:p>
      <w:pPr>
        <w:spacing w:before="0" w:after="120" w:line="276" w:lineRule="auto"/>
        <w:jc w:val="both"/>
      </w:pPr>
      <w:r>
        <w:rPr>
          <w:rFonts w:ascii="Times New Roman" w:hAnsi="Times New Roman"/>
          <w:b w:val="0"/>
          <w:i w:val="0"/>
          <w:color w:val="1E1E1E"/>
          <w:sz w:val="22"/>
        </w:rPr>
        <w:t>All data transformation routines execute on the client side prior to dispatching transactions to the EVM:</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Normalization: Capital letters and alphanumeric strings are stripped of whitespace and formatting artifacts.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Keccak-256 Hashing: Generates deterministic 256-bit hashes matching Solidity's native hashing implementation.</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Commitment Collision Verification: Secondary contract mappings guarantee zero duplicate chassis or plate numbers.</w:t>
      </w:r>
    </w:p>
    <w:p>
      <w:pPr>
        <w:spacing w:before="200" w:after="80"/>
        <w:jc w:val="left"/>
      </w:pPr>
      <w:r>
        <w:rPr>
          <w:rFonts w:ascii="Times New Roman" w:hAnsi="Times New Roman"/>
          <w:b/>
          <w:color w:val="000000"/>
          <w:sz w:val="23"/>
        </w:rPr>
        <w:t>Step 4: Statutory Title Transfer &amp; Role Governance</w:t>
      </w:r>
    </w:p>
    <w:p>
      <w:pPr>
        <w:spacing w:before="0" w:after="120" w:line="276" w:lineRule="auto"/>
        <w:jc w:val="both"/>
      </w:pPr>
      <w:r>
        <w:rPr>
          <w:rFonts w:ascii="Times New Roman" w:hAnsi="Times New Roman"/>
          <w:b w:val="0"/>
          <w:i w:val="0"/>
          <w:color w:val="1E1E1E"/>
          <w:sz w:val="22"/>
        </w:rPr>
        <w:t>A dual-action workflow guarantees strict compliance with motor vehicle transfer jurisprudence: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Transfer Initiation (Form 29): Citizen title holder designates recipient address, recorded in _pendingTransfers.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RTO Statutory Approval (Form 30): RTO Registrar verifies tax and police records, executing final on-chain transfer.</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Privileged Recipient Rejection: All transfer paths reject RTO and Admin addresses with PrivilegedAddressCannotOwnVehicle.</w:t>
      </w:r>
    </w:p>
    <w:p>
      <w:pPr>
        <w:spacing w:before="200" w:after="80"/>
        <w:jc w:val="left"/>
      </w:pPr>
      <w:r>
        <w:rPr>
          <w:rFonts w:ascii="Times New Roman" w:hAnsi="Times New Roman"/>
          <w:b/>
          <w:color w:val="000000"/>
          <w:sz w:val="23"/>
        </w:rPr>
        <w:t>Step 5: Terminal Scrappage State Machine</w:t>
      </w:r>
    </w:p>
    <w:p>
      <w:pPr>
        <w:spacing w:before="0" w:after="120" w:line="276" w:lineRule="auto"/>
        <w:jc w:val="both"/>
      </w:pPr>
      <w:r>
        <w:rPr>
          <w:rFonts w:ascii="Times New Roman" w:hAnsi="Times New Roman"/>
          <w:b w:val="0"/>
          <w:i w:val="0"/>
          <w:color w:val="1E1E1E"/>
          <w:sz w:val="22"/>
        </w:rPr>
        <w:t>Decommissioning damaged, unroadworthy, or aged vehicles is handled as an irreversible terminal state: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Restricted Access: Only verified accounts possessing RTO_OFFICER_ROLE can invoke updateVehicleState().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Terminal Scrappage Lock: Reverting any subsequent attempt to modify, transfer, or reactivate the digital title.</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Pending Transfer Invalidation: Automatically deleting pending buyer records upon transition to Scrapped status.</w:t>
      </w:r>
    </w:p>
    <w:p>
      <w:pPr>
        <w:spacing w:before="200" w:after="80"/>
        <w:jc w:val="left"/>
      </w:pPr>
      <w:r>
        <w:rPr>
          <w:rFonts w:ascii="Times New Roman" w:hAnsi="Times New Roman"/>
          <w:b/>
          <w:color w:val="000000"/>
          <w:sz w:val="23"/>
        </w:rPr>
        <w:t>Step 6: Real-Time Decentralized Application (DApp)</w:t>
      </w:r>
    </w:p>
    <w:p>
      <w:pPr>
        <w:spacing w:before="0" w:after="120" w:line="276" w:lineRule="auto"/>
        <w:jc w:val="both"/>
      </w:pPr>
      <w:r>
        <w:rPr>
          <w:rFonts w:ascii="Times New Roman" w:hAnsi="Times New Roman"/>
          <w:b w:val="0"/>
          <w:i w:val="0"/>
          <w:color w:val="1E1E1E"/>
          <w:sz w:val="22"/>
        </w:rPr>
        <w:t>A multi-portal React frontend provides specialized workspaces tailored to distinct user roles: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Public Search Portal: Universal verification enabling buyers and police to query vehicle state using plate numbers.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Citizen Dashboard: Interactive portal displaying verified HSRP digital plates, ownership history, and transfer controls.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RTO Registrar Portal: Operational interface for reviewing new registrations and approving pending statutory transfers.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RTO Enforcement Portal: Inspection workspace for reviewing vehicle parameters and executing permanent scrappage.</w:t>
      </w:r>
    </w:p>
    <w:p>
      <w:pPr>
        <w:spacing w:before="200" w:after="80"/>
        <w:jc w:val="left"/>
      </w:pPr>
      <w:r>
        <w:rPr>
          <w:rFonts w:ascii="Times New Roman" w:hAnsi="Times New Roman"/>
          <w:b/>
          <w:color w:val="000000"/>
          <w:sz w:val="23"/>
        </w:rPr>
        <w:t>Step 7: Automated Invariant Testing Suite</w:t>
      </w:r>
    </w:p>
    <w:p>
      <w:pPr>
        <w:spacing w:before="0" w:after="120" w:line="276" w:lineRule="auto"/>
        <w:jc w:val="both"/>
      </w:pPr>
      <w:r>
        <w:rPr>
          <w:rFonts w:ascii="Times New Roman" w:hAnsi="Times New Roman"/>
          <w:b w:val="0"/>
          <w:i w:val="0"/>
          <w:color w:val="1E1E1E"/>
          <w:sz w:val="22"/>
        </w:rPr>
        <w:t>A comprehensive security verification suite was authored in Hardhat and Chai, encompassing 40 unit and integration tests that validate 16 explicit negative security invariants across all administrative and ownership workflows.</w:t>
      </w:r>
    </w:p>
    <w:p>
      <w:r>
        <w:br w:type="page"/>
      </w:r>
    </w:p>
    <w:p>
      <w:pPr>
        <w:spacing w:before="200" w:after="80" w:line="276" w:lineRule="auto"/>
        <w:jc w:val="both"/>
      </w:pPr>
      <w:r>
        <w:rPr>
          <w:rFonts w:ascii="Times New Roman" w:hAnsi="Times New Roman"/>
          <w:b/>
          <w:i w:val="0"/>
          <w:color w:val="1E1E1E"/>
          <w:sz w:val="25"/>
        </w:rPr>
        <w:t>Code:</w:t>
      </w:r>
    </w:p>
    <w:p>
      <w:pPr>
        <w:spacing w:before="200" w:after="80"/>
        <w:jc w:val="left"/>
      </w:pPr>
      <w:r>
        <w:rPr>
          <w:rFonts w:ascii="Times New Roman" w:hAnsi="Times New Roman"/>
          <w:b/>
          <w:color w:val="000000"/>
          <w:sz w:val="23"/>
        </w:rPr>
        <w:t>Vehicle Registration &amp; Digital Title Minting Code</w:t>
      </w:r>
    </w:p>
    <w:p>
      <w:pPr>
        <w:spacing w:before="160" w:after="60"/>
        <w:jc w:val="left"/>
      </w:pPr>
      <w:r>
        <w:rPr>
          <w:rFonts w:ascii="Times New Roman" w:hAnsi="Times New Roman"/>
          <w:b/>
          <w:color w:val="000000"/>
          <w:sz w:val="22"/>
        </w:rPr>
        <w:t>❖  Purpose: Mint unique ERC-721 title NFT using Keccak-256 commitments without exposing PII</w:t>
      </w:r>
    </w:p>
    <w:tbl>
      <w:tblPr>
        <w:tblW w:type="auto" w:w="0"/>
        <w:jc w:val="center"/>
        <w:tblLook w:firstColumn="1" w:firstRow="1" w:lastColumn="0" w:lastRow="0" w:noHBand="0" w:noVBand="1" w:val="04A0"/>
        <w:tblBorders>
          <w:top w:val="single" w:sz="4" w:color="333333"/>
          <w:bottom w:val="single" w:sz="4" w:color="333333"/>
          <w:left w:val="single" w:sz="4" w:color="333333"/>
          <w:right w:val="single" w:sz="4" w:color="333333"/>
        </w:tblBorders>
      </w:tblPr>
      <w:tblGrid>
        <w:gridCol w:w="9360"/>
      </w:tblGrid>
      <w:tr>
        <w:tc>
          <w:tcPr>
            <w:tcW w:type="dxa" w:w="9360"/>
            <w:shd w:fill="1E1E1E"/>
            <w:tcMar>
              <w:top w:w="120" w:type="dxa"/>
              <w:bottom w:w="120" w:type="dxa"/>
              <w:left w:w="180" w:type="dxa"/>
              <w:right w:w="180" w:type="dxa"/>
            </w:tcMar>
          </w:tcPr>
          <w:p>
            <w:pPr>
              <w:spacing w:before="0" w:after="0" w:line="252" w:lineRule="auto"/>
              <w:jc w:val="left"/>
            </w:pPr>
            <w:r>
              <w:rPr>
                <w:rFonts w:ascii="Consolas" w:hAnsi="Consolas"/>
                <w:color w:val="EBEBEB"/>
                <w:sz w:val="17"/>
              </w:rPr>
              <w:t>function registerVehicle(</w:t>
            </w:r>
          </w:p>
          <w:p>
            <w:pPr>
              <w:spacing w:before="0" w:after="0" w:line="252" w:lineRule="auto"/>
              <w:jc w:val="left"/>
            </w:pPr>
            <w:r>
              <w:rPr>
                <w:rFonts w:ascii="Consolas" w:hAnsi="Consolas"/>
                <w:color w:val="EBEBEB"/>
                <w:sz w:val="17"/>
              </w:rPr>
              <w:t xml:space="preserve">    bytes32 vinCommitment,</w:t>
            </w:r>
          </w:p>
          <w:p>
            <w:pPr>
              <w:spacing w:before="0" w:after="0" w:line="252" w:lineRule="auto"/>
              <w:jc w:val="left"/>
            </w:pPr>
            <w:r>
              <w:rPr>
                <w:rFonts w:ascii="Consolas" w:hAnsi="Consolas"/>
                <w:color w:val="EBEBEB"/>
                <w:sz w:val="17"/>
              </w:rPr>
              <w:t xml:space="preserve">    bytes32 registrationCommitment,</w:t>
            </w:r>
          </w:p>
          <w:p>
            <w:pPr>
              <w:spacing w:before="0" w:after="0" w:line="252" w:lineRule="auto"/>
              <w:jc w:val="left"/>
            </w:pPr>
            <w:r>
              <w:rPr>
                <w:rFonts w:ascii="Consolas" w:hAnsi="Consolas"/>
                <w:color w:val="EBEBEB"/>
                <w:sz w:val="17"/>
              </w:rPr>
              <w:t xml:space="preserve">    address titleHolder,</w:t>
            </w:r>
          </w:p>
          <w:p>
            <w:pPr>
              <w:spacing w:before="0" w:after="0" w:line="252" w:lineRule="auto"/>
              <w:jc w:val="left"/>
            </w:pPr>
            <w:r>
              <w:rPr>
                <w:rFonts w:ascii="Consolas" w:hAnsi="Consolas"/>
                <w:color w:val="EBEBEB"/>
                <w:sz w:val="17"/>
              </w:rPr>
              <w:t xml:space="preserve">    bytes32 metadataHash</w:t>
            </w:r>
          </w:p>
          <w:p>
            <w:pPr>
              <w:spacing w:before="0" w:after="0" w:line="252" w:lineRule="auto"/>
              <w:jc w:val="left"/>
            </w:pPr>
            <w:r>
              <w:rPr>
                <w:rFonts w:ascii="Consolas" w:hAnsi="Consolas"/>
                <w:color w:val="EBEBEB"/>
                <w:sz w:val="17"/>
              </w:rPr>
              <w:t>) external onlyRole(RTO_REGISTRAR_ROLE) whenNotPaused returns (bytes32 vehicleId) {</w:t>
            </w:r>
          </w:p>
          <w:p>
            <w:pPr>
              <w:spacing w:before="0" w:after="0" w:line="252" w:lineRule="auto"/>
              <w:jc w:val="left"/>
            </w:pPr>
            <w:r>
              <w:rPr>
                <w:rFonts w:ascii="Consolas" w:hAnsi="Consolas"/>
                <w:color w:val="EBEBEB"/>
                <w:sz w:val="17"/>
              </w:rPr>
              <w:t xml:space="preserve">    require(vinCommitment != bytes32(0), "VIN commitment cannot be zero");</w:t>
            </w:r>
          </w:p>
          <w:p>
            <w:pPr>
              <w:spacing w:before="0" w:after="0" w:line="252" w:lineRule="auto"/>
              <w:jc w:val="left"/>
            </w:pPr>
            <w:r>
              <w:rPr>
                <w:rFonts w:ascii="Consolas" w:hAnsi="Consolas"/>
                <w:color w:val="EBEBEB"/>
                <w:sz w:val="17"/>
              </w:rPr>
              <w:t xml:space="preserve">    require(registrationCommitment != bytes32(0), "Plate commitment cannot be zero");</w:t>
            </w:r>
          </w:p>
          <w:p>
            <w:pPr>
              <w:spacing w:before="0" w:after="0" w:line="252" w:lineRule="auto"/>
              <w:jc w:val="left"/>
            </w:pPr>
            <w:r>
              <w:rPr>
                <w:rFonts w:ascii="Consolas" w:hAnsi="Consolas"/>
                <w:color w:val="EBEBEB"/>
                <w:sz w:val="17"/>
              </w:rPr>
              <w:t xml:space="preserve">    require(titleHolder != address(0), "Title holder cannot be zero address");</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Bar RTO authority wallets from receiving vehicle titles</w:t>
            </w:r>
          </w:p>
          <w:p>
            <w:pPr>
              <w:spacing w:before="0" w:after="0" w:line="252" w:lineRule="auto"/>
              <w:jc w:val="left"/>
            </w:pPr>
            <w:r>
              <w:rPr>
                <w:rFonts w:ascii="Consolas" w:hAnsi="Consolas"/>
                <w:color w:val="EBEBEB"/>
                <w:sz w:val="17"/>
              </w:rPr>
              <w:t xml:space="preserve">    if (_isPrivilegedAddress(titleHolder)) {</w:t>
            </w:r>
          </w:p>
          <w:p>
            <w:pPr>
              <w:spacing w:before="0" w:after="0" w:line="252" w:lineRule="auto"/>
              <w:jc w:val="left"/>
            </w:pPr>
            <w:r>
              <w:rPr>
                <w:rFonts w:ascii="Consolas" w:hAnsi="Consolas"/>
                <w:color w:val="EBEBEB"/>
                <w:sz w:val="17"/>
              </w:rPr>
              <w:t xml:space="preserve">        revert PrivilegedAddressCannotOwnVehicle(titleHolder);</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Enforce global uniqueness: no duplicate VIN or plate</w:t>
            </w:r>
          </w:p>
          <w:p>
            <w:pPr>
              <w:spacing w:before="0" w:after="0" w:line="252" w:lineRule="auto"/>
              <w:jc w:val="left"/>
            </w:pPr>
            <w:r>
              <w:rPr>
                <w:rFonts w:ascii="Consolas" w:hAnsi="Consolas"/>
                <w:color w:val="EBEBEB"/>
                <w:sz w:val="17"/>
              </w:rPr>
              <w:t xml:space="preserve">    require(_vinToVehicleId[vinCommitment] == bytes32(0), "VIN already registered");</w:t>
            </w:r>
          </w:p>
          <w:p>
            <w:pPr>
              <w:spacing w:before="0" w:after="0" w:line="252" w:lineRule="auto"/>
              <w:jc w:val="left"/>
            </w:pPr>
            <w:r>
              <w:rPr>
                <w:rFonts w:ascii="Consolas" w:hAnsi="Consolas"/>
                <w:color w:val="EBEBEB"/>
                <w:sz w:val="17"/>
              </w:rPr>
              <w:t xml:space="preserve">    require(_plateToVehicleId[registrationCommitment] == bytes32(0), "Plate already registered");</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vehicleId = keccak256(abi.encodePacked(vinCommitment, registrationCommitment));</w:t>
            </w:r>
          </w:p>
          <w:p>
            <w:pPr>
              <w:spacing w:before="0" w:after="0" w:line="252" w:lineRule="auto"/>
              <w:jc w:val="left"/>
            </w:pPr>
            <w:r>
              <w:rPr>
                <w:rFonts w:ascii="Consolas" w:hAnsi="Consolas"/>
                <w:color w:val="EBEBEB"/>
                <w:sz w:val="17"/>
              </w:rPr>
              <w:t xml:space="preserve">    uint64 nowTs = uint64(block.timestamp);</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_vehicles[vehicleId] = Vehicle({</w:t>
            </w:r>
          </w:p>
          <w:p>
            <w:pPr>
              <w:spacing w:before="0" w:after="0" w:line="252" w:lineRule="auto"/>
              <w:jc w:val="left"/>
            </w:pPr>
            <w:r>
              <w:rPr>
                <w:rFonts w:ascii="Consolas" w:hAnsi="Consolas"/>
                <w:color w:val="EBEBEB"/>
                <w:sz w:val="17"/>
              </w:rPr>
              <w:t xml:space="preserve">        vehicleId: vehicleId,</w:t>
            </w:r>
          </w:p>
          <w:p>
            <w:pPr>
              <w:spacing w:before="0" w:after="0" w:line="252" w:lineRule="auto"/>
              <w:jc w:val="left"/>
            </w:pPr>
            <w:r>
              <w:rPr>
                <w:rFonts w:ascii="Consolas" w:hAnsi="Consolas"/>
                <w:color w:val="EBEBEB"/>
                <w:sz w:val="17"/>
              </w:rPr>
              <w:t xml:space="preserve">        vinCommitment: vinCommitment,</w:t>
            </w:r>
          </w:p>
          <w:p>
            <w:pPr>
              <w:spacing w:before="0" w:after="0" w:line="252" w:lineRule="auto"/>
              <w:jc w:val="left"/>
            </w:pPr>
            <w:r>
              <w:rPr>
                <w:rFonts w:ascii="Consolas" w:hAnsi="Consolas"/>
                <w:color w:val="EBEBEB"/>
                <w:sz w:val="17"/>
              </w:rPr>
              <w:t xml:space="preserve">        registrationCommitment: registrationCommitment,</w:t>
            </w:r>
          </w:p>
          <w:p>
            <w:pPr>
              <w:spacing w:before="0" w:after="0" w:line="252" w:lineRule="auto"/>
              <w:jc w:val="left"/>
            </w:pPr>
            <w:r>
              <w:rPr>
                <w:rFonts w:ascii="Consolas" w:hAnsi="Consolas"/>
                <w:color w:val="EBEBEB"/>
                <w:sz w:val="17"/>
              </w:rPr>
              <w:t xml:space="preserve">        state: VehicleState.Active,</w:t>
            </w:r>
          </w:p>
          <w:p>
            <w:pPr>
              <w:spacing w:before="0" w:after="0" w:line="252" w:lineRule="auto"/>
              <w:jc w:val="left"/>
            </w:pPr>
            <w:r>
              <w:rPr>
                <w:rFonts w:ascii="Consolas" w:hAnsi="Consolas"/>
                <w:color w:val="EBEBEB"/>
                <w:sz w:val="17"/>
              </w:rPr>
              <w:t xml:space="preserve">        titleHolder: titleHolder,</w:t>
            </w:r>
          </w:p>
          <w:p>
            <w:pPr>
              <w:spacing w:before="0" w:after="0" w:line="252" w:lineRule="auto"/>
              <w:jc w:val="left"/>
            </w:pPr>
            <w:r>
              <w:rPr>
                <w:rFonts w:ascii="Consolas" w:hAnsi="Consolas"/>
                <w:color w:val="EBEBEB"/>
                <w:sz w:val="17"/>
              </w:rPr>
              <w:t xml:space="preserve">        metadataHash: metadataHash,</w:t>
            </w:r>
          </w:p>
          <w:p>
            <w:pPr>
              <w:spacing w:before="0" w:after="0" w:line="252" w:lineRule="auto"/>
              <w:jc w:val="left"/>
            </w:pPr>
            <w:r>
              <w:rPr>
                <w:rFonts w:ascii="Consolas" w:hAnsi="Consolas"/>
                <w:color w:val="EBEBEB"/>
                <w:sz w:val="17"/>
              </w:rPr>
              <w:t xml:space="preserve">        registeredAt: nowTs,</w:t>
            </w:r>
          </w:p>
          <w:p>
            <w:pPr>
              <w:spacing w:before="0" w:after="0" w:line="252" w:lineRule="auto"/>
              <w:jc w:val="left"/>
            </w:pPr>
            <w:r>
              <w:rPr>
                <w:rFonts w:ascii="Consolas" w:hAnsi="Consolas"/>
                <w:color w:val="EBEBEB"/>
                <w:sz w:val="17"/>
              </w:rPr>
              <w:t xml:space="preserve">        updatedAt: nowTs</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_vinToVehicleId[vinCommitment] = vehicleId;</w:t>
            </w:r>
          </w:p>
          <w:p>
            <w:pPr>
              <w:spacing w:before="0" w:after="0" w:line="252" w:lineRule="auto"/>
              <w:jc w:val="left"/>
            </w:pPr>
            <w:r>
              <w:rPr>
                <w:rFonts w:ascii="Consolas" w:hAnsi="Consolas"/>
                <w:color w:val="EBEBEB"/>
                <w:sz w:val="17"/>
              </w:rPr>
              <w:t xml:space="preserve">    _plateToVehicleId[registrationCommitment] = vehicleId;</w:t>
            </w:r>
          </w:p>
          <w:p>
            <w:pPr>
              <w:spacing w:before="0" w:after="0" w:line="252" w:lineRule="auto"/>
              <w:jc w:val="left"/>
            </w:pPr>
            <w:r>
              <w:rPr>
                <w:rFonts w:ascii="Consolas" w:hAnsi="Consolas"/>
                <w:color w:val="EBEBEB"/>
                <w:sz w:val="17"/>
              </w:rPr>
              <w:t xml:space="preserve">    totalVehicles++;</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Record initial title holder in chronological ownership history</w:t>
            </w:r>
          </w:p>
          <w:p>
            <w:pPr>
              <w:spacing w:before="0" w:after="0" w:line="252" w:lineRule="auto"/>
              <w:jc w:val="left"/>
            </w:pPr>
            <w:r>
              <w:rPr>
                <w:rFonts w:ascii="Consolas" w:hAnsi="Consolas"/>
                <w:color w:val="EBEBEB"/>
                <w:sz w:val="17"/>
              </w:rPr>
              <w:t xml:space="preserve">    _ownershipHistory[vehicleId].push(OwnershipRecord({ owner: titleHolder, transferredAt: nowTs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Mint ERC-721 token representing legal digital title</w:t>
            </w:r>
          </w:p>
          <w:p>
            <w:pPr>
              <w:spacing w:before="0" w:after="0" w:line="252" w:lineRule="auto"/>
              <w:jc w:val="left"/>
            </w:pPr>
            <w:r>
              <w:rPr>
                <w:rFonts w:ascii="Consolas" w:hAnsi="Consolas"/>
                <w:color w:val="EBEBEB"/>
                <w:sz w:val="17"/>
              </w:rPr>
              <w:t xml:space="preserve">    _safeMint(titleHolder, uint256(vehicleId));</w:t>
            </w:r>
          </w:p>
          <w:p>
            <w:pPr>
              <w:spacing w:before="0" w:after="0" w:line="252" w:lineRule="auto"/>
              <w:jc w:val="left"/>
            </w:pPr>
            <w:r>
              <w:rPr>
                <w:rFonts w:ascii="Consolas" w:hAnsi="Consolas"/>
                <w:color w:val="EBEBEB"/>
                <w:sz w:val="17"/>
              </w:rPr>
              <w:t xml:space="preserve">    emit VehicleRegistered(vehicleId, vinCommitment, registrationCommitment, titleHolder, metadataHash, nowTs);</w:t>
            </w:r>
          </w:p>
          <w:p>
            <w:pPr>
              <w:spacing w:before="0" w:after="0" w:line="252" w:lineRule="auto"/>
              <w:jc w:val="left"/>
            </w:pPr>
            <w:r>
              <w:rPr>
                <w:rFonts w:ascii="Consolas" w:hAnsi="Consolas"/>
                <w:color w:val="EBEBEB"/>
                <w:sz w:val="17"/>
              </w:rPr>
              <w:t>}</w:t>
            </w:r>
          </w:p>
        </w:tc>
      </w:tr>
    </w:tbl>
    <w:p>
      <w:pPr>
        <w:spacing w:before="0" w:after="80"/>
      </w:pPr>
    </w:p>
    <w:p>
      <w:pPr>
        <w:spacing w:before="160" w:after="60"/>
        <w:jc w:val="left"/>
      </w:pPr>
      <w:r>
        <w:rPr>
          <w:rFonts w:ascii="Times New Roman" w:hAnsi="Times New Roman"/>
          <w:b/>
          <w:color w:val="000000"/>
          <w:sz w:val="22"/>
        </w:rPr>
        <w:t>❖  Preventing Privileged Role Conflicts &amp; Ownership Reversals:</w:t>
      </w:r>
    </w:p>
    <w:tbl>
      <w:tblPr>
        <w:tblW w:type="auto" w:w="0"/>
        <w:jc w:val="center"/>
        <w:tblLook w:firstColumn="1" w:firstRow="1" w:lastColumn="0" w:lastRow="0" w:noHBand="0" w:noVBand="1" w:val="04A0"/>
        <w:tblBorders>
          <w:top w:val="single" w:sz="4" w:color="333333"/>
          <w:bottom w:val="single" w:sz="4" w:color="333333"/>
          <w:left w:val="single" w:sz="4" w:color="333333"/>
          <w:right w:val="single" w:sz="4" w:color="333333"/>
        </w:tblBorders>
      </w:tblPr>
      <w:tblGrid>
        <w:gridCol w:w="9360"/>
      </w:tblGrid>
      <w:tr>
        <w:tc>
          <w:tcPr>
            <w:tcW w:type="dxa" w:w="9360"/>
            <w:shd w:fill="1E1E1E"/>
            <w:tcMar>
              <w:top w:w="120" w:type="dxa"/>
              <w:bottom w:w="120" w:type="dxa"/>
              <w:left w:w="180" w:type="dxa"/>
              <w:right w:w="180" w:type="dxa"/>
            </w:tcMar>
          </w:tcPr>
          <w:p>
            <w:pPr>
              <w:spacing w:before="0" w:after="0" w:line="252" w:lineRule="auto"/>
              <w:jc w:val="left"/>
            </w:pPr>
            <w:r>
              <w:rPr>
                <w:rFonts w:ascii="Consolas" w:hAnsi="Consolas"/>
                <w:color w:val="EBEBEB"/>
                <w:sz w:val="17"/>
              </w:rPr>
              <w:t>// Overridden AccessControl grantRole: Citizen owners cannot be granted RTO authority roles</w:t>
            </w:r>
          </w:p>
          <w:p>
            <w:pPr>
              <w:spacing w:before="0" w:after="0" w:line="252" w:lineRule="auto"/>
              <w:jc w:val="left"/>
            </w:pPr>
            <w:r>
              <w:rPr>
                <w:rFonts w:ascii="Consolas" w:hAnsi="Consolas"/>
                <w:color w:val="EBEBEB"/>
                <w:sz w:val="17"/>
              </w:rPr>
              <w:t>function grantRole(bytes32 role, address account) public override(AccessControl) {</w:t>
            </w:r>
          </w:p>
          <w:p>
            <w:pPr>
              <w:spacing w:before="0" w:after="0" w:line="252" w:lineRule="auto"/>
              <w:jc w:val="left"/>
            </w:pPr>
            <w:r>
              <w:rPr>
                <w:rFonts w:ascii="Consolas" w:hAnsi="Consolas"/>
                <w:color w:val="EBEBEB"/>
                <w:sz w:val="17"/>
              </w:rPr>
              <w:t xml:space="preserve">    if (balanceOf(account) &gt; 0) {</w:t>
            </w:r>
          </w:p>
          <w:p>
            <w:pPr>
              <w:spacing w:before="0" w:after="0" w:line="252" w:lineRule="auto"/>
              <w:jc w:val="left"/>
            </w:pPr>
            <w:r>
              <w:rPr>
                <w:rFonts w:ascii="Consolas" w:hAnsi="Consolas"/>
                <w:color w:val="EBEBEB"/>
                <w:sz w:val="17"/>
              </w:rPr>
              <w:t xml:space="preserve">        revert VehicleOwnerCannotReceivePrivilegedRole(account);</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super.grantRole(role, account);</w:t>
            </w:r>
          </w:p>
          <w:p>
            <w:pPr>
              <w:spacing w:before="0" w:after="0" w:line="252" w:lineRule="auto"/>
              <w:jc w:val="left"/>
            </w:pPr>
            <w:r>
              <w:rPr>
                <w:rFonts w:ascii="Consolas" w:hAnsi="Consolas"/>
                <w:color w:val="EBEBEB"/>
                <w:sz w:val="17"/>
              </w:rPr>
              <w:t>}</w:t>
            </w:r>
          </w:p>
          <w:p>
            <w:pPr>
              <w:spacing w:before="0" w:after="0" w:line="252" w:lineRule="auto"/>
              <w:jc w:val="left"/>
            </w:pPr>
            <w:r>
              <w:rPr>
                <w:rFonts w:ascii="Consolas" w:hAnsi="Consolas"/>
                <w:color w:val="EBEBEB"/>
                <w:sz w:val="17"/>
              </w:rPr>
            </w:r>
          </w:p>
          <w:p>
            <w:pPr>
              <w:spacing w:before="0" w:after="0" w:line="252" w:lineRule="auto"/>
              <w:jc w:val="left"/>
            </w:pPr>
            <w:r>
              <w:rPr>
                <w:rFonts w:ascii="Consolas" w:hAnsi="Consolas"/>
                <w:color w:val="EBEBEB"/>
                <w:sz w:val="17"/>
              </w:rPr>
              <w:t>// ERC721 internal transfer hook: Rejects transfer if destination is an RTO or Admin address</w:t>
            </w:r>
          </w:p>
          <w:p>
            <w:pPr>
              <w:spacing w:before="0" w:after="0" w:line="252" w:lineRule="auto"/>
              <w:jc w:val="left"/>
            </w:pPr>
            <w:r>
              <w:rPr>
                <w:rFonts w:ascii="Consolas" w:hAnsi="Consolas"/>
                <w:color w:val="EBEBEB"/>
                <w:sz w:val="17"/>
              </w:rPr>
              <w:t>function _update(address to, uint256 tokenId, address auth) internal override(ERC721) returns (address) {</w:t>
            </w:r>
          </w:p>
          <w:p>
            <w:pPr>
              <w:spacing w:before="0" w:after="0" w:line="252" w:lineRule="auto"/>
              <w:jc w:val="left"/>
            </w:pPr>
            <w:r>
              <w:rPr>
                <w:rFonts w:ascii="Consolas" w:hAnsi="Consolas"/>
                <w:color w:val="EBEBEB"/>
                <w:sz w:val="17"/>
              </w:rPr>
              <w:t xml:space="preserve">    if (to != address(0) &amp;&amp; _isPrivilegedAddress(to)) {</w:t>
            </w:r>
          </w:p>
          <w:p>
            <w:pPr>
              <w:spacing w:before="0" w:after="0" w:line="252" w:lineRule="auto"/>
              <w:jc w:val="left"/>
            </w:pPr>
            <w:r>
              <w:rPr>
                <w:rFonts w:ascii="Consolas" w:hAnsi="Consolas"/>
                <w:color w:val="EBEBEB"/>
                <w:sz w:val="17"/>
              </w:rPr>
              <w:t xml:space="preserve">        revert PrivilegedAddressCannotOwnVehicle(to);</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return super._update(to, tokenId, auth);</w:t>
            </w:r>
          </w:p>
          <w:p>
            <w:pPr>
              <w:spacing w:before="0" w:after="0" w:line="252" w:lineRule="auto"/>
              <w:jc w:val="left"/>
            </w:pPr>
            <w:r>
              <w:rPr>
                <w:rFonts w:ascii="Consolas" w:hAnsi="Consolas"/>
                <w:color w:val="EBEBEB"/>
                <w:sz w:val="17"/>
              </w:rPr>
              <w:t>}</w:t>
            </w:r>
          </w:p>
        </w:tc>
      </w:tr>
    </w:tbl>
    <w:p>
      <w:pPr>
        <w:spacing w:before="0" w:after="80"/>
      </w:pPr>
    </w:p>
    <w:p>
      <w:r>
        <w:br w:type="page"/>
      </w:r>
    </w:p>
    <w:p>
      <w:pPr>
        <w:spacing w:before="200" w:after="80"/>
        <w:jc w:val="left"/>
      </w:pPr>
      <w:r>
        <w:rPr>
          <w:rFonts w:ascii="Times New Roman" w:hAnsi="Times New Roman"/>
          <w:b/>
          <w:color w:val="000000"/>
          <w:sz w:val="23"/>
        </w:rPr>
        <w:t>Statutory Two-Step Ownership Transfer Code</w:t>
      </w:r>
    </w:p>
    <w:p>
      <w:pPr>
        <w:spacing w:before="160" w:after="60"/>
        <w:jc w:val="left"/>
      </w:pPr>
      <w:r>
        <w:rPr>
          <w:rFonts w:ascii="Times New Roman" w:hAnsi="Times New Roman"/>
          <w:b/>
          <w:color w:val="000000"/>
          <w:sz w:val="22"/>
        </w:rPr>
        <w:t>❖  Purpose: Enforce Indian Motor Vehicles Act compliance (Form 29/30) via RTO Registrar approval</w:t>
      </w:r>
    </w:p>
    <w:tbl>
      <w:tblPr>
        <w:tblW w:type="auto" w:w="0"/>
        <w:jc w:val="center"/>
        <w:tblLook w:firstColumn="1" w:firstRow="1" w:lastColumn="0" w:lastRow="0" w:noHBand="0" w:noVBand="1" w:val="04A0"/>
        <w:tblBorders>
          <w:top w:val="single" w:sz="4" w:color="333333"/>
          <w:bottom w:val="single" w:sz="4" w:color="333333"/>
          <w:left w:val="single" w:sz="4" w:color="333333"/>
          <w:right w:val="single" w:sz="4" w:color="333333"/>
        </w:tblBorders>
      </w:tblPr>
      <w:tblGrid>
        <w:gridCol w:w="9360"/>
      </w:tblGrid>
      <w:tr>
        <w:tc>
          <w:tcPr>
            <w:tcW w:type="dxa" w:w="9360"/>
            <w:shd w:fill="1E1E1E"/>
            <w:tcMar>
              <w:top w:w="120" w:type="dxa"/>
              <w:bottom w:w="120" w:type="dxa"/>
              <w:left w:w="180" w:type="dxa"/>
              <w:right w:w="180" w:type="dxa"/>
            </w:tcMar>
          </w:tcPr>
          <w:p>
            <w:pPr>
              <w:spacing w:before="0" w:after="0" w:line="252" w:lineRule="auto"/>
              <w:jc w:val="left"/>
            </w:pPr>
            <w:r>
              <w:rPr>
                <w:rFonts w:ascii="Consolas" w:hAnsi="Consolas"/>
                <w:color w:val="EBEBEB"/>
                <w:sz w:val="17"/>
              </w:rPr>
              <w:t>// Step 1 (Citizen - Form 29): Owner designates prospective buyer</w:t>
            </w:r>
          </w:p>
          <w:p>
            <w:pPr>
              <w:spacing w:before="0" w:after="0" w:line="252" w:lineRule="auto"/>
              <w:jc w:val="left"/>
            </w:pPr>
            <w:r>
              <w:rPr>
                <w:rFonts w:ascii="Consolas" w:hAnsi="Consolas"/>
                <w:color w:val="EBEBEB"/>
                <w:sz w:val="17"/>
              </w:rPr>
              <w:t>function initiateTransfer(bytes32 vehicleId, address prospectiveBuyer) external whenNotPaused {</w:t>
            </w:r>
          </w:p>
          <w:p>
            <w:pPr>
              <w:spacing w:before="0" w:after="0" w:line="252" w:lineRule="auto"/>
              <w:jc w:val="left"/>
            </w:pPr>
            <w:r>
              <w:rPr>
                <w:rFonts w:ascii="Consolas" w:hAnsi="Consolas"/>
                <w:color w:val="EBEBEB"/>
                <w:sz w:val="17"/>
              </w:rPr>
              <w:t xml:space="preserve">    require(_vehicles[vehicleId].vehicleId != bytes32(0), "Vehicle not registered");</w:t>
            </w:r>
          </w:p>
          <w:p>
            <w:pPr>
              <w:spacing w:before="0" w:after="0" w:line="252" w:lineRule="auto"/>
              <w:jc w:val="left"/>
            </w:pPr>
            <w:r>
              <w:rPr>
                <w:rFonts w:ascii="Consolas" w:hAnsi="Consolas"/>
                <w:color w:val="EBEBEB"/>
                <w:sz w:val="17"/>
              </w:rPr>
              <w:t xml:space="preserve">    require(ownerOf(uint256(vehicleId)) == msg.sender, "Caller is not vehicle title holder");</w:t>
            </w:r>
          </w:p>
          <w:p>
            <w:pPr>
              <w:spacing w:before="0" w:after="0" w:line="252" w:lineRule="auto"/>
              <w:jc w:val="left"/>
            </w:pPr>
            <w:r>
              <w:rPr>
                <w:rFonts w:ascii="Consolas" w:hAnsi="Consolas"/>
                <w:color w:val="EBEBEB"/>
                <w:sz w:val="17"/>
              </w:rPr>
              <w:t xml:space="preserve">    require(prospectiveBuyer != address(0), "Buyer cannot be zero address");</w:t>
            </w:r>
          </w:p>
          <w:p>
            <w:pPr>
              <w:spacing w:before="0" w:after="0" w:line="252" w:lineRule="auto"/>
              <w:jc w:val="left"/>
            </w:pPr>
            <w:r>
              <w:rPr>
                <w:rFonts w:ascii="Consolas" w:hAnsi="Consolas"/>
                <w:color w:val="EBEBEB"/>
                <w:sz w:val="17"/>
              </w:rPr>
              <w:t xml:space="preserve">    require(prospectiveBuyer != msg.sender, "Cannot transfer to self");</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if (_isPrivilegedAddress(prospectiveBuyer)) {</w:t>
            </w:r>
          </w:p>
          <w:p>
            <w:pPr>
              <w:spacing w:before="0" w:after="0" w:line="252" w:lineRule="auto"/>
              <w:jc w:val="left"/>
            </w:pPr>
            <w:r>
              <w:rPr>
                <w:rFonts w:ascii="Consolas" w:hAnsi="Consolas"/>
                <w:color w:val="EBEBEB"/>
                <w:sz w:val="17"/>
              </w:rPr>
              <w:t xml:space="preserve">        revert PrivilegedAddressCannotOwnVehicle(prospectiveBuyer);</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require(_vehicles[vehicleId].state == VehicleState.Active, "Transfer locked: vehicle not Active");</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_pendingTransfers[vehicleId] = prospectiveBuyer;</w:t>
            </w:r>
          </w:p>
          <w:p>
            <w:pPr>
              <w:spacing w:before="0" w:after="0" w:line="252" w:lineRule="auto"/>
              <w:jc w:val="left"/>
            </w:pPr>
            <w:r>
              <w:rPr>
                <w:rFonts w:ascii="Consolas" w:hAnsi="Consolas"/>
                <w:color w:val="EBEBEB"/>
                <w:sz w:val="17"/>
              </w:rPr>
              <w:t xml:space="preserve">    emit TransferInitiated(vehicleId, msg.sender, prospectiveBuyer, uint64(block.timestamp));</w:t>
            </w:r>
          </w:p>
          <w:p>
            <w:pPr>
              <w:spacing w:before="0" w:after="0" w:line="252" w:lineRule="auto"/>
              <w:jc w:val="left"/>
            </w:pPr>
            <w:r>
              <w:rPr>
                <w:rFonts w:ascii="Consolas" w:hAnsi="Consolas"/>
                <w:color w:val="EBEBEB"/>
                <w:sz w:val="17"/>
              </w:rPr>
              <w:t>}</w:t>
            </w:r>
          </w:p>
          <w:p>
            <w:pPr>
              <w:spacing w:before="0" w:after="0" w:line="252" w:lineRule="auto"/>
              <w:jc w:val="left"/>
            </w:pPr>
            <w:r>
              <w:rPr>
                <w:rFonts w:ascii="Consolas" w:hAnsi="Consolas"/>
                <w:color w:val="EBEBEB"/>
                <w:sz w:val="17"/>
              </w:rPr>
            </w:r>
          </w:p>
          <w:p>
            <w:pPr>
              <w:spacing w:before="0" w:after="0" w:line="252" w:lineRule="auto"/>
              <w:jc w:val="left"/>
            </w:pPr>
            <w:r>
              <w:rPr>
                <w:rFonts w:ascii="Consolas" w:hAnsi="Consolas"/>
                <w:color w:val="EBEBEB"/>
                <w:sz w:val="17"/>
              </w:rPr>
              <w:t>// Step 2 (RTO Registrar - Form 30): Authority verifies tax/police records and executes title reassignment</w:t>
            </w:r>
          </w:p>
          <w:p>
            <w:pPr>
              <w:spacing w:before="0" w:after="0" w:line="252" w:lineRule="auto"/>
              <w:jc w:val="left"/>
            </w:pPr>
            <w:r>
              <w:rPr>
                <w:rFonts w:ascii="Consolas" w:hAnsi="Consolas"/>
                <w:color w:val="EBEBEB"/>
                <w:sz w:val="17"/>
              </w:rPr>
              <w:t>function transferOwnershipByRTO(</w:t>
            </w:r>
          </w:p>
          <w:p>
            <w:pPr>
              <w:spacing w:before="0" w:after="0" w:line="252" w:lineRule="auto"/>
              <w:jc w:val="left"/>
            </w:pPr>
            <w:r>
              <w:rPr>
                <w:rFonts w:ascii="Consolas" w:hAnsi="Consolas"/>
                <w:color w:val="EBEBEB"/>
                <w:sz w:val="17"/>
              </w:rPr>
              <w:t xml:space="preserve">    bytes32 vehicleId,</w:t>
            </w:r>
          </w:p>
          <w:p>
            <w:pPr>
              <w:spacing w:before="0" w:after="0" w:line="252" w:lineRule="auto"/>
              <w:jc w:val="left"/>
            </w:pPr>
            <w:r>
              <w:rPr>
                <w:rFonts w:ascii="Consolas" w:hAnsi="Consolas"/>
                <w:color w:val="EBEBEB"/>
                <w:sz w:val="17"/>
              </w:rPr>
              <w:t xml:space="preserve">    address newOwner,</w:t>
            </w:r>
          </w:p>
          <w:p>
            <w:pPr>
              <w:spacing w:before="0" w:after="0" w:line="252" w:lineRule="auto"/>
              <w:jc w:val="left"/>
            </w:pPr>
            <w:r>
              <w:rPr>
                <w:rFonts w:ascii="Consolas" w:hAnsi="Consolas"/>
                <w:color w:val="EBEBEB"/>
                <w:sz w:val="17"/>
              </w:rPr>
              <w:t xml:space="preserve">    bytes32 transferReasonHash</w:t>
            </w:r>
          </w:p>
          <w:p>
            <w:pPr>
              <w:spacing w:before="0" w:after="0" w:line="252" w:lineRule="auto"/>
              <w:jc w:val="left"/>
            </w:pPr>
            <w:r>
              <w:rPr>
                <w:rFonts w:ascii="Consolas" w:hAnsi="Consolas"/>
                <w:color w:val="EBEBEB"/>
                <w:sz w:val="17"/>
              </w:rPr>
              <w:t>) external onlyRole(RTO_REGISTRAR_ROLE) whenNotPaused {</w:t>
            </w:r>
          </w:p>
          <w:p>
            <w:pPr>
              <w:spacing w:before="0" w:after="0" w:line="252" w:lineRule="auto"/>
              <w:jc w:val="left"/>
            </w:pPr>
            <w:r>
              <w:rPr>
                <w:rFonts w:ascii="Consolas" w:hAnsi="Consolas"/>
                <w:color w:val="EBEBEB"/>
                <w:sz w:val="17"/>
              </w:rPr>
              <w:t xml:space="preserve">    require(_vehicles[vehicleId].vehicleId != bytes32(0), "Vehicle not registered");</w:t>
            </w:r>
          </w:p>
          <w:p>
            <w:pPr>
              <w:spacing w:before="0" w:after="0" w:line="252" w:lineRule="auto"/>
              <w:jc w:val="left"/>
            </w:pPr>
            <w:r>
              <w:rPr>
                <w:rFonts w:ascii="Consolas" w:hAnsi="Consolas"/>
                <w:color w:val="EBEBEB"/>
                <w:sz w:val="17"/>
              </w:rPr>
              <w:t xml:space="preserve">    require(newOwner != address(0), "Recipient cannot be zero address");</w:t>
            </w:r>
          </w:p>
          <w:p>
            <w:pPr>
              <w:spacing w:before="0" w:after="0" w:line="252" w:lineRule="auto"/>
              <w:jc w:val="left"/>
            </w:pPr>
            <w:r>
              <w:rPr>
                <w:rFonts w:ascii="Consolas" w:hAnsi="Consolas"/>
                <w:color w:val="EBEBEB"/>
                <w:sz w:val="17"/>
              </w:rPr>
              <w:t xml:space="preserve">    require(transferReasonHash != bytes32(0), "Transfer reason hash required");</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if (_isPrivilegedAddress(newOwner)) {</w:t>
            </w:r>
          </w:p>
          <w:p>
            <w:pPr>
              <w:spacing w:before="0" w:after="0" w:line="252" w:lineRule="auto"/>
              <w:jc w:val="left"/>
            </w:pPr>
            <w:r>
              <w:rPr>
                <w:rFonts w:ascii="Consolas" w:hAnsi="Consolas"/>
                <w:color w:val="EBEBEB"/>
                <w:sz w:val="17"/>
              </w:rPr>
              <w:t xml:space="preserve">        revert PrivilegedAddressCannotOwnVehicle(newOwner);</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Vehicle storage v = _vehicles[vehicleId];</w:t>
            </w:r>
          </w:p>
          <w:p>
            <w:pPr>
              <w:spacing w:before="0" w:after="0" w:line="252" w:lineRule="auto"/>
              <w:jc w:val="left"/>
            </w:pPr>
            <w:r>
              <w:rPr>
                <w:rFonts w:ascii="Consolas" w:hAnsi="Consolas"/>
                <w:color w:val="EBEBEB"/>
                <w:sz w:val="17"/>
              </w:rPr>
              <w:t xml:space="preserve">    require(v.state == VehicleState.Active, "Transfer locked: vehicle is not Active");</w:t>
            </w:r>
          </w:p>
          <w:p>
            <w:pPr>
              <w:spacing w:before="0" w:after="0" w:line="252" w:lineRule="auto"/>
              <w:jc w:val="left"/>
            </w:pPr>
            <w:r>
              <w:rPr>
                <w:rFonts w:ascii="Consolas" w:hAnsi="Consolas"/>
                <w:color w:val="EBEBEB"/>
                <w:sz w:val="17"/>
              </w:rPr>
              <w:t xml:space="preserve">    require(newOwner != v.titleHolder, "Recipient is already the title holder");</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address previousHolder = v.titleHolder;</w:t>
            </w:r>
          </w:p>
          <w:p>
            <w:pPr>
              <w:spacing w:before="0" w:after="0" w:line="252" w:lineRule="auto"/>
              <w:jc w:val="left"/>
            </w:pPr>
            <w:r>
              <w:rPr>
                <w:rFonts w:ascii="Consolas" w:hAnsi="Consolas"/>
                <w:color w:val="EBEBEB"/>
                <w:sz w:val="17"/>
              </w:rPr>
              <w:t xml:space="preserve">    v.titleHolder = newOwner;</w:t>
            </w:r>
          </w:p>
          <w:p>
            <w:pPr>
              <w:spacing w:before="0" w:after="0" w:line="252" w:lineRule="auto"/>
              <w:jc w:val="left"/>
            </w:pPr>
            <w:r>
              <w:rPr>
                <w:rFonts w:ascii="Consolas" w:hAnsi="Consolas"/>
                <w:color w:val="EBEBEB"/>
                <w:sz w:val="17"/>
              </w:rPr>
              <w:t xml:space="preserve">    v.updatedAt = uint64(block.timestamp);</w:t>
            </w:r>
          </w:p>
          <w:p>
            <w:pPr>
              <w:spacing w:before="0" w:after="0" w:line="252" w:lineRule="auto"/>
              <w:jc w:val="left"/>
            </w:pPr>
            <w:r>
              <w:rPr>
                <w:rFonts w:ascii="Consolas" w:hAnsi="Consolas"/>
                <w:color w:val="EBEBEB"/>
                <w:sz w:val="17"/>
              </w:rPr>
              <w:t xml:space="preserve">    delete _pendingTransfers[vehicleId];</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Append new owner to immutable on-chain ownership history</w:t>
            </w:r>
          </w:p>
          <w:p>
            <w:pPr>
              <w:spacing w:before="0" w:after="0" w:line="252" w:lineRule="auto"/>
              <w:jc w:val="left"/>
            </w:pPr>
            <w:r>
              <w:rPr>
                <w:rFonts w:ascii="Consolas" w:hAnsi="Consolas"/>
                <w:color w:val="EBEBEB"/>
                <w:sz w:val="17"/>
              </w:rPr>
              <w:t xml:space="preserve">    _ownershipHistory[vehicleId].push(OwnershipRecord({ owner: newOwner, transferredAt: uint64(block.timestamp)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Atomically transfer underlying ERC-721 token</w:t>
            </w:r>
          </w:p>
          <w:p>
            <w:pPr>
              <w:spacing w:before="0" w:after="0" w:line="252" w:lineRule="auto"/>
              <w:jc w:val="left"/>
            </w:pPr>
            <w:r>
              <w:rPr>
                <w:rFonts w:ascii="Consolas" w:hAnsi="Consolas"/>
                <w:color w:val="EBEBEB"/>
                <w:sz w:val="17"/>
              </w:rPr>
              <w:t xml:space="preserve">    _transfer(previousHolder, newOwner, uint256(vehicleId));</w:t>
            </w:r>
          </w:p>
          <w:p>
            <w:pPr>
              <w:spacing w:before="0" w:after="0" w:line="252" w:lineRule="auto"/>
              <w:jc w:val="left"/>
            </w:pPr>
            <w:r>
              <w:rPr>
                <w:rFonts w:ascii="Consolas" w:hAnsi="Consolas"/>
                <w:color w:val="EBEBEB"/>
                <w:sz w:val="17"/>
              </w:rPr>
              <w:t xml:space="preserve">    emit OwnershipTransferredByRTO(vehicleId, previousHolder, newOwner, transferReasonHash, uint64(block.timestamp), msg.sender);</w:t>
            </w:r>
          </w:p>
          <w:p>
            <w:pPr>
              <w:spacing w:before="0" w:after="0" w:line="252" w:lineRule="auto"/>
              <w:jc w:val="left"/>
            </w:pPr>
            <w:r>
              <w:rPr>
                <w:rFonts w:ascii="Consolas" w:hAnsi="Consolas"/>
                <w:color w:val="EBEBEB"/>
                <w:sz w:val="17"/>
              </w:rPr>
              <w:t>}</w:t>
            </w:r>
          </w:p>
        </w:tc>
      </w:tr>
    </w:tbl>
    <w:p>
      <w:pPr>
        <w:spacing w:before="0" w:after="80"/>
      </w:pPr>
    </w:p>
    <w:p>
      <w:pPr>
        <w:spacing w:before="200" w:after="80"/>
        <w:jc w:val="left"/>
      </w:pPr>
      <w:r>
        <w:rPr>
          <w:rFonts w:ascii="Times New Roman" w:hAnsi="Times New Roman"/>
          <w:b/>
          <w:color w:val="000000"/>
          <w:sz w:val="23"/>
        </w:rPr>
        <w:t>Terminal Scrappage &amp; Permanent Decommissioning Code</w:t>
      </w:r>
    </w:p>
    <w:p>
      <w:pPr>
        <w:spacing w:before="160" w:after="60"/>
        <w:jc w:val="left"/>
      </w:pPr>
      <w:r>
        <w:rPr>
          <w:rFonts w:ascii="Times New Roman" w:hAnsi="Times New Roman"/>
          <w:b/>
          <w:color w:val="000000"/>
          <w:sz w:val="22"/>
        </w:rPr>
        <w:t>❖  Purpose: Permanently decommission total-loss vehicles and prevent salvage fraud</w:t>
      </w:r>
    </w:p>
    <w:tbl>
      <w:tblPr>
        <w:tblW w:type="auto" w:w="0"/>
        <w:jc w:val="center"/>
        <w:tblLook w:firstColumn="1" w:firstRow="1" w:lastColumn="0" w:lastRow="0" w:noHBand="0" w:noVBand="1" w:val="04A0"/>
        <w:tblBorders>
          <w:top w:val="single" w:sz="4" w:color="333333"/>
          <w:bottom w:val="single" w:sz="4" w:color="333333"/>
          <w:left w:val="single" w:sz="4" w:color="333333"/>
          <w:right w:val="single" w:sz="4" w:color="333333"/>
        </w:tblBorders>
      </w:tblPr>
      <w:tblGrid>
        <w:gridCol w:w="9360"/>
      </w:tblGrid>
      <w:tr>
        <w:tc>
          <w:tcPr>
            <w:tcW w:type="dxa" w:w="9360"/>
            <w:shd w:fill="1E1E1E"/>
            <w:tcMar>
              <w:top w:w="120" w:type="dxa"/>
              <w:bottom w:w="120" w:type="dxa"/>
              <w:left w:w="180" w:type="dxa"/>
              <w:right w:w="180" w:type="dxa"/>
            </w:tcMar>
          </w:tcPr>
          <w:p>
            <w:pPr>
              <w:spacing w:before="0" w:after="0" w:line="252" w:lineRule="auto"/>
              <w:jc w:val="left"/>
            </w:pPr>
            <w:r>
              <w:rPr>
                <w:rFonts w:ascii="Consolas" w:hAnsi="Consolas"/>
                <w:color w:val="EBEBEB"/>
                <w:sz w:val="17"/>
              </w:rPr>
              <w:t>function updateVehicleState(</w:t>
            </w:r>
          </w:p>
          <w:p>
            <w:pPr>
              <w:spacing w:before="0" w:after="0" w:line="252" w:lineRule="auto"/>
              <w:jc w:val="left"/>
            </w:pPr>
            <w:r>
              <w:rPr>
                <w:rFonts w:ascii="Consolas" w:hAnsi="Consolas"/>
                <w:color w:val="EBEBEB"/>
                <w:sz w:val="17"/>
              </w:rPr>
              <w:t xml:space="preserve">    bytes32 vehicleId,</w:t>
            </w:r>
          </w:p>
          <w:p>
            <w:pPr>
              <w:spacing w:before="0" w:after="0" w:line="252" w:lineRule="auto"/>
              <w:jc w:val="left"/>
            </w:pPr>
            <w:r>
              <w:rPr>
                <w:rFonts w:ascii="Consolas" w:hAnsi="Consolas"/>
                <w:color w:val="EBEBEB"/>
                <w:sz w:val="17"/>
              </w:rPr>
              <w:t xml:space="preserve">    VehicleState newState,</w:t>
            </w:r>
          </w:p>
          <w:p>
            <w:pPr>
              <w:spacing w:before="0" w:after="0" w:line="252" w:lineRule="auto"/>
              <w:jc w:val="left"/>
            </w:pPr>
            <w:r>
              <w:rPr>
                <w:rFonts w:ascii="Consolas" w:hAnsi="Consolas"/>
                <w:color w:val="EBEBEB"/>
                <w:sz w:val="17"/>
              </w:rPr>
              <w:t xml:space="preserve">    bytes32 reasonHash</w:t>
            </w:r>
          </w:p>
          <w:p>
            <w:pPr>
              <w:spacing w:before="0" w:after="0" w:line="252" w:lineRule="auto"/>
              <w:jc w:val="left"/>
            </w:pPr>
            <w:r>
              <w:rPr>
                <w:rFonts w:ascii="Consolas" w:hAnsi="Consolas"/>
                <w:color w:val="EBEBEB"/>
                <w:sz w:val="17"/>
              </w:rPr>
              <w:t>) external onlyRole(RTO_OFFICER_ROLE) whenNotPaused {</w:t>
            </w:r>
          </w:p>
          <w:p>
            <w:pPr>
              <w:spacing w:before="0" w:after="0" w:line="252" w:lineRule="auto"/>
              <w:jc w:val="left"/>
            </w:pPr>
            <w:r>
              <w:rPr>
                <w:rFonts w:ascii="Consolas" w:hAnsi="Consolas"/>
                <w:color w:val="EBEBEB"/>
                <w:sz w:val="17"/>
              </w:rPr>
              <w:t xml:space="preserve">    require(_vehicles[vehicleId].vehicleId != bytes32(0), "Vehicle not registered");</w:t>
            </w:r>
          </w:p>
          <w:p>
            <w:pPr>
              <w:spacing w:before="0" w:after="0" w:line="252" w:lineRule="auto"/>
              <w:jc w:val="left"/>
            </w:pPr>
            <w:r>
              <w:rPr>
                <w:rFonts w:ascii="Consolas" w:hAnsi="Consolas"/>
                <w:color w:val="EBEBEB"/>
                <w:sz w:val="17"/>
              </w:rPr>
              <w:t xml:space="preserve">    require(reasonHash != bytes32(0), "Reason hash required");</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Vehicle storage v = _vehicles[vehicleId];</w:t>
            </w:r>
          </w:p>
          <w:p>
            <w:pPr>
              <w:spacing w:before="0" w:after="0" w:line="252" w:lineRule="auto"/>
              <w:jc w:val="left"/>
            </w:pPr>
            <w:r>
              <w:rPr>
                <w:rFonts w:ascii="Consolas" w:hAnsi="Consolas"/>
                <w:color w:val="EBEBEB"/>
                <w:sz w:val="17"/>
              </w:rPr>
              <w:t xml:space="preserve">    VehicleState previous = v.state;</w:t>
            </w:r>
          </w:p>
          <w:p>
            <w:pPr>
              <w:spacing w:before="0" w:after="0" w:line="252" w:lineRule="auto"/>
              <w:jc w:val="left"/>
            </w:pPr>
            <w:r>
              <w:rPr>
                <w:rFonts w:ascii="Consolas" w:hAnsi="Consolas"/>
                <w:color w:val="EBEBEB"/>
                <w:sz w:val="17"/>
              </w:rPr>
              <w:t xml:space="preserve">    require(previous != newState, "Vehicle already in requested state");</w:t>
            </w:r>
          </w:p>
          <w:p>
            <w:pPr>
              <w:spacing w:before="0" w:after="0" w:line="252" w:lineRule="auto"/>
              <w:jc w:val="left"/>
            </w:pPr>
            <w:r>
              <w:rPr>
                <w:rFonts w:ascii="Consolas" w:hAnsi="Consolas"/>
                <w:color w:val="EBEBEB"/>
                <w:sz w:val="17"/>
              </w:rPr>
              <w:t xml:space="preserve">    require(previous != VehicleState.Scrapped, "Scrapped state is terminal");</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If vehicle marked Scrapped, any pending ownership transfer is cancelled</w:t>
            </w:r>
          </w:p>
          <w:p>
            <w:pPr>
              <w:spacing w:before="0" w:after="0" w:line="252" w:lineRule="auto"/>
              <w:jc w:val="left"/>
            </w:pPr>
            <w:r>
              <w:rPr>
                <w:rFonts w:ascii="Consolas" w:hAnsi="Consolas"/>
                <w:color w:val="EBEBEB"/>
                <w:sz w:val="17"/>
              </w:rPr>
              <w:t xml:space="preserve">    if (newState == VehicleState.Scrapped &amp;&amp; _pendingTransfers[vehicleId] != address(0)) {</w:t>
            </w:r>
          </w:p>
          <w:p>
            <w:pPr>
              <w:spacing w:before="0" w:after="0" w:line="252" w:lineRule="auto"/>
              <w:jc w:val="left"/>
            </w:pPr>
            <w:r>
              <w:rPr>
                <w:rFonts w:ascii="Consolas" w:hAnsi="Consolas"/>
                <w:color w:val="EBEBEB"/>
                <w:sz w:val="17"/>
              </w:rPr>
              <w:t xml:space="preserve">        delete _pendingTransfers[vehicleId];</w:t>
            </w:r>
          </w:p>
          <w:p>
            <w:pPr>
              <w:spacing w:before="0" w:after="0" w:line="252" w:lineRule="auto"/>
              <w:jc w:val="left"/>
            </w:pPr>
            <w:r>
              <w:rPr>
                <w:rFonts w:ascii="Consolas" w:hAnsi="Consolas"/>
                <w:color w:val="EBEBEB"/>
                <w:sz w:val="17"/>
              </w:rPr>
              <w:t xml:space="preserve">        emit TransferCancelled(vehicleId, v.titleHolder, uint64(block.timestamp));</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v.state = newState;</w:t>
            </w:r>
          </w:p>
          <w:p>
            <w:pPr>
              <w:spacing w:before="0" w:after="0" w:line="252" w:lineRule="auto"/>
              <w:jc w:val="left"/>
            </w:pPr>
            <w:r>
              <w:rPr>
                <w:rFonts w:ascii="Consolas" w:hAnsi="Consolas"/>
                <w:color w:val="EBEBEB"/>
                <w:sz w:val="17"/>
              </w:rPr>
              <w:t xml:space="preserve">    v.updatedAt = uint64(block.timestamp);</w:t>
            </w:r>
          </w:p>
          <w:p>
            <w:pPr>
              <w:spacing w:before="0" w:after="0" w:line="252" w:lineRule="auto"/>
              <w:jc w:val="left"/>
            </w:pPr>
            <w:r>
              <w:rPr>
                <w:rFonts w:ascii="Consolas" w:hAnsi="Consolas"/>
                <w:color w:val="EBEBEB"/>
                <w:sz w:val="17"/>
              </w:rPr>
              <w:t xml:space="preserve">    emit VehicleStateChanged(vehicleId, previous, newState, reasonHash, uint64(block.timestamp), msg.sender);</w:t>
            </w:r>
          </w:p>
          <w:p>
            <w:pPr>
              <w:spacing w:before="0" w:after="0" w:line="252" w:lineRule="auto"/>
              <w:jc w:val="left"/>
            </w:pPr>
            <w:r>
              <w:rPr>
                <w:rFonts w:ascii="Consolas" w:hAnsi="Consolas"/>
                <w:color w:val="EBEBEB"/>
                <w:sz w:val="17"/>
              </w:rPr>
              <w:t>}</w:t>
            </w:r>
          </w:p>
        </w:tc>
      </w:tr>
    </w:tbl>
    <w:p>
      <w:pPr>
        <w:spacing w:before="0" w:after="80"/>
      </w:pPr>
    </w:p>
    <w:p>
      <w:r>
        <w:br w:type="page"/>
      </w:r>
    </w:p>
    <w:p>
      <w:pPr>
        <w:spacing w:before="200" w:after="80"/>
        <w:jc w:val="left"/>
      </w:pPr>
      <w:r>
        <w:rPr>
          <w:rFonts w:ascii="Times New Roman" w:hAnsi="Times New Roman"/>
          <w:b/>
          <w:color w:val="000000"/>
          <w:sz w:val="23"/>
        </w:rPr>
        <w:t>Frontend Web3 Integration Code (Main Part)</w:t>
      </w:r>
    </w:p>
    <w:p>
      <w:pPr>
        <w:spacing w:before="160" w:after="60"/>
        <w:jc w:val="left"/>
      </w:pPr>
      <w:r>
        <w:rPr>
          <w:rFonts w:ascii="Times New Roman" w:hAnsi="Times New Roman"/>
          <w:b/>
          <w:color w:val="000000"/>
          <w:sz w:val="22"/>
        </w:rPr>
        <w:t>❖  Purpose: Real-time blockchain querying and commitment verification via Ethers.js v6</w:t>
      </w:r>
    </w:p>
    <w:tbl>
      <w:tblPr>
        <w:tblW w:type="auto" w:w="0"/>
        <w:jc w:val="center"/>
        <w:tblLook w:firstColumn="1" w:firstRow="1" w:lastColumn="0" w:lastRow="0" w:noHBand="0" w:noVBand="1" w:val="04A0"/>
        <w:tblBorders>
          <w:top w:val="single" w:sz="4" w:color="333333"/>
          <w:bottom w:val="single" w:sz="4" w:color="333333"/>
          <w:left w:val="single" w:sz="4" w:color="333333"/>
          <w:right w:val="single" w:sz="4" w:color="333333"/>
        </w:tblBorders>
      </w:tblPr>
      <w:tblGrid>
        <w:gridCol w:w="9360"/>
      </w:tblGrid>
      <w:tr>
        <w:tc>
          <w:tcPr>
            <w:tcW w:type="dxa" w:w="9360"/>
            <w:shd w:fill="1E1E1E"/>
            <w:tcMar>
              <w:top w:w="120" w:type="dxa"/>
              <w:bottom w:w="120" w:type="dxa"/>
              <w:left w:w="180" w:type="dxa"/>
              <w:right w:w="180" w:type="dxa"/>
            </w:tcMar>
          </w:tcPr>
          <w:p>
            <w:pPr>
              <w:spacing w:before="0" w:after="0" w:line="252" w:lineRule="auto"/>
              <w:jc w:val="left"/>
            </w:pPr>
            <w:r>
              <w:rPr>
                <w:rFonts w:ascii="Consolas" w:hAnsi="Consolas"/>
                <w:color w:val="EBEBEB"/>
                <w:sz w:val="17"/>
              </w:rPr>
              <w:t>import { ethers } from "ethers";</w:t>
            </w:r>
          </w:p>
          <w:p>
            <w:pPr>
              <w:spacing w:before="0" w:after="0" w:line="252" w:lineRule="auto"/>
              <w:jc w:val="left"/>
            </w:pPr>
            <w:r>
              <w:rPr>
                <w:rFonts w:ascii="Consolas" w:hAnsi="Consolas"/>
                <w:color w:val="EBEBEB"/>
                <w:sz w:val="17"/>
              </w:rPr>
              <w:t>import VehicleRegistryABI from "../contracts/VehicleRegistry.json";</w:t>
            </w:r>
          </w:p>
          <w:p>
            <w:pPr>
              <w:spacing w:before="0" w:after="0" w:line="252" w:lineRule="auto"/>
              <w:jc w:val="left"/>
            </w:pPr>
            <w:r>
              <w:rPr>
                <w:rFonts w:ascii="Consolas" w:hAnsi="Consolas"/>
                <w:color w:val="EBEBEB"/>
                <w:sz w:val="17"/>
              </w:rPr>
            </w:r>
          </w:p>
          <w:p>
            <w:pPr>
              <w:spacing w:before="0" w:after="0" w:line="252" w:lineRule="auto"/>
              <w:jc w:val="left"/>
            </w:pPr>
            <w:r>
              <w:rPr>
                <w:rFonts w:ascii="Consolas" w:hAnsi="Consolas"/>
                <w:color w:val="EBEBEB"/>
                <w:sz w:val="17"/>
              </w:rPr>
              <w:t>export async function resolveVehicleByPlate(plateNumber) {</w:t>
            </w:r>
          </w:p>
          <w:p>
            <w:pPr>
              <w:spacing w:before="0" w:after="0" w:line="252" w:lineRule="auto"/>
              <w:jc w:val="left"/>
            </w:pPr>
            <w:r>
              <w:rPr>
                <w:rFonts w:ascii="Consolas" w:hAnsi="Consolas"/>
                <w:color w:val="EBEBEB"/>
                <w:sz w:val="17"/>
              </w:rPr>
              <w:t xml:space="preserve">    const provider = new ethers.BrowserProvider(window.ethereum);</w:t>
            </w:r>
          </w:p>
          <w:p>
            <w:pPr>
              <w:spacing w:before="0" w:after="0" w:line="252" w:lineRule="auto"/>
              <w:jc w:val="left"/>
            </w:pPr>
            <w:r>
              <w:rPr>
                <w:rFonts w:ascii="Consolas" w:hAnsi="Consolas"/>
                <w:color w:val="EBEBEB"/>
                <w:sz w:val="17"/>
              </w:rPr>
              <w:t xml:space="preserve">    const contract = new ethers.Contract(CONTRACT_ADDRESS, VehicleRegistryABI.abi, provider);</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Compute Keccak-256 commitment of normalized plate string</w:t>
            </w:r>
          </w:p>
          <w:p>
            <w:pPr>
              <w:spacing w:before="0" w:after="0" w:line="252" w:lineRule="auto"/>
              <w:jc w:val="left"/>
            </w:pPr>
            <w:r>
              <w:rPr>
                <w:rFonts w:ascii="Consolas" w:hAnsi="Consolas"/>
                <w:color w:val="EBEBEB"/>
                <w:sz w:val="17"/>
              </w:rPr>
              <w:t xml:space="preserve">    const normalizedPlate = plateNumber.trim().toUpperCase();</w:t>
            </w:r>
          </w:p>
          <w:p>
            <w:pPr>
              <w:spacing w:before="0" w:after="0" w:line="252" w:lineRule="auto"/>
              <w:jc w:val="left"/>
            </w:pPr>
            <w:r>
              <w:rPr>
                <w:rFonts w:ascii="Consolas" w:hAnsi="Consolas"/>
                <w:color w:val="EBEBEB"/>
                <w:sz w:val="17"/>
              </w:rPr>
              <w:t xml:space="preserve">    const plateCommitment = ethers.keccak256(ethers.toUtf8Bytes(normalizedPlate));</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Query on-chain index</w:t>
            </w:r>
          </w:p>
          <w:p>
            <w:pPr>
              <w:spacing w:before="0" w:after="0" w:line="252" w:lineRule="auto"/>
              <w:jc w:val="left"/>
            </w:pPr>
            <w:r>
              <w:rPr>
                <w:rFonts w:ascii="Consolas" w:hAnsi="Consolas"/>
                <w:color w:val="EBEBEB"/>
                <w:sz w:val="17"/>
              </w:rPr>
              <w:t xml:space="preserve">    const vehicleId = await contract.getVehicleIdByPlateCommitment(plateCommitment);</w:t>
            </w:r>
          </w:p>
          <w:p>
            <w:pPr>
              <w:spacing w:before="0" w:after="0" w:line="252" w:lineRule="auto"/>
              <w:jc w:val="left"/>
            </w:pPr>
            <w:r>
              <w:rPr>
                <w:rFonts w:ascii="Consolas" w:hAnsi="Consolas"/>
                <w:color w:val="EBEBEB"/>
                <w:sz w:val="17"/>
              </w:rPr>
              <w:t xml:space="preserve">    if (vehicleId === ethers.ZeroHash) {</w:t>
            </w:r>
          </w:p>
          <w:p>
            <w:pPr>
              <w:spacing w:before="0" w:after="0" w:line="252" w:lineRule="auto"/>
              <w:jc w:val="left"/>
            </w:pPr>
            <w:r>
              <w:rPr>
                <w:rFonts w:ascii="Consolas" w:hAnsi="Consolas"/>
                <w:color w:val="EBEBEB"/>
                <w:sz w:val="17"/>
              </w:rPr>
              <w:t xml:space="preserve">        throw new Error("Vehicle not registered in blockchain ledger");</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 Fetch full vehicle struct and historical ownership records</w:t>
            </w:r>
          </w:p>
          <w:p>
            <w:pPr>
              <w:spacing w:before="0" w:after="0" w:line="252" w:lineRule="auto"/>
              <w:jc w:val="left"/>
            </w:pPr>
            <w:r>
              <w:rPr>
                <w:rFonts w:ascii="Consolas" w:hAnsi="Consolas"/>
                <w:color w:val="EBEBEB"/>
                <w:sz w:val="17"/>
              </w:rPr>
              <w:t xml:space="preserve">    const vehicleData = await contract.getVehicle(vehicleId);</w:t>
            </w:r>
          </w:p>
          <w:p>
            <w:pPr>
              <w:spacing w:before="0" w:after="0" w:line="252" w:lineRule="auto"/>
              <w:jc w:val="left"/>
            </w:pPr>
            <w:r>
              <w:rPr>
                <w:rFonts w:ascii="Consolas" w:hAnsi="Consolas"/>
                <w:color w:val="EBEBEB"/>
                <w:sz w:val="17"/>
              </w:rPr>
              <w:t xml:space="preserve">    const history = await contract.getOwnershipHistory(vehicleId);</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return {</w:t>
            </w:r>
          </w:p>
          <w:p>
            <w:pPr>
              <w:spacing w:before="0" w:after="0" w:line="252" w:lineRule="auto"/>
              <w:jc w:val="left"/>
            </w:pPr>
            <w:r>
              <w:rPr>
                <w:rFonts w:ascii="Consolas" w:hAnsi="Consolas"/>
                <w:color w:val="EBEBEB"/>
                <w:sz w:val="17"/>
              </w:rPr>
              <w:t xml:space="preserve">        vehicleId,</w:t>
            </w:r>
          </w:p>
          <w:p>
            <w:pPr>
              <w:spacing w:before="0" w:after="0" w:line="252" w:lineRule="auto"/>
              <w:jc w:val="left"/>
            </w:pPr>
            <w:r>
              <w:rPr>
                <w:rFonts w:ascii="Consolas" w:hAnsi="Consolas"/>
                <w:color w:val="EBEBEB"/>
                <w:sz w:val="17"/>
              </w:rPr>
              <w:t xml:space="preserve">        vinCommitment: vehicleData.vinCommitment,</w:t>
            </w:r>
          </w:p>
          <w:p>
            <w:pPr>
              <w:spacing w:before="0" w:after="0" w:line="252" w:lineRule="auto"/>
              <w:jc w:val="left"/>
            </w:pPr>
            <w:r>
              <w:rPr>
                <w:rFonts w:ascii="Consolas" w:hAnsi="Consolas"/>
                <w:color w:val="EBEBEB"/>
                <w:sz w:val="17"/>
              </w:rPr>
              <w:t xml:space="preserve">        plateCommitment: vehicleData.registrationCommitment,</w:t>
            </w:r>
          </w:p>
          <w:p>
            <w:pPr>
              <w:spacing w:before="0" w:after="0" w:line="252" w:lineRule="auto"/>
              <w:jc w:val="left"/>
            </w:pPr>
            <w:r>
              <w:rPr>
                <w:rFonts w:ascii="Consolas" w:hAnsi="Consolas"/>
                <w:color w:val="EBEBEB"/>
                <w:sz w:val="17"/>
              </w:rPr>
              <w:t xml:space="preserve">        state: vehicleData.state === 0 ? "Active" : "Scrapped",</w:t>
            </w:r>
          </w:p>
          <w:p>
            <w:pPr>
              <w:spacing w:before="0" w:after="0" w:line="252" w:lineRule="auto"/>
              <w:jc w:val="left"/>
            </w:pPr>
            <w:r>
              <w:rPr>
                <w:rFonts w:ascii="Consolas" w:hAnsi="Consolas"/>
                <w:color w:val="EBEBEB"/>
                <w:sz w:val="17"/>
              </w:rPr>
              <w:t xml:space="preserve">        titleHolder: vehicleData.titleHolder,</w:t>
            </w:r>
          </w:p>
          <w:p>
            <w:pPr>
              <w:spacing w:before="0" w:after="0" w:line="252" w:lineRule="auto"/>
              <w:jc w:val="left"/>
            </w:pPr>
            <w:r>
              <w:rPr>
                <w:rFonts w:ascii="Consolas" w:hAnsi="Consolas"/>
                <w:color w:val="EBEBEB"/>
                <w:sz w:val="17"/>
              </w:rPr>
              <w:t xml:space="preserve">        registeredAt: new Date(Number(vehicleData.registeredAt) * 1000).toLocaleString(),</w:t>
            </w:r>
          </w:p>
          <w:p>
            <w:pPr>
              <w:spacing w:before="0" w:after="0" w:line="252" w:lineRule="auto"/>
              <w:jc w:val="left"/>
            </w:pPr>
            <w:r>
              <w:rPr>
                <w:rFonts w:ascii="Consolas" w:hAnsi="Consolas"/>
                <w:color w:val="EBEBEB"/>
                <w:sz w:val="17"/>
              </w:rPr>
              <w:t xml:space="preserve">        ownershipCount: history.length,</w:t>
            </w:r>
          </w:p>
          <w:p>
            <w:pPr>
              <w:spacing w:before="0" w:after="0" w:line="252" w:lineRule="auto"/>
              <w:jc w:val="left"/>
            </w:pPr>
            <w:r>
              <w:rPr>
                <w:rFonts w:ascii="Consolas" w:hAnsi="Consolas"/>
                <w:color w:val="EBEBEB"/>
                <w:sz w:val="17"/>
              </w:rPr>
              <w:t xml:space="preserve">        history: history.map(h =&gt; ({</w:t>
            </w:r>
          </w:p>
          <w:p>
            <w:pPr>
              <w:spacing w:before="0" w:after="0" w:line="252" w:lineRule="auto"/>
              <w:jc w:val="left"/>
            </w:pPr>
            <w:r>
              <w:rPr>
                <w:rFonts w:ascii="Consolas" w:hAnsi="Consolas"/>
                <w:color w:val="EBEBEB"/>
                <w:sz w:val="17"/>
              </w:rPr>
              <w:t xml:space="preserve">            owner: h.owner,</w:t>
            </w:r>
          </w:p>
          <w:p>
            <w:pPr>
              <w:spacing w:before="0" w:after="0" w:line="252" w:lineRule="auto"/>
              <w:jc w:val="left"/>
            </w:pPr>
            <w:r>
              <w:rPr>
                <w:rFonts w:ascii="Consolas" w:hAnsi="Consolas"/>
                <w:color w:val="EBEBEB"/>
                <w:sz w:val="17"/>
              </w:rPr>
              <w:t xml:space="preserve">            transferredAt: new Date(Number(h.transferredAt) * 1000).toLocaleString()</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 xml:space="preserve">    };</w:t>
            </w:r>
          </w:p>
          <w:p>
            <w:pPr>
              <w:spacing w:before="0" w:after="0" w:line="252" w:lineRule="auto"/>
              <w:jc w:val="left"/>
            </w:pPr>
            <w:r>
              <w:rPr>
                <w:rFonts w:ascii="Consolas" w:hAnsi="Consolas"/>
                <w:color w:val="EBEBEB"/>
                <w:sz w:val="17"/>
              </w:rPr>
              <w:t>}</w:t>
            </w:r>
          </w:p>
        </w:tc>
      </w:tr>
    </w:tbl>
    <w:p>
      <w:pPr>
        <w:spacing w:before="0" w:after="80"/>
      </w:pPr>
    </w:p>
    <w:p>
      <w:pPr>
        <w:spacing w:before="280" w:after="120"/>
        <w:jc w:val="left"/>
      </w:pPr>
      <w:r>
        <w:rPr>
          <w:rFonts w:ascii="Times New Roman" w:hAnsi="Times New Roman"/>
          <w:b/>
          <w:color w:val="000000"/>
          <w:sz w:val="25"/>
        </w:rPr>
        <w:t>8. Output of Mini Project</w:t>
      </w:r>
    </w:p>
    <w:p>
      <w:pPr>
        <w:spacing w:before="0" w:after="120" w:line="276" w:lineRule="auto"/>
        <w:jc w:val="both"/>
      </w:pPr>
      <w:r>
        <w:rPr>
          <w:rFonts w:ascii="Times New Roman" w:hAnsi="Times New Roman"/>
          <w:b w:val="0"/>
          <w:i w:val="0"/>
          <w:color w:val="1E1E1E"/>
          <w:sz w:val="22"/>
        </w:rPr>
        <w:t>A fully realized, enterprise-grade decentralized vehicle registration system displaying real-time Web3 wallet interaction, cryptographic commitment hashing, and smart contract execution. The system translates physical motor vehicle records accurately into immutable digital title tokens, providing robust administrative role boundaries and comprehensive audit trails without exposing sensitive citizen data. Testing confirmed definitive 100% categorical security precision across all 40 automated test scenarios under constrained adversarial attack bounds.</w:t>
      </w:r>
    </w:p>
    <w:p>
      <w:pPr>
        <w:spacing w:before="160" w:after="60"/>
        <w:jc w:val="left"/>
      </w:pPr>
      <w:r>
        <w:rPr>
          <w:rFonts w:ascii="Times New Roman" w:hAnsi="Times New Roman"/>
          <w:b/>
          <w:color w:val="000000"/>
          <w:sz w:val="22"/>
        </w:rPr>
        <w:t>❖  Automated Hardhat Invariant Security Test Suite Execution Output:</w:t>
      </w:r>
    </w:p>
    <w:tbl>
      <w:tblPr>
        <w:tblW w:type="auto" w:w="0"/>
        <w:jc w:val="center"/>
        <w:tblLook w:firstColumn="1" w:firstRow="1" w:lastColumn="0" w:lastRow="0" w:noHBand="0" w:noVBand="1" w:val="04A0"/>
        <w:tblBorders>
          <w:top w:val="single" w:sz="4" w:color="333333"/>
          <w:bottom w:val="single" w:sz="4" w:color="333333"/>
          <w:left w:val="single" w:sz="4" w:color="333333"/>
          <w:right w:val="single" w:sz="4" w:color="333333"/>
        </w:tblBorders>
      </w:tblPr>
      <w:tblGrid>
        <w:gridCol w:w="9360"/>
      </w:tblGrid>
      <w:tr>
        <w:tc>
          <w:tcPr>
            <w:tcW w:type="dxa" w:w="9360"/>
            <w:shd w:fill="141414"/>
            <w:tcMar>
              <w:top w:w="120" w:type="dxa"/>
              <w:bottom w:w="120" w:type="dxa"/>
              <w:left w:w="180" w:type="dxa"/>
              <w:right w:w="180" w:type="dxa"/>
            </w:tcMar>
          </w:tcPr>
          <w:p>
            <w:pPr>
              <w:spacing w:before="0" w:after="0" w:line="252" w:lineRule="auto"/>
              <w:jc w:val="left"/>
            </w:pPr>
            <w:r>
              <w:rPr>
                <w:rFonts w:ascii="Consolas" w:hAnsi="Consolas"/>
                <w:color w:val="EBEBEB"/>
                <w:sz w:val="17"/>
              </w:rPr>
              <w:t>VehicleRegistry - Confidentiality &amp; Security Focused Architecture</w:t>
            </w:r>
          </w:p>
          <w:p>
            <w:pPr>
              <w:spacing w:before="0" w:after="0" w:line="252" w:lineRule="auto"/>
              <w:jc w:val="left"/>
            </w:pPr>
            <w:r>
              <w:rPr>
                <w:rFonts w:ascii="Consolas" w:hAnsi="Consolas"/>
                <w:color w:val="EBEBEB"/>
                <w:sz w:val="17"/>
              </w:rPr>
              <w:t xml:space="preserve">    1. Role-Based Access Control (RBAC) &amp; Clear RTO Role Boundaries</w:t>
            </w:r>
          </w:p>
          <w:p>
            <w:pPr>
              <w:spacing w:before="0" w:after="0" w:line="252" w:lineRule="auto"/>
              <w:jc w:val="left"/>
            </w:pPr>
            <w:r>
              <w:rPr>
                <w:rFonts w:ascii="Consolas" w:hAnsi="Consolas"/>
                <w:color w:val="EBEBEB"/>
                <w:sz w:val="17"/>
              </w:rPr>
              <w:t xml:space="preserve">      √ assigns DEFAULT_ADMIN_ROLE, RTO_REGISTRAR_ROLE, and RTO_OFFICER_ROLE properly</w:t>
            </w:r>
          </w:p>
          <w:p>
            <w:pPr>
              <w:spacing w:before="0" w:after="0" w:line="252" w:lineRule="auto"/>
              <w:jc w:val="left"/>
            </w:pPr>
            <w:r>
              <w:rPr>
                <w:rFonts w:ascii="Consolas" w:hAnsi="Consolas"/>
                <w:color w:val="EBEBEB"/>
                <w:sz w:val="17"/>
              </w:rPr>
              <w:t xml:space="preserve">      √ enforces clear boundary: RTO Officer cannot register new vehicles (57ms)</w:t>
            </w:r>
          </w:p>
          <w:p>
            <w:pPr>
              <w:spacing w:before="0" w:after="0" w:line="252" w:lineRule="auto"/>
              <w:jc w:val="left"/>
            </w:pPr>
            <w:r>
              <w:rPr>
                <w:rFonts w:ascii="Consolas" w:hAnsi="Consolas"/>
                <w:color w:val="EBEBEB"/>
                <w:sz w:val="17"/>
              </w:rPr>
              <w:t xml:space="preserve">      √ enforces clear boundary: RTO Registrar cannot scrap/decommission vehicles</w:t>
            </w:r>
          </w:p>
          <w:p>
            <w:pPr>
              <w:spacing w:before="0" w:after="0" w:line="252" w:lineRule="auto"/>
              <w:jc w:val="left"/>
            </w:pPr>
            <w:r>
              <w:rPr>
                <w:rFonts w:ascii="Consolas" w:hAnsi="Consolas"/>
                <w:color w:val="EBEBEB"/>
                <w:sz w:val="17"/>
              </w:rPr>
              <w:t xml:space="preserve">      √ rejects vehicle registration from unauthorized citizen accounts</w:t>
            </w:r>
          </w:p>
          <w:p>
            <w:pPr>
              <w:spacing w:before="0" w:after="0" w:line="252" w:lineRule="auto"/>
              <w:jc w:val="left"/>
            </w:pPr>
            <w:r>
              <w:rPr>
                <w:rFonts w:ascii="Consolas" w:hAnsi="Consolas"/>
                <w:color w:val="EBEBEB"/>
                <w:sz w:val="17"/>
              </w:rPr>
              <w:t xml:space="preserve">      √ allows admin to grant and revoke RTO_REGISTRAR_ROLE</w:t>
            </w:r>
          </w:p>
          <w:p>
            <w:pPr>
              <w:spacing w:before="0" w:after="0" w:line="252" w:lineRule="auto"/>
              <w:jc w:val="left"/>
            </w:pPr>
            <w:r>
              <w:rPr>
                <w:rFonts w:ascii="Consolas" w:hAnsi="Consolas"/>
                <w:color w:val="EBEBEB"/>
                <w:sz w:val="17"/>
              </w:rPr>
              <w:t xml:space="preserve">    2. Minimum On-Chain Data &amp; Commitment Uniqueness</w:t>
            </w:r>
          </w:p>
          <w:p>
            <w:pPr>
              <w:spacing w:before="0" w:after="0" w:line="252" w:lineRule="auto"/>
              <w:jc w:val="left"/>
            </w:pPr>
            <w:r>
              <w:rPr>
                <w:rFonts w:ascii="Consolas" w:hAnsi="Consolas"/>
                <w:color w:val="EBEBEB"/>
                <w:sz w:val="17"/>
              </w:rPr>
              <w:t xml:space="preserve">      √ stores only minimum required data and mints title NFT</w:t>
            </w:r>
          </w:p>
          <w:p>
            <w:pPr>
              <w:spacing w:before="0" w:after="0" w:line="252" w:lineRule="auto"/>
              <w:jc w:val="left"/>
            </w:pPr>
            <w:r>
              <w:rPr>
                <w:rFonts w:ascii="Consolas" w:hAnsi="Consolas"/>
                <w:color w:val="EBEBEB"/>
                <w:sz w:val="17"/>
              </w:rPr>
              <w:t xml:space="preserve">      √ rejects duplicate VIN commitments even with different letter cases</w:t>
            </w:r>
          </w:p>
          <w:p>
            <w:pPr>
              <w:spacing w:before="0" w:after="0" w:line="252" w:lineRule="auto"/>
              <w:jc w:val="left"/>
            </w:pPr>
            <w:r>
              <w:rPr>
                <w:rFonts w:ascii="Consolas" w:hAnsi="Consolas"/>
                <w:color w:val="EBEBEB"/>
                <w:sz w:val="17"/>
              </w:rPr>
              <w:t xml:space="preserve">      √ rejects duplicate registration plate commitments</w:t>
            </w:r>
          </w:p>
          <w:p>
            <w:pPr>
              <w:spacing w:before="0" w:after="0" w:line="252" w:lineRule="auto"/>
              <w:jc w:val="left"/>
            </w:pPr>
            <w:r>
              <w:rPr>
                <w:rFonts w:ascii="Consolas" w:hAnsi="Consolas"/>
                <w:color w:val="EBEBEB"/>
                <w:sz w:val="17"/>
              </w:rPr>
              <w:t xml:space="preserve">      √ resolves vehicleId by VIN commitment and Plate commitment</w:t>
            </w:r>
          </w:p>
          <w:p>
            <w:pPr>
              <w:spacing w:before="0" w:after="0" w:line="252" w:lineRule="auto"/>
              <w:jc w:val="left"/>
            </w:pPr>
            <w:r>
              <w:rPr>
                <w:rFonts w:ascii="Consolas" w:hAnsi="Consolas"/>
                <w:color w:val="EBEBEB"/>
                <w:sz w:val="17"/>
              </w:rPr>
              <w:t xml:space="preserve">    3. Two-Step Safe Title Transfer Workflow</w:t>
            </w:r>
          </w:p>
          <w:p>
            <w:pPr>
              <w:spacing w:before="0" w:after="0" w:line="252" w:lineRule="auto"/>
              <w:jc w:val="left"/>
            </w:pPr>
            <w:r>
              <w:rPr>
                <w:rFonts w:ascii="Consolas" w:hAnsi="Consolas"/>
                <w:color w:val="EBEBEB"/>
                <w:sz w:val="17"/>
              </w:rPr>
              <w:t xml:space="preserve">      √ allows owner to initiate and RTO to complete statutory transfer</w:t>
            </w:r>
          </w:p>
          <w:p>
            <w:pPr>
              <w:spacing w:before="0" w:after="0" w:line="252" w:lineRule="auto"/>
              <w:jc w:val="left"/>
            </w:pPr>
            <w:r>
              <w:rPr>
                <w:rFonts w:ascii="Consolas" w:hAnsi="Consolas"/>
                <w:color w:val="EBEBEB"/>
                <w:sz w:val="17"/>
              </w:rPr>
              <w:t xml:space="preserve">      √ allows current title holder to cancel a pending transfer</w:t>
            </w:r>
          </w:p>
          <w:p>
            <w:pPr>
              <w:spacing w:before="0" w:after="0" w:line="252" w:lineRule="auto"/>
              <w:jc w:val="left"/>
            </w:pPr>
            <w:r>
              <w:rPr>
                <w:rFonts w:ascii="Consolas" w:hAnsi="Consolas"/>
                <w:color w:val="EBEBEB"/>
                <w:sz w:val="17"/>
              </w:rPr>
              <w:t xml:space="preserve">      √ rejects transfer to zero address and self-transfer</w:t>
            </w:r>
          </w:p>
          <w:p>
            <w:pPr>
              <w:spacing w:before="0" w:after="0" w:line="252" w:lineRule="auto"/>
              <w:jc w:val="left"/>
            </w:pPr>
            <w:r>
              <w:rPr>
                <w:rFonts w:ascii="Consolas" w:hAnsi="Consolas"/>
                <w:color w:val="EBEBEB"/>
                <w:sz w:val="17"/>
              </w:rPr>
              <w:t xml:space="preserve">      √ allows current title holder to directly transfer title</w:t>
            </w:r>
          </w:p>
          <w:p>
            <w:pPr>
              <w:spacing w:before="0" w:after="0" w:line="252" w:lineRule="auto"/>
              <w:jc w:val="left"/>
            </w:pPr>
            <w:r>
              <w:rPr>
                <w:rFonts w:ascii="Consolas" w:hAnsi="Consolas"/>
                <w:color w:val="EBEBEB"/>
                <w:sz w:val="17"/>
              </w:rPr>
              <w:t xml:space="preserve">    4. Vehicle Scrappage &amp; Terminal Decommissioning</w:t>
            </w:r>
          </w:p>
          <w:p>
            <w:pPr>
              <w:spacing w:before="0" w:after="0" w:line="252" w:lineRule="auto"/>
              <w:jc w:val="left"/>
            </w:pPr>
            <w:r>
              <w:rPr>
                <w:rFonts w:ascii="Consolas" w:hAnsi="Consolas"/>
                <w:color w:val="EBEBEB"/>
                <w:sz w:val="17"/>
              </w:rPr>
              <w:t xml:space="preserve">      √ blocks transfer when vehicle is marked Scrapped</w:t>
            </w:r>
          </w:p>
          <w:p>
            <w:pPr>
              <w:spacing w:before="0" w:after="0" w:line="252" w:lineRule="auto"/>
              <w:jc w:val="left"/>
            </w:pPr>
            <w:r>
              <w:rPr>
                <w:rFonts w:ascii="Consolas" w:hAnsi="Consolas"/>
                <w:color w:val="EBEBEB"/>
                <w:sz w:val="17"/>
              </w:rPr>
              <w:t xml:space="preserve">      √ cancels pending transfers if marked Scrapped</w:t>
            </w:r>
          </w:p>
          <w:p>
            <w:pPr>
              <w:spacing w:before="0" w:after="0" w:line="252" w:lineRule="auto"/>
              <w:jc w:val="left"/>
            </w:pPr>
            <w:r>
              <w:rPr>
                <w:rFonts w:ascii="Consolas" w:hAnsi="Consolas"/>
                <w:color w:val="EBEBEB"/>
                <w:sz w:val="17"/>
              </w:rPr>
              <w:t xml:space="preserve">      √ enforces Scrapped state as permanent terminal state</w:t>
            </w:r>
          </w:p>
          <w:p>
            <w:pPr>
              <w:spacing w:before="0" w:after="0" w:line="252" w:lineRule="auto"/>
              <w:jc w:val="left"/>
            </w:pPr>
            <w:r>
              <w:rPr>
                <w:rFonts w:ascii="Consolas" w:hAnsi="Consolas"/>
                <w:color w:val="EBEBEB"/>
                <w:sz w:val="17"/>
              </w:rPr>
              <w:t xml:space="preserve">    5. Chronological Vehicle Ownership History Tracking</w:t>
            </w:r>
          </w:p>
          <w:p>
            <w:pPr>
              <w:spacing w:before="0" w:after="0" w:line="252" w:lineRule="auto"/>
              <w:jc w:val="left"/>
            </w:pPr>
            <w:r>
              <w:rPr>
                <w:rFonts w:ascii="Consolas" w:hAnsi="Consolas"/>
                <w:color w:val="EBEBEB"/>
                <w:sz w:val="17"/>
              </w:rPr>
              <w:t xml:space="preserve">      √ records initial owner upon vehicle registration</w:t>
            </w:r>
          </w:p>
          <w:p>
            <w:pPr>
              <w:spacing w:before="0" w:after="0" w:line="252" w:lineRule="auto"/>
              <w:jc w:val="left"/>
            </w:pPr>
            <w:r>
              <w:rPr>
                <w:rFonts w:ascii="Consolas" w:hAnsi="Consolas"/>
                <w:color w:val="EBEBEB"/>
                <w:sz w:val="17"/>
              </w:rPr>
              <w:t xml:space="preserve">      √ appends new owner to history upon direct title transfer</w:t>
            </w:r>
          </w:p>
          <w:p>
            <w:pPr>
              <w:spacing w:before="0" w:after="0" w:line="252" w:lineRule="auto"/>
              <w:jc w:val="left"/>
            </w:pPr>
            <w:r>
              <w:rPr>
                <w:rFonts w:ascii="Consolas" w:hAnsi="Consolas"/>
                <w:color w:val="EBEBEB"/>
                <w:sz w:val="17"/>
              </w:rPr>
              <w:t xml:space="preserve">      √ appends new owner to history upon two-step title acceptance</w:t>
            </w:r>
          </w:p>
          <w:p>
            <w:pPr>
              <w:spacing w:before="0" w:after="0" w:line="252" w:lineRule="auto"/>
              <w:jc w:val="left"/>
            </w:pPr>
            <w:r>
              <w:rPr>
                <w:rFonts w:ascii="Consolas" w:hAnsi="Consolas"/>
                <w:color w:val="EBEBEB"/>
                <w:sz w:val="17"/>
              </w:rPr>
              <w:t xml:space="preserve">    6. Emergency Pause Controls</w:t>
            </w:r>
          </w:p>
          <w:p>
            <w:pPr>
              <w:spacing w:before="0" w:after="0" w:line="252" w:lineRule="auto"/>
              <w:jc w:val="left"/>
            </w:pPr>
            <w:r>
              <w:rPr>
                <w:rFonts w:ascii="Consolas" w:hAnsi="Consolas"/>
                <w:color w:val="EBEBEB"/>
                <w:sz w:val="17"/>
              </w:rPr>
              <w:t xml:space="preserve">      √ allows admin to pause and blocks sensitive state changes while paused</w:t>
            </w:r>
          </w:p>
          <w:p>
            <w:pPr>
              <w:spacing w:before="0" w:after="0" w:line="252" w:lineRule="auto"/>
              <w:jc w:val="left"/>
            </w:pPr>
            <w:r>
              <w:rPr>
                <w:rFonts w:ascii="Consolas" w:hAnsi="Consolas"/>
                <w:color w:val="EBEBEB"/>
                <w:sz w:val="17"/>
              </w:rPr>
              <w:t xml:space="preserve">    7. Event Privacy Verification</w:t>
            </w:r>
          </w:p>
          <w:p>
            <w:pPr>
              <w:spacing w:before="0" w:after="0" w:line="252" w:lineRule="auto"/>
              <w:jc w:val="left"/>
            </w:pPr>
            <w:r>
              <w:rPr>
                <w:rFonts w:ascii="Consolas" w:hAnsi="Consolas"/>
                <w:color w:val="EBEBEB"/>
                <w:sz w:val="17"/>
              </w:rPr>
              <w:t xml:space="preserve">      √ emits events with technical commitments and hashes without plaintext PII</w:t>
            </w:r>
          </w:p>
          <w:p>
            <w:pPr>
              <w:spacing w:before="0" w:after="0" w:line="252" w:lineRule="auto"/>
              <w:jc w:val="left"/>
            </w:pPr>
            <w:r>
              <w:rPr>
                <w:rFonts w:ascii="Consolas" w:hAnsi="Consolas"/>
                <w:color w:val="EBEBEB"/>
                <w:sz w:val="17"/>
              </w:rPr>
              <w:t xml:space="preserve">    8. Strict Citizen–RTO Identity Separation &amp; 16 Negative Security Invariants</w:t>
            </w:r>
          </w:p>
          <w:p>
            <w:pPr>
              <w:spacing w:before="0" w:after="0" w:line="252" w:lineRule="auto"/>
              <w:jc w:val="left"/>
            </w:pPr>
            <w:r>
              <w:rPr>
                <w:rFonts w:ascii="Consolas" w:hAnsi="Consolas"/>
                <w:color w:val="EBEBEB"/>
                <w:sz w:val="17"/>
              </w:rPr>
              <w:t xml:space="preserve">      √ 1. citizen cannot register vehicle</w:t>
            </w:r>
          </w:p>
          <w:p>
            <w:pPr>
              <w:spacing w:before="0" w:after="0" w:line="252" w:lineRule="auto"/>
              <w:jc w:val="left"/>
            </w:pPr>
            <w:r>
              <w:rPr>
                <w:rFonts w:ascii="Consolas" w:hAnsi="Consolas"/>
                <w:color w:val="EBEBEB"/>
                <w:sz w:val="17"/>
              </w:rPr>
              <w:t xml:space="preserve">      √ 2. citizen cannot modify legal state</w:t>
            </w:r>
          </w:p>
          <w:p>
            <w:pPr>
              <w:spacing w:before="0" w:after="0" w:line="252" w:lineRule="auto"/>
              <w:jc w:val="left"/>
            </w:pPr>
            <w:r>
              <w:rPr>
                <w:rFonts w:ascii="Consolas" w:hAnsi="Consolas"/>
                <w:color w:val="EBEBEB"/>
                <w:sz w:val="17"/>
              </w:rPr>
              <w:t xml:space="preserve">      √ 3. citizen cannot grant RTO role</w:t>
            </w:r>
          </w:p>
          <w:p>
            <w:pPr>
              <w:spacing w:before="0" w:after="0" w:line="252" w:lineRule="auto"/>
              <w:jc w:val="left"/>
            </w:pPr>
            <w:r>
              <w:rPr>
                <w:rFonts w:ascii="Consolas" w:hAnsi="Consolas"/>
                <w:color w:val="EBEBEB"/>
                <w:sz w:val="17"/>
              </w:rPr>
              <w:t xml:space="preserve">      √ 4. citizen cannot perform RTO-only administrative operations</w:t>
            </w:r>
          </w:p>
          <w:p>
            <w:pPr>
              <w:spacing w:before="0" w:after="0" w:line="252" w:lineRule="auto"/>
              <w:jc w:val="left"/>
            </w:pPr>
            <w:r>
              <w:rPr>
                <w:rFonts w:ascii="Consolas" w:hAnsi="Consolas"/>
                <w:color w:val="EBEBEB"/>
                <w:sz w:val="17"/>
              </w:rPr>
              <w:t xml:space="preserve">      √ 5. RTO wallet cannot own a vehicle (reverts PrivilegedAddressCannotOwnVehicle)</w:t>
            </w:r>
          </w:p>
          <w:p>
            <w:pPr>
              <w:spacing w:before="0" w:after="0" w:line="252" w:lineRule="auto"/>
              <w:jc w:val="left"/>
            </w:pPr>
            <w:r>
              <w:rPr>
                <w:rFonts w:ascii="Consolas" w:hAnsi="Consolas"/>
                <w:color w:val="EBEBEB"/>
                <w:sz w:val="17"/>
              </w:rPr>
              <w:t xml:space="preserve">      √ 6. RTO wallet cannot receive vehicle transfer (initiateTransfer rejects privileged recipient)</w:t>
            </w:r>
          </w:p>
          <w:p>
            <w:pPr>
              <w:spacing w:before="0" w:after="0" w:line="252" w:lineRule="auto"/>
              <w:jc w:val="left"/>
            </w:pPr>
            <w:r>
              <w:rPr>
                <w:rFonts w:ascii="Consolas" w:hAnsi="Consolas"/>
                <w:color w:val="EBEBEB"/>
                <w:sz w:val="17"/>
              </w:rPr>
              <w:t xml:space="preserve">      √ 7. RTO wallet cannot invoke citizen-only ownership operations</w:t>
            </w:r>
          </w:p>
          <w:p>
            <w:pPr>
              <w:spacing w:before="0" w:after="0" w:line="252" w:lineRule="auto"/>
              <w:jc w:val="left"/>
            </w:pPr>
            <w:r>
              <w:rPr>
                <w:rFonts w:ascii="Consolas" w:hAnsi="Consolas"/>
                <w:color w:val="EBEBEB"/>
                <w:sz w:val="17"/>
              </w:rPr>
              <w:t xml:space="preserve">      √ 8. privileged account cannot bypass frontend restrictions using direct contract calls</w:t>
            </w:r>
          </w:p>
          <w:p>
            <w:pPr>
              <w:spacing w:before="0" w:after="0" w:line="252" w:lineRule="auto"/>
              <w:jc w:val="left"/>
            </w:pPr>
            <w:r>
              <w:rPr>
                <w:rFonts w:ascii="Consolas" w:hAnsi="Consolas"/>
                <w:color w:val="EBEBEB"/>
                <w:sz w:val="17"/>
              </w:rPr>
              <w:t xml:space="preserve">      √ 9. assigning RTO role to an existing citizen owner is rejected</w:t>
            </w:r>
          </w:p>
          <w:p>
            <w:pPr>
              <w:spacing w:before="0" w:after="0" w:line="252" w:lineRule="auto"/>
              <w:jc w:val="left"/>
            </w:pPr>
            <w:r>
              <w:rPr>
                <w:rFonts w:ascii="Consolas" w:hAnsi="Consolas"/>
                <w:color w:val="EBEBEB"/>
                <w:sz w:val="17"/>
              </w:rPr>
              <w:t xml:space="preserve">      √ 10. removing RTO role revokes authority immediately</w:t>
            </w:r>
          </w:p>
          <w:p>
            <w:pPr>
              <w:spacing w:before="0" w:after="0" w:line="252" w:lineRule="auto"/>
              <w:jc w:val="left"/>
            </w:pPr>
            <w:r>
              <w:rPr>
                <w:rFonts w:ascii="Consolas" w:hAnsi="Consolas"/>
                <w:color w:val="EBEBEB"/>
                <w:sz w:val="17"/>
              </w:rPr>
              <w:t xml:space="preserve">      √ 11. switching accounts invalidates stale session and detects identity mismatch</w:t>
            </w:r>
          </w:p>
          <w:p>
            <w:pPr>
              <w:spacing w:before="0" w:after="0" w:line="252" w:lineRule="auto"/>
              <w:jc w:val="left"/>
            </w:pPr>
            <w:r>
              <w:rPr>
                <w:rFonts w:ascii="Consolas" w:hAnsi="Consolas"/>
                <w:color w:val="EBEBEB"/>
                <w:sz w:val="17"/>
              </w:rPr>
              <w:t xml:space="preserve">      √ 12. citizen session cannot access RTO routes</w:t>
            </w:r>
          </w:p>
          <w:p>
            <w:pPr>
              <w:spacing w:before="0" w:after="0" w:line="252" w:lineRule="auto"/>
              <w:jc w:val="left"/>
            </w:pPr>
            <w:r>
              <w:rPr>
                <w:rFonts w:ascii="Consolas" w:hAnsi="Consolas"/>
                <w:color w:val="EBEBEB"/>
                <w:sz w:val="17"/>
              </w:rPr>
              <w:t xml:space="preserve">      √ 13. RTO session cannot access citizen routes</w:t>
            </w:r>
          </w:p>
          <w:p>
            <w:pPr>
              <w:spacing w:before="0" w:after="0" w:line="252" w:lineRule="auto"/>
              <w:jc w:val="left"/>
            </w:pPr>
            <w:r>
              <w:rPr>
                <w:rFonts w:ascii="Consolas" w:hAnsi="Consolas"/>
                <w:color w:val="EBEBEB"/>
                <w:sz w:val="17"/>
              </w:rPr>
              <w:t xml:space="preserve">      √ 14. direct transfer path rejects privileged recipient</w:t>
            </w:r>
          </w:p>
          <w:p>
            <w:pPr>
              <w:spacing w:before="0" w:after="0" w:line="252" w:lineRule="auto"/>
              <w:jc w:val="left"/>
            </w:pPr>
            <w:r>
              <w:rPr>
                <w:rFonts w:ascii="Consolas" w:hAnsi="Consolas"/>
                <w:color w:val="EBEBEB"/>
                <w:sz w:val="17"/>
              </w:rPr>
              <w:t xml:space="preserve">      √ 15. safe transfer path rejects privileged recipient (via ERC721 safeTransferFrom)</w:t>
            </w:r>
          </w:p>
          <w:p>
            <w:pPr>
              <w:spacing w:before="0" w:after="0" w:line="252" w:lineRule="auto"/>
              <w:jc w:val="left"/>
            </w:pPr>
            <w:r>
              <w:rPr>
                <w:rFonts w:ascii="Consolas" w:hAnsi="Consolas"/>
                <w:color w:val="EBEBEB"/>
                <w:sz w:val="17"/>
              </w:rPr>
              <w:t xml:space="preserve">      √ 16. internal transfer path rejects privileged recipient (via ERC721 transferFrom)</w:t>
            </w:r>
          </w:p>
          <w:p>
            <w:pPr>
              <w:spacing w:before="0" w:after="0" w:line="252" w:lineRule="auto"/>
              <w:jc w:val="left"/>
            </w:pPr>
            <w:r>
              <w:rPr>
                <w:rFonts w:ascii="Consolas" w:hAnsi="Consolas"/>
                <w:color w:val="EBEBEB"/>
                <w:sz w:val="17"/>
              </w:rPr>
            </w:r>
          </w:p>
          <w:p>
            <w:pPr>
              <w:spacing w:before="0" w:after="0" w:line="252" w:lineRule="auto"/>
              <w:jc w:val="left"/>
            </w:pPr>
            <w:r>
              <w:rPr>
                <w:rFonts w:ascii="Consolas" w:hAnsi="Consolas"/>
                <w:color w:val="EBEBEB"/>
                <w:sz w:val="17"/>
              </w:rPr>
              <w:t xml:space="preserve">  40 passing (5s)</w:t>
            </w:r>
          </w:p>
        </w:tc>
      </w:tr>
    </w:tbl>
    <w:p>
      <w:pPr>
        <w:spacing w:before="0" w:after="80"/>
      </w:pPr>
    </w:p>
    <w:p>
      <w:r>
        <w:br w:type="page"/>
      </w:r>
    </w:p>
    <w:p>
      <w:pPr>
        <w:spacing w:before="80" w:after="120" w:line="276" w:lineRule="auto"/>
        <w:jc w:val="both"/>
      </w:pPr>
      <w:r>
        <w:rPr>
          <w:rFonts w:ascii="Times New Roman" w:hAnsi="Times New Roman"/>
          <w:b/>
          <w:i w:val="0"/>
          <w:color w:val="1E1E1E"/>
          <w:sz w:val="23"/>
        </w:rPr>
        <w:t>System Architectural Outputs &amp; Flow Visualizations:</w:t>
      </w:r>
    </w:p>
    <w:p>
      <w:pPr>
        <w:spacing w:before="80" w:after="40"/>
        <w:jc w:val="center"/>
      </w:pPr>
      <w:r>
        <w:drawing>
          <wp:inline xmlns:a="http://schemas.openxmlformats.org/drawingml/2006/main" xmlns:pic="http://schemas.openxmlformats.org/drawingml/2006/picture">
            <wp:extent cx="5486400" cy="4103274"/>
            <wp:docPr id="3" name="Picture 3"/>
            <wp:cNvGraphicFramePr>
              <a:graphicFrameLocks noChangeAspect="1"/>
            </wp:cNvGraphicFramePr>
            <a:graphic>
              <a:graphicData uri="http://schemas.openxmlformats.org/drawingml/2006/picture">
                <pic:pic>
                  <pic:nvPicPr>
                    <pic:cNvPr id="0" name="diagram_1_system_architecture.png"/>
                    <pic:cNvPicPr/>
                  </pic:nvPicPr>
                  <pic:blipFill>
                    <a:blip r:embed="rId12"/>
                    <a:stretch>
                      <a:fillRect/>
                    </a:stretch>
                  </pic:blipFill>
                  <pic:spPr>
                    <a:xfrm>
                      <a:off x="0" y="0"/>
                      <a:ext cx="5486400" cy="4103274"/>
                    </a:xfrm>
                    <a:prstGeom prst="rect"/>
                  </pic:spPr>
                </pic:pic>
              </a:graphicData>
            </a:graphic>
          </wp:inline>
        </w:drawing>
      </w:r>
    </w:p>
    <w:p>
      <w:pPr>
        <w:spacing w:before="0" w:after="160" w:line="276" w:lineRule="auto"/>
        <w:jc w:val="center"/>
      </w:pPr>
      <w:r>
        <w:rPr>
          <w:rFonts w:ascii="Times New Roman" w:hAnsi="Times New Roman"/>
          <w:b w:val="0"/>
          <w:i/>
          <w:color w:val="000000"/>
          <w:sz w:val="19"/>
        </w:rPr>
        <w:t>Figure 8.1: Tiered Decentralized System Architecture &amp; Network Boundaries</w:t>
      </w:r>
    </w:p>
    <w:p>
      <w:pPr>
        <w:spacing w:before="80" w:after="40"/>
        <w:jc w:val="center"/>
      </w:pPr>
      <w:r>
        <w:drawing>
          <wp:inline xmlns:a="http://schemas.openxmlformats.org/drawingml/2006/main" xmlns:pic="http://schemas.openxmlformats.org/drawingml/2006/picture">
            <wp:extent cx="5486400" cy="3724712"/>
            <wp:docPr id="4" name="Picture 4"/>
            <wp:cNvGraphicFramePr>
              <a:graphicFrameLocks noChangeAspect="1"/>
            </wp:cNvGraphicFramePr>
            <a:graphic>
              <a:graphicData uri="http://schemas.openxmlformats.org/drawingml/2006/picture">
                <pic:pic>
                  <pic:nvPicPr>
                    <pic:cNvPr id="0" name="diagram_3_transfer_workflow.png"/>
                    <pic:cNvPicPr/>
                  </pic:nvPicPr>
                  <pic:blipFill>
                    <a:blip r:embed="rId13"/>
                    <a:stretch>
                      <a:fillRect/>
                    </a:stretch>
                  </pic:blipFill>
                  <pic:spPr>
                    <a:xfrm>
                      <a:off x="0" y="0"/>
                      <a:ext cx="5486400" cy="3724712"/>
                    </a:xfrm>
                    <a:prstGeom prst="rect"/>
                  </pic:spPr>
                </pic:pic>
              </a:graphicData>
            </a:graphic>
          </wp:inline>
        </w:drawing>
      </w:r>
    </w:p>
    <w:p>
      <w:pPr>
        <w:spacing w:before="0" w:after="160" w:line="276" w:lineRule="auto"/>
        <w:jc w:val="center"/>
      </w:pPr>
      <w:r>
        <w:rPr>
          <w:rFonts w:ascii="Times New Roman" w:hAnsi="Times New Roman"/>
          <w:b w:val="0"/>
          <w:i/>
          <w:color w:val="000000"/>
          <w:sz w:val="19"/>
        </w:rPr>
        <w:t>Figure 8.2: Statutory Two-Step Ownership Transfer Workflow (Form 29 / Form 30)</w:t>
      </w:r>
    </w:p>
    <w:p>
      <w:r>
        <w:br w:type="page"/>
      </w:r>
    </w:p>
    <w:p>
      <w:pPr>
        <w:spacing w:before="80" w:after="40"/>
        <w:jc w:val="center"/>
      </w:pPr>
      <w:r>
        <w:drawing>
          <wp:inline xmlns:a="http://schemas.openxmlformats.org/drawingml/2006/main" xmlns:pic="http://schemas.openxmlformats.org/drawingml/2006/picture">
            <wp:extent cx="5486400" cy="3724712"/>
            <wp:docPr id="5" name="Picture 5"/>
            <wp:cNvGraphicFramePr>
              <a:graphicFrameLocks noChangeAspect="1"/>
            </wp:cNvGraphicFramePr>
            <a:graphic>
              <a:graphicData uri="http://schemas.openxmlformats.org/drawingml/2006/picture">
                <pic:pic>
                  <pic:nvPicPr>
                    <pic:cNvPr id="0" name="diagram_2_role_boundaries.png"/>
                    <pic:cNvPicPr/>
                  </pic:nvPicPr>
                  <pic:blipFill>
                    <a:blip r:embed="rId14"/>
                    <a:stretch>
                      <a:fillRect/>
                    </a:stretch>
                  </pic:blipFill>
                  <pic:spPr>
                    <a:xfrm>
                      <a:off x="0" y="0"/>
                      <a:ext cx="5486400" cy="3724712"/>
                    </a:xfrm>
                    <a:prstGeom prst="rect"/>
                  </pic:spPr>
                </pic:pic>
              </a:graphicData>
            </a:graphic>
          </wp:inline>
        </w:drawing>
      </w:r>
    </w:p>
    <w:p>
      <w:pPr>
        <w:spacing w:before="0" w:after="160" w:line="276" w:lineRule="auto"/>
        <w:jc w:val="center"/>
      </w:pPr>
      <w:r>
        <w:rPr>
          <w:rFonts w:ascii="Times New Roman" w:hAnsi="Times New Roman"/>
          <w:b w:val="0"/>
          <w:i/>
          <w:color w:val="000000"/>
          <w:sz w:val="19"/>
        </w:rPr>
        <w:t>Figure 8.3: Role-Based Access Control (RBAC) &amp; Authority Boundaries Matrix</w:t>
      </w:r>
    </w:p>
    <w:p>
      <w:pPr>
        <w:spacing w:before="80" w:after="40"/>
        <w:jc w:val="center"/>
      </w:pPr>
      <w:r>
        <w:drawing>
          <wp:inline xmlns:a="http://schemas.openxmlformats.org/drawingml/2006/main" xmlns:pic="http://schemas.openxmlformats.org/drawingml/2006/picture">
            <wp:extent cx="5486400" cy="3573710"/>
            <wp:docPr id="6" name="Picture 6"/>
            <wp:cNvGraphicFramePr>
              <a:graphicFrameLocks noChangeAspect="1"/>
            </wp:cNvGraphicFramePr>
            <a:graphic>
              <a:graphicData uri="http://schemas.openxmlformats.org/drawingml/2006/picture">
                <pic:pic>
                  <pic:nvPicPr>
                    <pic:cNvPr id="0" name="diagram_4_state_lifecycle.png"/>
                    <pic:cNvPicPr/>
                  </pic:nvPicPr>
                  <pic:blipFill>
                    <a:blip r:embed="rId15"/>
                    <a:stretch>
                      <a:fillRect/>
                    </a:stretch>
                  </pic:blipFill>
                  <pic:spPr>
                    <a:xfrm>
                      <a:off x="0" y="0"/>
                      <a:ext cx="5486400" cy="3573710"/>
                    </a:xfrm>
                    <a:prstGeom prst="rect"/>
                  </pic:spPr>
                </pic:pic>
              </a:graphicData>
            </a:graphic>
          </wp:inline>
        </w:drawing>
      </w:r>
    </w:p>
    <w:p>
      <w:pPr>
        <w:spacing w:before="0" w:after="160" w:line="276" w:lineRule="auto"/>
        <w:jc w:val="center"/>
      </w:pPr>
      <w:r>
        <w:rPr>
          <w:rFonts w:ascii="Times New Roman" w:hAnsi="Times New Roman"/>
          <w:b w:val="0"/>
          <w:i/>
          <w:color w:val="000000"/>
          <w:sz w:val="19"/>
        </w:rPr>
        <w:t>Figure 8.4: Vehicle State Lifecycle &amp; Irreversible Terminal Scrappage Machine</w:t>
      </w:r>
    </w:p>
    <w:p>
      <w:pPr>
        <w:spacing w:before="80" w:after="40"/>
        <w:jc w:val="center"/>
      </w:pPr>
      <w:r>
        <w:drawing>
          <wp:inline xmlns:a="http://schemas.openxmlformats.org/drawingml/2006/main" xmlns:pic="http://schemas.openxmlformats.org/drawingml/2006/picture">
            <wp:extent cx="5486400" cy="3724712"/>
            <wp:docPr id="7" name="Picture 7"/>
            <wp:cNvGraphicFramePr>
              <a:graphicFrameLocks noChangeAspect="1"/>
            </wp:cNvGraphicFramePr>
            <a:graphic>
              <a:graphicData uri="http://schemas.openxmlformats.org/drawingml/2006/picture">
                <pic:pic>
                  <pic:nvPicPr>
                    <pic:cNvPr id="0" name="diagram_5_privacy_commitments.png"/>
                    <pic:cNvPicPr/>
                  </pic:nvPicPr>
                  <pic:blipFill>
                    <a:blip r:embed="rId16"/>
                    <a:stretch>
                      <a:fillRect/>
                    </a:stretch>
                  </pic:blipFill>
                  <pic:spPr>
                    <a:xfrm>
                      <a:off x="0" y="0"/>
                      <a:ext cx="5486400" cy="3724712"/>
                    </a:xfrm>
                    <a:prstGeom prst="rect"/>
                  </pic:spPr>
                </pic:pic>
              </a:graphicData>
            </a:graphic>
          </wp:inline>
        </w:drawing>
      </w:r>
    </w:p>
    <w:p>
      <w:pPr>
        <w:spacing w:before="0" w:after="160" w:line="276" w:lineRule="auto"/>
        <w:jc w:val="center"/>
      </w:pPr>
      <w:r>
        <w:rPr>
          <w:rFonts w:ascii="Times New Roman" w:hAnsi="Times New Roman"/>
          <w:b w:val="0"/>
          <w:i/>
          <w:color w:val="000000"/>
          <w:sz w:val="19"/>
        </w:rPr>
        <w:t>Figure 8.5: Cryptographic Commitment Scheme for Citizen Privacy &amp; Off-Chain Vault</w:t>
      </w:r>
    </w:p>
    <w:p>
      <w:r>
        <w:br w:type="page"/>
      </w:r>
    </w:p>
    <w:p>
      <w:pPr>
        <w:spacing w:before="280" w:after="120"/>
        <w:jc w:val="left"/>
      </w:pPr>
      <w:r>
        <w:rPr>
          <w:rFonts w:ascii="Times New Roman" w:hAnsi="Times New Roman"/>
          <w:b/>
          <w:color w:val="000000"/>
          <w:sz w:val="25"/>
        </w:rPr>
        <w:t>9. Skill Developed / learning out of this Micro-Project</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Learning how to design, develop, and deploy production-grade smart contracts using Solidity 0.8.24 and OpenZeppelin standards from start to finish.</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Understanding how to apply cryptographic hashing (Keccak-256) and commitment schemes to enforce data privacy on completely public distributed ledgers.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Mastering Role-Based Access Control (RBAC) patterns and least privilege security models to strictly separate administrative, enforcement, and user domains.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Gaining hands-on experience building full-stack Web3 decentralized applications connecting React frontends with Ethereum nodes via Ethers.js v6.</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Understanding test-driven smart contract engineering by writing 40 automated test cases and actively simulating adversarial privilege escalation attacks.</w:t>
      </w:r>
    </w:p>
    <w:p>
      <w:pPr>
        <w:spacing w:before="280" w:after="120"/>
        <w:jc w:val="left"/>
      </w:pPr>
      <w:r>
        <w:rPr>
          <w:rFonts w:ascii="Times New Roman" w:hAnsi="Times New Roman"/>
          <w:b/>
          <w:color w:val="000000"/>
          <w:sz w:val="25"/>
        </w:rPr>
        <w:t>10. Applications of this Micro-Project</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Nationwide RTO Digital Title Registry: State transport authorities can deploy this system to eliminate fake Registration Certificates, stolen vehicle cloning, and duplicate registrations across interstate borders.</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Trustless Used-Vehicle Marketplaces (Cars24, Spinny, CarDekho): Pre-owned car platforms can instantly verify complete chronological vehicle ownership history, hypothecation status, and legal standing directly on-chain without manual paperwork.</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Automated Total-Loss Insurance Settlement: Insurance companies can atomically execute payouts and trigger terminal on-chain scrappage, permanently preventing damaged salvage vehicles from being rebuilt and fraudulently resold.</w:t>
      </w:r>
    </w:p>
    <w:p>
      <w:r>
        <w:br w:type="page"/>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Commercial Vehicle Fleet and Banking Hypothecation: Financial institutions can record automated smart contract liens on vehicle title NFTs, programmatically locking transfers until auto loans are fully liquidated.</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Inter-Agency Law Enforcement &amp; Traffic Verification: Police officers and transport flying squads can instantly verify vehicular legitimacy and authenticity using mobile apps querying the immutable ledger via HSRP plate commitments.</w:t>
      </w:r>
    </w:p>
    <w:p>
      <w:pPr>
        <w:spacing w:before="280" w:after="120"/>
        <w:jc w:val="left"/>
      </w:pPr>
      <w:r>
        <w:rPr>
          <w:rFonts w:ascii="Times New Roman" w:hAnsi="Times New Roman"/>
          <w:b/>
          <w:color w:val="000000"/>
          <w:sz w:val="25"/>
        </w:rPr>
        <w:t>11. Area of Future Improvement</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Integration of Zero-Knowledge Proofs (zk-SNARKs) allowing citizens to prove valid registration and insurance to traffic authorities without disclosing wallet addresses or vehicle metadata.</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Decentralized Document Archival via IPFS/Filecoin to store high-resolution fitness certificates, PUC emission reports, and chassis inspection imagery off-chain with cryptographic root hashes stored on-chain.</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Integration with On-Board Diagnostic (OBD-II) units and FASTag RFID transponders to stream signed, tamper-proof odometer records onto the blockchain, permanently ending used-car mileage rollback fraud.</w:t>
      </w:r>
    </w:p>
    <w:p>
      <w:pPr>
        <w:spacing w:before="0" w:after="80" w:line="276" w:lineRule="auto"/>
        <w:ind w:left="403"/>
        <w:jc w:val="both"/>
      </w:pPr>
      <w:r>
        <w:rPr>
          <w:rFonts w:ascii="Times New Roman" w:hAnsi="Times New Roman"/>
          <w:b/>
          <w:color w:val="000000"/>
          <w:sz w:val="21"/>
        </w:rPr>
        <w:t xml:space="preserve">●  </w:t>
      </w:r>
      <w:r>
        <w:rPr>
          <w:rFonts w:ascii="Times New Roman" w:hAnsi="Times New Roman"/>
          <w:color w:val="1E1E1E"/>
          <w:sz w:val="22"/>
        </w:rPr>
        <w:t>Deployment on Ethereum Layer-2 Rollup frameworks (Arbitrum, Polygon) to achieve sub-cent transaction costs and thousands of transactions per second for nationwide throughput scalability.</w:t>
      </w:r>
    </w:p>
    <w:p>
      <w:pPr>
        <w:spacing w:before="280" w:after="120"/>
        <w:jc w:val="left"/>
      </w:pPr>
      <w:r>
        <w:rPr>
          <w:rFonts w:ascii="Times New Roman" w:hAnsi="Times New Roman"/>
          <w:b/>
          <w:color w:val="000000"/>
          <w:sz w:val="25"/>
        </w:rPr>
        <w:t>12. Conclusion</w:t>
      </w:r>
    </w:p>
    <w:p>
      <w:pPr>
        <w:spacing w:before="0" w:after="120" w:line="276" w:lineRule="auto"/>
        <w:jc w:val="both"/>
      </w:pPr>
      <w:r>
        <w:rPr>
          <w:rFonts w:ascii="Times New Roman" w:hAnsi="Times New Roman"/>
          <w:b w:val="0"/>
          <w:i w:val="0"/>
          <w:color w:val="1E1E1E"/>
          <w:sz w:val="22"/>
        </w:rPr>
        <w:t>The project effectively encapsulates the powerful intersection of applied cryptography, smart contract engineering, and transport regulatory compliance. By shifting the critical burden of trust away from centralized administrative databases and vulnerable paper documents into deterministic blockchain smart contracts, the system eliminates single points of failure, administrative tampering, and vehicle identity theft.</w:t>
      </w:r>
    </w:p>
    <w:p>
      <w:pPr>
        <w:spacing w:before="0" w:after="120" w:line="276" w:lineRule="auto"/>
        <w:jc w:val="both"/>
      </w:pPr>
      <w:r>
        <w:rPr>
          <w:rFonts w:ascii="Times New Roman" w:hAnsi="Times New Roman"/>
          <w:b w:val="0"/>
          <w:i w:val="0"/>
          <w:color w:val="1E1E1E"/>
          <w:sz w:val="22"/>
        </w:rPr>
        <w:t>Through the dual application of Keccak-256 cryptographic commitments and ERC-721 digital title tokens, the architecture proves that complete public auditability can coexist with absolute citizen privacy. The programmatic enforcement of Indian Motor Vehicles Act statutory procedures (Form 29/30) and the strict separation of RTO administrative boundaries guarantee that legal governance is preserved without compromise. Tested against 16 negative security invariants with a 100% automated pass rate, the final system executes securely against all project objectives, demonstrating a transformative, production-ready decentralized titling platform for modern smart governance.</w:t>
      </w:r>
    </w:p>
    <w:sectPr w:rsidR="00FC693F" w:rsidRPr="0006063C" w:rsidSect="00034616">
      <w:headerReference w:type="default" r:id="rId10"/>
      <w:footerReference w:type="default" r:id="rId11"/>
      <w:pgSz w:w="12240" w:h="15840"/>
      <w:pgMar w:top="1368" w:right="1440" w:bottom="1296" w:left="1440" w:header="720" w:footer="720" w:gutter="0"/>
      <w:cols w:space="720"/>
      <w:docGrid w:linePitch="360"/>
      <w:pgNumType w:start="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