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ic1xi14ckbaf" w:id="0"/>
      <w:bookmarkEnd w:id="0"/>
      <w:r w:rsidDel="00000000" w:rsidR="00000000" w:rsidRPr="00000000">
        <w:rPr>
          <w:rtl w:val="0"/>
        </w:rPr>
        <w:t xml:space="preserve">Aperture Architecture Assessment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Step 1: Read the Aperture Baseline</w:t>
      </w:r>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Review the Aperture system description. This is a post-MVP image-processing SaaS serving ~1,000 organizations, with synchronous processing and a simple serverless architecture.</w:t>
      </w:r>
    </w:p>
    <w:p w:rsidR="00000000" w:rsidDel="00000000" w:rsidP="00000000" w:rsidRDefault="00000000" w:rsidRPr="00000000" w14:paraId="00000005">
      <w:pPr>
        <w:numPr>
          <w:ilvl w:val="0"/>
          <w:numId w:val="2"/>
        </w:numPr>
        <w:ind w:left="720" w:hanging="360"/>
        <w:rPr>
          <w:u w:val="none"/>
        </w:rPr>
      </w:pPr>
      <w:hyperlink r:id="rId6">
        <w:r w:rsidDel="00000000" w:rsidR="00000000" w:rsidRPr="00000000">
          <w:rPr>
            <w:color w:val="1155cc"/>
            <w:u w:val="single"/>
            <w:rtl w:val="0"/>
          </w:rPr>
          <w:t xml:space="preserve">Aperture: The MVP Baseline</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Step 2: Complete Both Scenarios</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For each scenario, provide:</w:t>
      </w:r>
    </w:p>
    <w:p w:rsidR="00000000" w:rsidDel="00000000" w:rsidP="00000000" w:rsidRDefault="00000000" w:rsidRPr="00000000" w14:paraId="00000009">
      <w:pPr>
        <w:numPr>
          <w:ilvl w:val="0"/>
          <w:numId w:val="4"/>
        </w:numPr>
        <w:ind w:left="144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Important Facts</w:t>
      </w:r>
      <w:r w:rsidDel="00000000" w:rsidR="00000000" w:rsidRPr="00000000">
        <w:rPr>
          <w:rtl w:val="0"/>
        </w:rPr>
        <w:t xml:space="preserve">: Key constraints, limitations, and technical context that inform your decisions. Facts are important if knowing them changes what you decide. What matters about the current system? What limitations or capabilities of the technologies drive architectural choices?</w:t>
      </w:r>
    </w:p>
    <w:p w:rsidR="00000000" w:rsidDel="00000000" w:rsidP="00000000" w:rsidRDefault="00000000" w:rsidRPr="00000000" w14:paraId="0000000A">
      <w:pPr>
        <w:numPr>
          <w:ilvl w:val="0"/>
          <w:numId w:val="4"/>
        </w:numPr>
        <w:ind w:left="1440" w:hanging="360"/>
        <w:rPr>
          <w:i w:val="0"/>
          <w:iCs w:val="0"/>
          <w:smallCaps w:val="0"/>
          <w:strike w:val="0"/>
          <w:color w:val="000000"/>
          <w:sz w:val="22"/>
          <w:szCs w:val="22"/>
          <w:shd w:fill="auto" w:val="clear"/>
          <w:vertAlign w:val="baseline"/>
        </w:rPr>
      </w:pPr>
      <w:r w:rsidDel="00000000" w:rsidR="00000000" w:rsidRPr="00000000">
        <w:rPr>
          <w:b w:val="1"/>
          <w:bCs w:val="1"/>
          <w:rtl w:val="0"/>
        </w:rPr>
        <w:t xml:space="preserve">Important Technical Decisions</w:t>
      </w:r>
      <w:r w:rsidDel="00000000" w:rsidR="00000000" w:rsidRPr="00000000">
        <w:rPr>
          <w:rtl w:val="0"/>
        </w:rPr>
        <w:t xml:space="preserve">: </w:t>
      </w:r>
      <w:r w:rsidDel="00000000" w:rsidR="00000000" w:rsidRPr="00000000">
        <w:rPr>
          <w:i w:val="1"/>
          <w:iCs w:val="1"/>
          <w:rtl w:val="0"/>
        </w:rPr>
        <w:t xml:space="preserve">Important</w:t>
      </w:r>
      <w:r w:rsidDel="00000000" w:rsidR="00000000" w:rsidRPr="00000000">
        <w:rPr>
          <w:rtl w:val="0"/>
        </w:rPr>
        <w:t xml:space="preserve"> means it's core to the system's function, shapes the architecture, or involves meaningful tradeoffs; obvious or trivial choices don't count. </w:t>
      </w:r>
      <w:r w:rsidDel="00000000" w:rsidR="00000000" w:rsidRPr="00000000">
        <w:rPr>
          <w:i w:val="1"/>
          <w:iCs w:val="1"/>
          <w:rtl w:val="0"/>
        </w:rPr>
        <w:t xml:space="preserve">Technical</w:t>
      </w:r>
      <w:r w:rsidDel="00000000" w:rsidR="00000000" w:rsidRPr="00000000">
        <w:rPr>
          <w:rtl w:val="0"/>
        </w:rPr>
        <w:t xml:space="preserve"> means the considerations are about implementation (complexity, performance, scalability, maintainability), not cost or business constraints. </w:t>
      </w:r>
      <w:r w:rsidDel="00000000" w:rsidR="00000000" w:rsidRPr="00000000">
        <w:rPr>
          <w:i w:val="1"/>
          <w:iCs w:val="1"/>
          <w:rtl w:val="0"/>
        </w:rPr>
        <w:t xml:space="preserve">Decision</w:t>
      </w:r>
      <w:r w:rsidDel="00000000" w:rsidR="00000000" w:rsidRPr="00000000">
        <w:rPr>
          <w:rtl w:val="0"/>
        </w:rPr>
        <w:t xml:space="preserve"> means you evaluated alternatives and chose with a clear rationale. Good decisions optimize what matters most by accepting tradeoffs on what matters less (e.g., accepting eventual consistency to maximize throughput). For each significant decision, document:</w:t>
      </w:r>
      <w:r w:rsidDel="00000000" w:rsidR="00000000" w:rsidRPr="00000000">
        <w:rPr>
          <w:rtl w:val="0"/>
        </w:rPr>
      </w:r>
    </w:p>
    <w:p w:rsidR="00000000" w:rsidDel="00000000" w:rsidP="00000000" w:rsidRDefault="00000000" w:rsidRPr="00000000" w14:paraId="0000000B">
      <w:pPr>
        <w:numPr>
          <w:ilvl w:val="1"/>
          <w:numId w:val="4"/>
        </w:numPr>
        <w:ind w:left="288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problem (why is this decision important?)</w:t>
      </w:r>
    </w:p>
    <w:p w:rsidR="00000000" w:rsidDel="00000000" w:rsidP="00000000" w:rsidRDefault="00000000" w:rsidRPr="00000000" w14:paraId="0000000C">
      <w:pPr>
        <w:numPr>
          <w:ilvl w:val="1"/>
          <w:numId w:val="4"/>
        </w:numPr>
        <w:ind w:left="288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Alternatives you considered</w:t>
      </w:r>
    </w:p>
    <w:p w:rsidR="00000000" w:rsidDel="00000000" w:rsidP="00000000" w:rsidRDefault="00000000" w:rsidRPr="00000000" w14:paraId="0000000D">
      <w:pPr>
        <w:numPr>
          <w:ilvl w:val="1"/>
          <w:numId w:val="4"/>
        </w:numPr>
        <w:ind w:left="288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decision</w:t>
      </w:r>
    </w:p>
    <w:p w:rsidR="00000000" w:rsidDel="00000000" w:rsidP="00000000" w:rsidRDefault="00000000" w:rsidRPr="00000000" w14:paraId="0000000E">
      <w:pPr>
        <w:numPr>
          <w:ilvl w:val="1"/>
          <w:numId w:val="4"/>
        </w:numPr>
        <w:ind w:left="288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Rationale (why you chose this over the alternatives)</w:t>
      </w:r>
    </w:p>
    <w:p w:rsidR="00000000" w:rsidDel="00000000" w:rsidP="00000000" w:rsidRDefault="00000000" w:rsidRPr="00000000" w14:paraId="0000000F">
      <w:pPr>
        <w:ind w:left="720" w:firstLine="0"/>
        <w:rPr/>
      </w:pPr>
      <w:r w:rsidDel="00000000" w:rsidR="00000000" w:rsidRPr="00000000">
        <w:rPr>
          <w:rtl w:val="0"/>
        </w:rPr>
        <w:t xml:space="preserve">Keep it concise. We want to see your reasoning, not exhaustive documentation.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Step 3: Submitting Your Work</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Copy the submission template:</w:t>
      </w:r>
      <w:r w:rsidDel="00000000" w:rsidR="00000000" w:rsidRPr="00000000">
        <w:rPr>
          <w:rtl w:val="0"/>
        </w:rPr>
        <w:t xml:space="preserve"> </w:t>
      </w:r>
      <w:hyperlink r:id="rId7">
        <w:r w:rsidDel="00000000" w:rsidR="00000000" w:rsidRPr="00000000">
          <w:rPr>
            <w:color w:val="1155cc"/>
            <w:u w:val="single"/>
            <w:rtl w:val="0"/>
          </w:rPr>
          <w:t xml:space="preserve">Aperture Architecture Assessment - Submission Template</w:t>
        </w:r>
      </w:hyperlink>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Complete both scenarios</w:t>
      </w:r>
      <w:r w:rsidDel="00000000" w:rsidR="00000000" w:rsidRPr="00000000">
        <w:rPr>
          <w:rtl w:val="0"/>
        </w:rPr>
        <w:t xml:space="preserve"> in your copy of the template.</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Set sharing permissions:</w:t>
      </w:r>
      <w:r w:rsidDel="00000000" w:rsidR="00000000" w:rsidRPr="00000000">
        <w:rPr>
          <w:rtl w:val="0"/>
        </w:rPr>
        <w:t xml:space="preserve"> Click "Share" → "Anyone with the link" → "Viewer"</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Submit the link</w:t>
      </w:r>
      <w:r w:rsidDel="00000000" w:rsidR="00000000" w:rsidRPr="00000000">
        <w:rPr>
          <w:rtl w:val="0"/>
        </w:rPr>
        <w:t xml:space="preserve"> in the Crossover application form.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pStyle w:val="Heading2"/>
        <w:rPr/>
      </w:pPr>
      <w:bookmarkStart w:colFirst="0" w:colLast="0" w:name="_ha5m8vv2y8v0" w:id="1"/>
      <w:bookmarkEnd w:id="1"/>
      <w:r w:rsidDel="00000000" w:rsidR="00000000" w:rsidRPr="00000000">
        <w:rPr>
          <w:rtl w:val="0"/>
        </w:rPr>
        <w:t xml:space="preserve">Scenario A: Bulk Processing Pipeline</w:t>
      </w:r>
    </w:p>
    <w:p w:rsidR="00000000" w:rsidDel="00000000" w:rsidP="00000000" w:rsidRDefault="00000000" w:rsidRPr="00000000" w14:paraId="0000001A">
      <w:pPr>
        <w:rPr/>
      </w:pPr>
      <w:r w:rsidDel="00000000" w:rsidR="00000000" w:rsidRPr="00000000">
        <w:rPr>
          <w:b w:val="1"/>
          <w:bCs w:val="1"/>
          <w:rtl w:val="0"/>
        </w:rPr>
        <w:t xml:space="preserve">Context:</w:t>
      </w:r>
      <w:r w:rsidDel="00000000" w:rsidR="00000000" w:rsidRPr="00000000">
        <w:rPr>
          <w:rtl w:val="0"/>
        </w:rPr>
        <w:t xml:space="preserve"> An enterprise customer wants to apply a custom, multi-step filter pipeline to hundreds of photos at once. Today, Aperture processes one image with one filter synchronously, with a 4.5MB file limit and 30-second timeout.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Question:</w:t>
      </w:r>
      <w:r w:rsidDel="00000000" w:rsidR="00000000" w:rsidRPr="00000000">
        <w:rPr>
          <w:rtl w:val="0"/>
        </w:rPr>
        <w:t xml:space="preserve"> How would you evolve the architecture to support this use case?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Consider:</w:t>
      </w:r>
    </w:p>
    <w:p w:rsidR="00000000" w:rsidDel="00000000" w:rsidP="00000000" w:rsidRDefault="00000000" w:rsidRPr="00000000" w14:paraId="0000001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 users upload hundreds of large images?</w:t>
      </w:r>
    </w:p>
    <w:p w:rsidR="00000000" w:rsidDel="00000000" w:rsidP="00000000" w:rsidRDefault="00000000" w:rsidRPr="00000000" w14:paraId="0000002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 you handle processing that takes minutes or hours?</w:t>
      </w:r>
    </w:p>
    <w:p w:rsidR="00000000" w:rsidDel="00000000" w:rsidP="00000000" w:rsidRDefault="00000000" w:rsidRPr="00000000" w14:paraId="0000002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 you model "filter pipelines" (apply filter A, then B, then C)?</w:t>
      </w:r>
    </w:p>
    <w:p w:rsidR="00000000" w:rsidDel="00000000" w:rsidP="00000000" w:rsidRDefault="00000000" w:rsidRPr="00000000" w14:paraId="0000002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happens if processing fails partway through?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pStyle w:val="Heading2"/>
        <w:rPr/>
      </w:pPr>
      <w:bookmarkStart w:colFirst="0" w:colLast="0" w:name="_flkh3log26l1" w:id="2"/>
      <w:bookmarkEnd w:id="2"/>
      <w:r w:rsidDel="00000000" w:rsidR="00000000" w:rsidRPr="00000000">
        <w:rPr>
          <w:rtl w:val="0"/>
        </w:rPr>
        <w:t xml:space="preserve">Scenario B: Third-Party Filter Marketplace</w:t>
      </w:r>
    </w:p>
    <w:p w:rsidR="00000000" w:rsidDel="00000000" w:rsidP="00000000" w:rsidRDefault="00000000" w:rsidRPr="00000000" w14:paraId="00000027">
      <w:pPr>
        <w:rPr/>
      </w:pPr>
      <w:r w:rsidDel="00000000" w:rsidR="00000000" w:rsidRPr="00000000">
        <w:rPr>
          <w:b w:val="1"/>
          <w:bCs w:val="1"/>
          <w:rtl w:val="0"/>
        </w:rPr>
        <w:t xml:space="preserve">Context:</w:t>
      </w:r>
      <w:r w:rsidDel="00000000" w:rsidR="00000000" w:rsidRPr="00000000">
        <w:rPr>
          <w:rtl w:val="0"/>
        </w:rPr>
        <w:t xml:space="preserve"> We want to open Aperture as a platform. Third-party developers should be able to create custom filters, publish them to a marketplace, and Aperture customers can purchase and use these filters on their images.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Question:</w:t>
      </w:r>
      <w:r w:rsidDel="00000000" w:rsidR="00000000" w:rsidRPr="00000000">
        <w:rPr>
          <w:rtl w:val="0"/>
        </w:rPr>
        <w:t xml:space="preserve"> How would you design this platform extension?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Consider:</w:t>
      </w:r>
    </w:p>
    <w:p w:rsidR="00000000" w:rsidDel="00000000" w:rsidP="00000000" w:rsidRDefault="00000000" w:rsidRPr="00000000" w14:paraId="0000002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 third-party developers submit and deploy their filters?</w:t>
      </w:r>
    </w:p>
    <w:p w:rsidR="00000000" w:rsidDel="00000000" w:rsidP="00000000" w:rsidRDefault="00000000" w:rsidRPr="00000000" w14:paraId="0000002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 you isolate third-party code from your core system?</w:t>
      </w:r>
    </w:p>
    <w:p w:rsidR="00000000" w:rsidDel="00000000" w:rsidP="00000000" w:rsidRDefault="00000000" w:rsidRPr="00000000" w14:paraId="0000002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does the API contract look like between Aperture and third-party filters?</w:t>
      </w:r>
    </w:p>
    <w:p w:rsidR="00000000" w:rsidDel="00000000" w:rsidP="00000000" w:rsidRDefault="00000000" w:rsidRPr="00000000" w14:paraId="0000002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 you handle versioning, deprecation, and breaking changes?</w:t>
      </w:r>
    </w:p>
    <w:p w:rsidR="00000000" w:rsidDel="00000000" w:rsidP="00000000" w:rsidRDefault="00000000" w:rsidRPr="00000000" w14:paraId="0000003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does the billing/revenue share model require technically?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1440" w:hanging="360"/>
      </w:pPr>
      <w:rPr>
        <w:rFonts w:ascii="Calibri" w:cs="Calibri" w:eastAsia="Calibri" w:hAnsi="Calibri"/>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880" w:hanging="360"/>
      </w:pPr>
      <w:rPr>
        <w:u w:val="none"/>
      </w:rPr>
    </w:lvl>
    <w:lvl w:ilvl="3">
      <w:start w:val="1"/>
      <w:numFmt w:val="bullet"/>
      <w:lvlText w:val="-"/>
      <w:lvlJc w:val="left"/>
      <w:pPr>
        <w:ind w:left="3600" w:hanging="360"/>
      </w:pPr>
      <w:rPr>
        <w:u w:val="none"/>
      </w:rPr>
    </w:lvl>
    <w:lvl w:ilvl="4">
      <w:start w:val="1"/>
      <w:numFmt w:val="decimal"/>
      <w:lvlText w:val="%5."/>
      <w:lvlJc w:val="left"/>
      <w:pPr>
        <w:ind w:left="4320" w:hanging="360"/>
      </w:pPr>
      <w:rPr>
        <w:u w:val="none"/>
      </w:rPr>
    </w:lvl>
    <w:lvl w:ilvl="5">
      <w:start w:val="1"/>
      <w:numFmt w:val="bullet"/>
      <w:lvlText w:val="-"/>
      <w:lvlJc w:val="left"/>
      <w:pPr>
        <w:ind w:left="5040" w:hanging="360"/>
      </w:pPr>
      <w:rPr>
        <w:u w:val="none"/>
      </w:rPr>
    </w:lvl>
    <w:lvl w:ilvl="6">
      <w:start w:val="1"/>
      <w:numFmt w:val="decimal"/>
      <w:lvlText w:val="%7."/>
      <w:lvlJc w:val="left"/>
      <w:pPr>
        <w:ind w:left="5760" w:hanging="360"/>
      </w:pPr>
      <w:rPr>
        <w:u w:val="none"/>
      </w:rPr>
    </w:lvl>
    <w:lvl w:ilvl="7">
      <w:start w:val="1"/>
      <w:numFmt w:val="bullet"/>
      <w:lvlText w:val="-"/>
      <w:lvlJc w:val="lef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sz w:val="24"/>
      <w:szCs w:val="24"/>
      <w:u w:val="single"/>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Calibri" w:cs="Calibri" w:eastAsia="Calibri" w:hAnsi="Calibri"/>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68kSwCVX-4gTdCpCSeMOfPVUBtC7v4LpToJaCPxSAtA/view" TargetMode="External"/><Relationship Id="rId7" Type="http://schemas.openxmlformats.org/officeDocument/2006/relationships/hyperlink" Target="https://docs.google.com/document/d/14x0Sx83RxaPTZILjYgST2j-LWmczXWLM1tTPXZ9uSmw/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