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BBE7" w14:textId="3885C662" w:rsidR="004B5B24" w:rsidRPr="003402A1" w:rsidRDefault="00B65648">
      <w:pPr>
        <w:pStyle w:val="Heading1"/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Task </w:t>
      </w:r>
      <w:proofErr w:type="gramStart"/>
      <w:r>
        <w:rPr>
          <w:rFonts w:ascii="Arial" w:hAnsi="Arial" w:cs="Arial"/>
          <w:b w:val="0"/>
          <w:bCs w:val="0"/>
          <w:color w:val="auto"/>
          <w:sz w:val="24"/>
          <w:szCs w:val="24"/>
        </w:rPr>
        <w:t>13 :</w:t>
      </w:r>
      <w:r w:rsidR="00000000" w:rsidRPr="003402A1">
        <w:rPr>
          <w:rFonts w:ascii="Arial" w:hAnsi="Arial" w:cs="Arial"/>
          <w:b w:val="0"/>
          <w:bCs w:val="0"/>
          <w:color w:val="auto"/>
          <w:sz w:val="24"/>
          <w:szCs w:val="24"/>
        </w:rPr>
        <w:t>S</w:t>
      </w:r>
      <w:proofErr w:type="gramEnd"/>
      <w:r w:rsidR="00000000" w:rsidRPr="003402A1">
        <w:rPr>
          <w:rFonts w:ascii="Arial" w:hAnsi="Arial" w:cs="Arial"/>
          <w:b w:val="0"/>
          <w:bCs w:val="0"/>
          <w:color w:val="auto"/>
          <w:sz w:val="24"/>
          <w:szCs w:val="24"/>
        </w:rPr>
        <w:t>3 Lifecycle Management Assignment</w:t>
      </w:r>
    </w:p>
    <w:p w14:paraId="49157585" w14:textId="77777777" w:rsidR="004B5B24" w:rsidRPr="003402A1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3402A1">
        <w:rPr>
          <w:rFonts w:ascii="Arial" w:hAnsi="Arial" w:cs="Arial"/>
          <w:b w:val="0"/>
          <w:bCs w:val="0"/>
          <w:color w:val="auto"/>
          <w:sz w:val="24"/>
          <w:szCs w:val="24"/>
        </w:rPr>
        <w:t>1. Create an S3 Bucket named "my-zomato-images" and Upload 3 Images</w:t>
      </w:r>
    </w:p>
    <w:p w14:paraId="574A4FBF" w14:textId="5A1D8DE8" w:rsidR="004B5B24" w:rsidRPr="003402A1" w:rsidRDefault="003402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00000" w:rsidRPr="003402A1">
        <w:rPr>
          <w:rFonts w:ascii="Arial" w:hAnsi="Arial" w:cs="Arial"/>
          <w:sz w:val="24"/>
          <w:szCs w:val="24"/>
        </w:rPr>
        <w:t>1. Sign in to the AWS Management Console.</w:t>
      </w:r>
    </w:p>
    <w:p w14:paraId="58E249D2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2. Open Amazon S3.</w:t>
      </w:r>
    </w:p>
    <w:p w14:paraId="7C36EBA8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3. Click Create Bucket.</w:t>
      </w:r>
    </w:p>
    <w:p w14:paraId="61FB7B39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4. Enter bucket name: my-zomato-images (or a unique variation if unavailable).</w:t>
      </w:r>
    </w:p>
    <w:p w14:paraId="07B328D4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5. Select your preferred AWS Region (e.g., Asia Pacific – Mumbai).</w:t>
      </w:r>
    </w:p>
    <w:p w14:paraId="7F320ECD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6. Leave other settings as default and click Create Bucket.</w:t>
      </w:r>
    </w:p>
    <w:p w14:paraId="3E6EBABF" w14:textId="77777777" w:rsidR="004B5B24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7. Open the bucket, click Upload, and upload at least three images such as pizza.jpg, burger.jpg, and pasta.jpg.</w:t>
      </w:r>
    </w:p>
    <w:p w14:paraId="24EE102C" w14:textId="1D64CB38" w:rsidR="004A2AD1" w:rsidRDefault="004A2AD1">
      <w:pPr>
        <w:rPr>
          <w:rFonts w:ascii="Arial" w:hAnsi="Arial" w:cs="Arial"/>
          <w:sz w:val="24"/>
          <w:szCs w:val="24"/>
        </w:rPr>
      </w:pPr>
      <w:r w:rsidRPr="004A2AD1">
        <w:rPr>
          <w:rFonts w:ascii="Arial" w:hAnsi="Arial" w:cs="Arial"/>
          <w:sz w:val="24"/>
          <w:szCs w:val="24"/>
        </w:rPr>
        <w:drawing>
          <wp:inline distT="0" distB="0" distL="0" distR="0" wp14:anchorId="3ED4D9BE" wp14:editId="06B222EC">
            <wp:extent cx="6607113" cy="685859"/>
            <wp:effectExtent l="0" t="0" r="3810" b="0"/>
            <wp:docPr id="171457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74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B59C" w14:textId="0D972601" w:rsidR="004A2AD1" w:rsidRDefault="004A2AD1">
      <w:pPr>
        <w:rPr>
          <w:rFonts w:ascii="Arial" w:hAnsi="Arial" w:cs="Arial"/>
          <w:sz w:val="24"/>
          <w:szCs w:val="24"/>
        </w:rPr>
      </w:pPr>
      <w:r w:rsidRPr="004A2AD1">
        <w:rPr>
          <w:rFonts w:ascii="Arial" w:hAnsi="Arial" w:cs="Arial"/>
          <w:sz w:val="24"/>
          <w:szCs w:val="24"/>
        </w:rPr>
        <w:drawing>
          <wp:inline distT="0" distB="0" distL="0" distR="0" wp14:anchorId="7A999C26" wp14:editId="441205FD">
            <wp:extent cx="4060144" cy="3169920"/>
            <wp:effectExtent l="0" t="0" r="0" b="0"/>
            <wp:docPr id="156928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8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2816" cy="317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C9EA" w14:textId="77777777" w:rsidR="003402A1" w:rsidRPr="003402A1" w:rsidRDefault="003402A1">
      <w:pPr>
        <w:rPr>
          <w:rFonts w:ascii="Arial" w:hAnsi="Arial" w:cs="Arial"/>
          <w:sz w:val="24"/>
          <w:szCs w:val="24"/>
        </w:rPr>
      </w:pPr>
    </w:p>
    <w:p w14:paraId="017D0EC1" w14:textId="77777777" w:rsidR="004A2AD1" w:rsidRDefault="004A2AD1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1448EE39" w14:textId="77777777" w:rsidR="004A2AD1" w:rsidRDefault="004A2AD1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6D4DCE74" w14:textId="77777777" w:rsidR="004A2AD1" w:rsidRDefault="004A2AD1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38FEF6FF" w14:textId="597A7566" w:rsidR="004B5B24" w:rsidRPr="003402A1" w:rsidRDefault="00000000" w:rsidP="004A2AD1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3402A1">
        <w:rPr>
          <w:rFonts w:ascii="Arial" w:hAnsi="Arial" w:cs="Arial"/>
          <w:b w:val="0"/>
          <w:bCs w:val="0"/>
          <w:color w:val="auto"/>
          <w:sz w:val="24"/>
          <w:szCs w:val="24"/>
        </w:rPr>
        <w:t>2. Configure a Lifecycle Rule to Move Files to Glacier after 30 Days</w:t>
      </w:r>
    </w:p>
    <w:p w14:paraId="285664A9" w14:textId="3003C3DA" w:rsidR="004B5B24" w:rsidRPr="003402A1" w:rsidRDefault="003402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00000" w:rsidRPr="003402A1">
        <w:rPr>
          <w:rFonts w:ascii="Arial" w:hAnsi="Arial" w:cs="Arial"/>
          <w:sz w:val="24"/>
          <w:szCs w:val="24"/>
        </w:rPr>
        <w:t>1. Open the bucket and go to the Management tab.</w:t>
      </w:r>
    </w:p>
    <w:p w14:paraId="156080F0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lastRenderedPageBreak/>
        <w:t>2. Click Create Lifecycle Rule.</w:t>
      </w:r>
    </w:p>
    <w:p w14:paraId="323F2CFD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3. Rule Name: MoveToGlacier30Days.</w:t>
      </w:r>
    </w:p>
    <w:p w14:paraId="3CADA96C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4. Apply the rule to all objects.</w:t>
      </w:r>
    </w:p>
    <w:p w14:paraId="6D4960F5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5. Choose Transition current versions of objects.</w:t>
      </w:r>
    </w:p>
    <w:p w14:paraId="33199735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6. Set transition after 30 days to Glacier Flexible Retrieval.</w:t>
      </w:r>
    </w:p>
    <w:p w14:paraId="77CA9DFF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7. Create the rule.</w:t>
      </w:r>
    </w:p>
    <w:p w14:paraId="331C465C" w14:textId="77777777" w:rsidR="004B5B24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Result: Objects older than 30 days automatically transition to Glacier.</w:t>
      </w:r>
    </w:p>
    <w:p w14:paraId="26C2EC19" w14:textId="1005D154" w:rsidR="004A2AD1" w:rsidRDefault="004A2AD1">
      <w:pPr>
        <w:rPr>
          <w:rFonts w:ascii="Arial" w:hAnsi="Arial" w:cs="Arial"/>
          <w:sz w:val="24"/>
          <w:szCs w:val="24"/>
        </w:rPr>
      </w:pPr>
      <w:r w:rsidRPr="004A2AD1">
        <w:rPr>
          <w:rFonts w:ascii="Arial" w:hAnsi="Arial" w:cs="Arial"/>
          <w:sz w:val="24"/>
          <w:szCs w:val="24"/>
        </w:rPr>
        <w:drawing>
          <wp:inline distT="0" distB="0" distL="0" distR="0" wp14:anchorId="4A3C3352" wp14:editId="41D87218">
            <wp:extent cx="3779520" cy="2573020"/>
            <wp:effectExtent l="0" t="0" r="0" b="0"/>
            <wp:docPr id="74722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1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118" cy="25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CA32" w14:textId="51DB518E" w:rsidR="004A2AD1" w:rsidRDefault="004A2AD1">
      <w:pPr>
        <w:rPr>
          <w:rFonts w:ascii="Arial" w:hAnsi="Arial" w:cs="Arial"/>
          <w:sz w:val="24"/>
          <w:szCs w:val="24"/>
        </w:rPr>
      </w:pPr>
      <w:r w:rsidRPr="004A2AD1">
        <w:rPr>
          <w:rFonts w:ascii="Arial" w:hAnsi="Arial" w:cs="Arial"/>
          <w:sz w:val="24"/>
          <w:szCs w:val="24"/>
        </w:rPr>
        <w:drawing>
          <wp:inline distT="0" distB="0" distL="0" distR="0" wp14:anchorId="65D49F82" wp14:editId="16566172">
            <wp:extent cx="3756660" cy="2704749"/>
            <wp:effectExtent l="0" t="0" r="0" b="635"/>
            <wp:docPr id="174085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57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844" cy="271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A0AE" w14:textId="77777777" w:rsidR="004A2AD1" w:rsidRDefault="004A2AD1" w:rsidP="004A2AD1">
      <w:pPr>
        <w:rPr>
          <w:rFonts w:ascii="Arial" w:hAnsi="Arial" w:cs="Arial"/>
          <w:sz w:val="24"/>
          <w:szCs w:val="24"/>
        </w:rPr>
      </w:pPr>
      <w:r w:rsidRPr="004A2AD1">
        <w:rPr>
          <w:rFonts w:ascii="Arial" w:hAnsi="Arial" w:cs="Arial"/>
          <w:sz w:val="24"/>
          <w:szCs w:val="24"/>
        </w:rPr>
        <w:drawing>
          <wp:inline distT="0" distB="0" distL="0" distR="0" wp14:anchorId="0E8989BF" wp14:editId="41986894">
            <wp:extent cx="3850069" cy="1173480"/>
            <wp:effectExtent l="0" t="0" r="0" b="7620"/>
            <wp:docPr id="158468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89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682" cy="118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01AD" w14:textId="45E66FAA" w:rsidR="004B5B24" w:rsidRPr="003402A1" w:rsidRDefault="00000000" w:rsidP="004A2AD1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lastRenderedPageBreak/>
        <w:t>3. Cost Comparison (5 GB)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B5B24" w:rsidRPr="003402A1" w14:paraId="0100C77F" w14:textId="77777777">
        <w:tc>
          <w:tcPr>
            <w:tcW w:w="2160" w:type="dxa"/>
          </w:tcPr>
          <w:p w14:paraId="208123EA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Storage Class</w:t>
            </w:r>
          </w:p>
        </w:tc>
        <w:tc>
          <w:tcPr>
            <w:tcW w:w="2160" w:type="dxa"/>
          </w:tcPr>
          <w:p w14:paraId="154B8839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Price/GB/Month</w:t>
            </w:r>
          </w:p>
        </w:tc>
        <w:tc>
          <w:tcPr>
            <w:tcW w:w="2160" w:type="dxa"/>
          </w:tcPr>
          <w:p w14:paraId="0DB5BFBD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5 GB Cost</w:t>
            </w:r>
          </w:p>
        </w:tc>
        <w:tc>
          <w:tcPr>
            <w:tcW w:w="2160" w:type="dxa"/>
          </w:tcPr>
          <w:p w14:paraId="10895EA6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Approx.</w:t>
            </w:r>
          </w:p>
        </w:tc>
      </w:tr>
      <w:tr w:rsidR="004B5B24" w:rsidRPr="003402A1" w14:paraId="41B930C2" w14:textId="77777777">
        <w:tc>
          <w:tcPr>
            <w:tcW w:w="2160" w:type="dxa"/>
          </w:tcPr>
          <w:p w14:paraId="15F207AA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S3 Standard</w:t>
            </w:r>
          </w:p>
        </w:tc>
        <w:tc>
          <w:tcPr>
            <w:tcW w:w="2160" w:type="dxa"/>
          </w:tcPr>
          <w:p w14:paraId="011CC4E7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₹2.05</w:t>
            </w:r>
          </w:p>
        </w:tc>
        <w:tc>
          <w:tcPr>
            <w:tcW w:w="2160" w:type="dxa"/>
          </w:tcPr>
          <w:p w14:paraId="47BA7D1D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₹10.25</w:t>
            </w:r>
          </w:p>
        </w:tc>
        <w:tc>
          <w:tcPr>
            <w:tcW w:w="2160" w:type="dxa"/>
          </w:tcPr>
          <w:p w14:paraId="585EA3A7" w14:textId="77777777" w:rsidR="004B5B24" w:rsidRPr="003402A1" w:rsidRDefault="004B5B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5B24" w:rsidRPr="003402A1" w14:paraId="4A81179C" w14:textId="77777777">
        <w:tc>
          <w:tcPr>
            <w:tcW w:w="2160" w:type="dxa"/>
          </w:tcPr>
          <w:p w14:paraId="78905C50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S3 Glacier Flexible Retrieval</w:t>
            </w:r>
          </w:p>
        </w:tc>
        <w:tc>
          <w:tcPr>
            <w:tcW w:w="2160" w:type="dxa"/>
          </w:tcPr>
          <w:p w14:paraId="55326119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₹0.33</w:t>
            </w:r>
          </w:p>
        </w:tc>
        <w:tc>
          <w:tcPr>
            <w:tcW w:w="2160" w:type="dxa"/>
          </w:tcPr>
          <w:p w14:paraId="08C3D5A0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₹1.65</w:t>
            </w:r>
          </w:p>
        </w:tc>
        <w:tc>
          <w:tcPr>
            <w:tcW w:w="2160" w:type="dxa"/>
          </w:tcPr>
          <w:p w14:paraId="5BE710EC" w14:textId="77777777" w:rsidR="004B5B24" w:rsidRPr="003402A1" w:rsidRDefault="004B5B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5738866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Estimated monthly savings: ₹8.60 (approx.).</w:t>
      </w:r>
    </w:p>
    <w:p w14:paraId="2C52D223" w14:textId="77777777" w:rsidR="003402A1" w:rsidRDefault="003402A1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4C448AE5" w14:textId="089B52D5" w:rsidR="004B5B24" w:rsidRPr="003402A1" w:rsidRDefault="00000000" w:rsidP="003402A1">
      <w:pPr>
        <w:pStyle w:val="Heading2"/>
        <w:spacing w:before="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3402A1">
        <w:rPr>
          <w:rFonts w:ascii="Arial" w:hAnsi="Arial" w:cs="Arial"/>
          <w:b w:val="0"/>
          <w:bCs w:val="0"/>
          <w:color w:val="auto"/>
          <w:sz w:val="24"/>
          <w:szCs w:val="24"/>
        </w:rPr>
        <w:t>4. Lifecycle Rule to Delete 'offers/' Objects after 60 Days</w:t>
      </w:r>
    </w:p>
    <w:p w14:paraId="7C9144DC" w14:textId="64ABBB41" w:rsidR="004B5B24" w:rsidRPr="003402A1" w:rsidRDefault="003402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00000" w:rsidRPr="003402A1">
        <w:rPr>
          <w:rFonts w:ascii="Arial" w:hAnsi="Arial" w:cs="Arial"/>
          <w:sz w:val="24"/>
          <w:szCs w:val="24"/>
        </w:rPr>
        <w:t>1. Go to Management &gt; Create Lifecycle Rule.</w:t>
      </w:r>
    </w:p>
    <w:p w14:paraId="6C0BABAC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2. Rule Name: DeleteOffersAfter60Days.</w:t>
      </w:r>
    </w:p>
    <w:p w14:paraId="16C5DA27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3. Limit scope using prefix: offers/.</w:t>
      </w:r>
    </w:p>
    <w:p w14:paraId="3F4EB69A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4. Select Expire current versions of objects.</w:t>
      </w:r>
    </w:p>
    <w:p w14:paraId="49C000C5" w14:textId="77777777" w:rsidR="004B5B24" w:rsidRPr="003402A1" w:rsidRDefault="00000000">
      <w:pPr>
        <w:rPr>
          <w:rFonts w:ascii="Arial" w:hAnsi="Arial" w:cs="Arial"/>
          <w:sz w:val="24"/>
          <w:szCs w:val="24"/>
        </w:rPr>
      </w:pPr>
      <w:r w:rsidRPr="003402A1">
        <w:rPr>
          <w:rFonts w:ascii="Arial" w:hAnsi="Arial" w:cs="Arial"/>
          <w:sz w:val="24"/>
          <w:szCs w:val="24"/>
        </w:rPr>
        <w:t>5. Set deletion after 60 days and save.</w:t>
      </w:r>
    </w:p>
    <w:p w14:paraId="65EA62B3" w14:textId="77777777" w:rsidR="004B5B24" w:rsidRPr="003402A1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3402A1">
        <w:rPr>
          <w:rFonts w:ascii="Arial" w:hAnsi="Arial" w:cs="Arial"/>
          <w:b w:val="0"/>
          <w:bCs w:val="0"/>
          <w:color w:val="auto"/>
          <w:sz w:val="24"/>
          <w:szCs w:val="24"/>
        </w:rPr>
        <w:t>5. Sample Lifecycle Policy JSON</w:t>
      </w:r>
    </w:p>
    <w:p w14:paraId="6BD964C3" w14:textId="72AD31CE" w:rsidR="004B5B24" w:rsidRPr="003402A1" w:rsidRDefault="003402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Ans: </w:t>
      </w:r>
      <w:r w:rsidR="00000000" w:rsidRPr="003402A1">
        <w:rPr>
          <w:rFonts w:ascii="Arial" w:hAnsi="Arial" w:cs="Arial"/>
          <w:sz w:val="24"/>
          <w:szCs w:val="24"/>
        </w:rPr>
        <w:t>{</w:t>
      </w:r>
      <w:r w:rsidR="00000000" w:rsidRPr="003402A1">
        <w:rPr>
          <w:rFonts w:ascii="Arial" w:hAnsi="Arial" w:cs="Arial"/>
          <w:sz w:val="24"/>
          <w:szCs w:val="24"/>
        </w:rPr>
        <w:br/>
        <w:t xml:space="preserve">  "Rules": [</w:t>
      </w:r>
      <w:r w:rsidR="00000000" w:rsidRPr="003402A1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 w:rsidR="00000000" w:rsidRPr="003402A1">
        <w:rPr>
          <w:rFonts w:ascii="Arial" w:hAnsi="Arial" w:cs="Arial"/>
          <w:sz w:val="24"/>
          <w:szCs w:val="24"/>
        </w:rPr>
        <w:t xml:space="preserve">   {</w:t>
      </w:r>
      <w:proofErr w:type="gramEnd"/>
      <w:r w:rsidR="00000000" w:rsidRPr="003402A1">
        <w:rPr>
          <w:rFonts w:ascii="Arial" w:hAnsi="Arial" w:cs="Arial"/>
          <w:sz w:val="24"/>
          <w:szCs w:val="24"/>
        </w:rPr>
        <w:br/>
        <w:t xml:space="preserve">      "ID": "TransitionAndDeleteRule",</w:t>
      </w:r>
      <w:r w:rsidR="00000000" w:rsidRPr="003402A1">
        <w:rPr>
          <w:rFonts w:ascii="Arial" w:hAnsi="Arial" w:cs="Arial"/>
          <w:sz w:val="24"/>
          <w:szCs w:val="24"/>
        </w:rPr>
        <w:br/>
        <w:t xml:space="preserve">      "Status": "Enabled",</w:t>
      </w:r>
      <w:r w:rsidR="00000000" w:rsidRPr="003402A1">
        <w:rPr>
          <w:rFonts w:ascii="Arial" w:hAnsi="Arial" w:cs="Arial"/>
          <w:sz w:val="24"/>
          <w:szCs w:val="24"/>
        </w:rPr>
        <w:br/>
        <w:t xml:space="preserve">      "Filter": {"Prefix": ""},</w:t>
      </w:r>
      <w:r w:rsidR="00000000" w:rsidRPr="003402A1">
        <w:rPr>
          <w:rFonts w:ascii="Arial" w:hAnsi="Arial" w:cs="Arial"/>
          <w:sz w:val="24"/>
          <w:szCs w:val="24"/>
        </w:rPr>
        <w:br/>
        <w:t xml:space="preserve">      "Transitions": [</w:t>
      </w:r>
      <w:r w:rsidR="00000000" w:rsidRPr="003402A1">
        <w:rPr>
          <w:rFonts w:ascii="Arial" w:hAnsi="Arial" w:cs="Arial"/>
          <w:sz w:val="24"/>
          <w:szCs w:val="24"/>
        </w:rPr>
        <w:br/>
        <w:t xml:space="preserve">     </w:t>
      </w:r>
      <w:proofErr w:type="gramStart"/>
      <w:r w:rsidR="00000000" w:rsidRPr="003402A1">
        <w:rPr>
          <w:rFonts w:ascii="Arial" w:hAnsi="Arial" w:cs="Arial"/>
          <w:sz w:val="24"/>
          <w:szCs w:val="24"/>
        </w:rPr>
        <w:t xml:space="preserve">   {</w:t>
      </w:r>
      <w:proofErr w:type="gramEnd"/>
      <w:r w:rsidR="00000000" w:rsidRPr="003402A1">
        <w:rPr>
          <w:rFonts w:ascii="Arial" w:hAnsi="Arial" w:cs="Arial"/>
          <w:sz w:val="24"/>
          <w:szCs w:val="24"/>
        </w:rPr>
        <w:t>"Days": 15, "StorageClass": "GLACIER"}</w:t>
      </w:r>
      <w:r w:rsidR="00000000" w:rsidRPr="003402A1">
        <w:rPr>
          <w:rFonts w:ascii="Arial" w:hAnsi="Arial" w:cs="Arial"/>
          <w:sz w:val="24"/>
          <w:szCs w:val="24"/>
        </w:rPr>
        <w:br/>
        <w:t xml:space="preserve">      ],</w:t>
      </w:r>
      <w:r w:rsidR="00000000" w:rsidRPr="003402A1">
        <w:rPr>
          <w:rFonts w:ascii="Arial" w:hAnsi="Arial" w:cs="Arial"/>
          <w:sz w:val="24"/>
          <w:szCs w:val="24"/>
        </w:rPr>
        <w:br/>
        <w:t xml:space="preserve">      "Expiration</w:t>
      </w:r>
      <w:proofErr w:type="gramStart"/>
      <w:r w:rsidR="00000000" w:rsidRPr="003402A1">
        <w:rPr>
          <w:rFonts w:ascii="Arial" w:hAnsi="Arial" w:cs="Arial"/>
          <w:sz w:val="24"/>
          <w:szCs w:val="24"/>
        </w:rPr>
        <w:t>": {</w:t>
      </w:r>
      <w:proofErr w:type="gramEnd"/>
      <w:r w:rsidR="00000000" w:rsidRPr="003402A1">
        <w:rPr>
          <w:rFonts w:ascii="Arial" w:hAnsi="Arial" w:cs="Arial"/>
          <w:sz w:val="24"/>
          <w:szCs w:val="24"/>
        </w:rPr>
        <w:t>"Days": 180}</w:t>
      </w:r>
      <w:r w:rsidR="00000000" w:rsidRPr="003402A1">
        <w:rPr>
          <w:rFonts w:ascii="Arial" w:hAnsi="Arial" w:cs="Arial"/>
          <w:sz w:val="24"/>
          <w:szCs w:val="24"/>
        </w:rPr>
        <w:br/>
        <w:t xml:space="preserve">  </w:t>
      </w:r>
      <w:proofErr w:type="gramStart"/>
      <w:r w:rsidR="00000000" w:rsidRPr="003402A1">
        <w:rPr>
          <w:rFonts w:ascii="Arial" w:hAnsi="Arial" w:cs="Arial"/>
          <w:sz w:val="24"/>
          <w:szCs w:val="24"/>
        </w:rPr>
        <w:t xml:space="preserve">  }</w:t>
      </w:r>
      <w:proofErr w:type="gramEnd"/>
      <w:r w:rsidR="00000000" w:rsidRPr="003402A1">
        <w:rPr>
          <w:rFonts w:ascii="Arial" w:hAnsi="Arial" w:cs="Arial"/>
          <w:sz w:val="24"/>
          <w:szCs w:val="24"/>
        </w:rPr>
        <w:br/>
      </w:r>
      <w:proofErr w:type="gramStart"/>
      <w:r w:rsidR="00000000" w:rsidRPr="003402A1">
        <w:rPr>
          <w:rFonts w:ascii="Arial" w:hAnsi="Arial" w:cs="Arial"/>
          <w:sz w:val="24"/>
          <w:szCs w:val="24"/>
        </w:rPr>
        <w:t xml:space="preserve">  ]</w:t>
      </w:r>
      <w:proofErr w:type="gramEnd"/>
      <w:r w:rsidR="00000000" w:rsidRPr="003402A1">
        <w:rPr>
          <w:rFonts w:ascii="Arial" w:hAnsi="Arial" w:cs="Arial"/>
          <w:sz w:val="24"/>
          <w:szCs w:val="24"/>
        </w:rPr>
        <w:br/>
        <w:t>}</w:t>
      </w:r>
    </w:p>
    <w:p w14:paraId="0DFB70B9" w14:textId="77777777" w:rsidR="004B5B24" w:rsidRPr="003402A1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3402A1">
        <w:rPr>
          <w:rFonts w:ascii="Arial" w:hAnsi="Arial" w:cs="Arial"/>
          <w:b w:val="0"/>
          <w:bCs w:val="0"/>
          <w:color w:val="auto"/>
          <w:sz w:val="24"/>
          <w:szCs w:val="24"/>
        </w:rPr>
        <w:t>JSON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B5B24" w:rsidRPr="003402A1" w14:paraId="75F0920F" w14:textId="77777777">
        <w:tc>
          <w:tcPr>
            <w:tcW w:w="4320" w:type="dxa"/>
          </w:tcPr>
          <w:p w14:paraId="022021A2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Section</w:t>
            </w:r>
          </w:p>
        </w:tc>
        <w:tc>
          <w:tcPr>
            <w:tcW w:w="4320" w:type="dxa"/>
          </w:tcPr>
          <w:p w14:paraId="25B6EEB6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Explanation</w:t>
            </w:r>
          </w:p>
        </w:tc>
      </w:tr>
      <w:tr w:rsidR="004B5B24" w:rsidRPr="003402A1" w14:paraId="40EA2325" w14:textId="77777777">
        <w:tc>
          <w:tcPr>
            <w:tcW w:w="4320" w:type="dxa"/>
          </w:tcPr>
          <w:p w14:paraId="29204768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Rules</w:t>
            </w:r>
          </w:p>
        </w:tc>
        <w:tc>
          <w:tcPr>
            <w:tcW w:w="4320" w:type="dxa"/>
          </w:tcPr>
          <w:p w14:paraId="5660214B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Contains lifecycle rules.</w:t>
            </w:r>
          </w:p>
        </w:tc>
      </w:tr>
      <w:tr w:rsidR="004B5B24" w:rsidRPr="003402A1" w14:paraId="277DC8F0" w14:textId="77777777">
        <w:tc>
          <w:tcPr>
            <w:tcW w:w="4320" w:type="dxa"/>
          </w:tcPr>
          <w:p w14:paraId="715327AB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4320" w:type="dxa"/>
          </w:tcPr>
          <w:p w14:paraId="1E25B42C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Unique rule identifier.</w:t>
            </w:r>
          </w:p>
        </w:tc>
      </w:tr>
      <w:tr w:rsidR="004B5B24" w:rsidRPr="003402A1" w14:paraId="54525DD8" w14:textId="77777777">
        <w:tc>
          <w:tcPr>
            <w:tcW w:w="4320" w:type="dxa"/>
          </w:tcPr>
          <w:p w14:paraId="1F926792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  <w:tc>
          <w:tcPr>
            <w:tcW w:w="4320" w:type="dxa"/>
          </w:tcPr>
          <w:p w14:paraId="4E9C1159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Enables the rule.</w:t>
            </w:r>
          </w:p>
        </w:tc>
      </w:tr>
      <w:tr w:rsidR="004B5B24" w:rsidRPr="003402A1" w14:paraId="4D863F6F" w14:textId="77777777">
        <w:tc>
          <w:tcPr>
            <w:tcW w:w="4320" w:type="dxa"/>
          </w:tcPr>
          <w:p w14:paraId="76E7117D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Filter</w:t>
            </w:r>
          </w:p>
        </w:tc>
        <w:tc>
          <w:tcPr>
            <w:tcW w:w="4320" w:type="dxa"/>
          </w:tcPr>
          <w:p w14:paraId="1996E970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Applies to all objects.</w:t>
            </w:r>
          </w:p>
        </w:tc>
      </w:tr>
      <w:tr w:rsidR="004B5B24" w:rsidRPr="003402A1" w14:paraId="25C14357" w14:textId="77777777">
        <w:tc>
          <w:tcPr>
            <w:tcW w:w="4320" w:type="dxa"/>
          </w:tcPr>
          <w:p w14:paraId="323C65AF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Transitions</w:t>
            </w:r>
          </w:p>
        </w:tc>
        <w:tc>
          <w:tcPr>
            <w:tcW w:w="4320" w:type="dxa"/>
          </w:tcPr>
          <w:p w14:paraId="5215B4AD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Moves objects after 15 days.</w:t>
            </w:r>
          </w:p>
        </w:tc>
      </w:tr>
      <w:tr w:rsidR="004B5B24" w:rsidRPr="003402A1" w14:paraId="286FA3C0" w14:textId="77777777">
        <w:tc>
          <w:tcPr>
            <w:tcW w:w="4320" w:type="dxa"/>
          </w:tcPr>
          <w:p w14:paraId="02412911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StorageClass</w:t>
            </w:r>
          </w:p>
        </w:tc>
        <w:tc>
          <w:tcPr>
            <w:tcW w:w="4320" w:type="dxa"/>
          </w:tcPr>
          <w:p w14:paraId="18D11718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GLACIER storage class.</w:t>
            </w:r>
          </w:p>
        </w:tc>
      </w:tr>
      <w:tr w:rsidR="004B5B24" w:rsidRPr="003402A1" w14:paraId="27EB22AF" w14:textId="77777777">
        <w:tc>
          <w:tcPr>
            <w:tcW w:w="4320" w:type="dxa"/>
          </w:tcPr>
          <w:p w14:paraId="5DE9D7C9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Expiration</w:t>
            </w:r>
          </w:p>
        </w:tc>
        <w:tc>
          <w:tcPr>
            <w:tcW w:w="4320" w:type="dxa"/>
          </w:tcPr>
          <w:p w14:paraId="6F082E75" w14:textId="77777777" w:rsidR="004B5B24" w:rsidRPr="003402A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3402A1">
              <w:rPr>
                <w:rFonts w:ascii="Arial" w:hAnsi="Arial" w:cs="Arial"/>
                <w:sz w:val="24"/>
                <w:szCs w:val="24"/>
              </w:rPr>
              <w:t>Deletes objects after 180 days.</w:t>
            </w:r>
          </w:p>
        </w:tc>
      </w:tr>
    </w:tbl>
    <w:p w14:paraId="641006F1" w14:textId="795CB254" w:rsidR="004B5B24" w:rsidRPr="003402A1" w:rsidRDefault="004B5B24">
      <w:pPr>
        <w:rPr>
          <w:rFonts w:ascii="Arial" w:hAnsi="Arial" w:cs="Arial"/>
          <w:sz w:val="24"/>
          <w:szCs w:val="24"/>
        </w:rPr>
      </w:pPr>
    </w:p>
    <w:sectPr w:rsidR="004B5B24" w:rsidRPr="003402A1" w:rsidSect="003402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487742">
    <w:abstractNumId w:val="8"/>
  </w:num>
  <w:num w:numId="2" w16cid:durableId="548495745">
    <w:abstractNumId w:val="6"/>
  </w:num>
  <w:num w:numId="3" w16cid:durableId="1771581421">
    <w:abstractNumId w:val="5"/>
  </w:num>
  <w:num w:numId="4" w16cid:durableId="71857475">
    <w:abstractNumId w:val="4"/>
  </w:num>
  <w:num w:numId="5" w16cid:durableId="1060594964">
    <w:abstractNumId w:val="7"/>
  </w:num>
  <w:num w:numId="6" w16cid:durableId="603923857">
    <w:abstractNumId w:val="3"/>
  </w:num>
  <w:num w:numId="7" w16cid:durableId="1880050891">
    <w:abstractNumId w:val="2"/>
  </w:num>
  <w:num w:numId="8" w16cid:durableId="941573239">
    <w:abstractNumId w:val="1"/>
  </w:num>
  <w:num w:numId="9" w16cid:durableId="162426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2A1"/>
    <w:rsid w:val="004A2AD1"/>
    <w:rsid w:val="004B5B24"/>
    <w:rsid w:val="00AA1D8D"/>
    <w:rsid w:val="00B47730"/>
    <w:rsid w:val="00B60CF4"/>
    <w:rsid w:val="00B656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EB709"/>
  <w14:defaultImageDpi w14:val="300"/>
  <w15:docId w15:val="{565376FD-85F2-4FA8-95C2-4F6485274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2026-07-24T07:40:00Z</dcterms:created>
  <dcterms:modified xsi:type="dcterms:W3CDTF">2026-07-24T07:40:00Z</dcterms:modified>
  <cp:category/>
</cp:coreProperties>
</file>