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Фонд оценочных средств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фонд-оценочных-средств"/>
    <w:p>
      <w:pPr>
        <w:pStyle w:val="Heading1"/>
      </w:pPr>
      <w:r>
        <w:t xml:space="preserve">Фонд оценочных средств</w:t>
      </w:r>
    </w:p>
    <w:p>
      <w:pPr>
        <w:pStyle w:val="FirstParagraph"/>
      </w:pPr>
      <w:r>
        <w:t xml:space="preserve">к рабочим программам дисциплины на учебном проекте</w:t>
      </w:r>
      <w:r>
        <w:t xml:space="preserve"> </w:t>
      </w:r>
      <w:r>
        <w:rPr>
          <w:b/>
          <w:bCs/>
        </w:rPr>
        <w:t xml:space="preserve">CORAL</w:t>
      </w:r>
      <w:r>
        <w:t xml:space="preserve"> </w:t>
      </w:r>
      <w:r>
        <w:t xml:space="preserve">(144 ч., дифференцированный зачёт):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09.03.02</w:t>
      </w:r>
      <w:r>
        <w:t xml:space="preserve"> </w:t>
      </w:r>
      <w:r>
        <w:t xml:space="preserve">Информационные системы и технологии, профиль «Информационные системы и технологии в цифровом бизнесе», дисциплина</w:t>
      </w:r>
      <w:r>
        <w:t xml:space="preserve"> </w:t>
      </w:r>
      <w:r>
        <w:rPr>
          <w:b/>
          <w:bCs/>
        </w:rPr>
        <w:t xml:space="preserve">«Web-разработка»</w:t>
      </w:r>
      <w:r>
        <w:t xml:space="preserve"> </w:t>
      </w:r>
      <w:r>
        <w:t xml:space="preserve">—</w:t>
      </w:r>
      <w:r>
        <w:t xml:space="preserve"> </w:t>
      </w:r>
      <w:hyperlink r:id="rId9">
        <w:r>
          <w:rPr>
            <w:rStyle w:val="Hyperlink"/>
          </w:rPr>
          <w:t xml:space="preserve">rpd-09.03.02-web.md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27.03.04</w:t>
      </w:r>
      <w:r>
        <w:t xml:space="preserve"> </w:t>
      </w:r>
      <w:r>
        <w:t xml:space="preserve">Управление в технических системах (очная, УИТС), профиль 11 «Управление и информатика в технических системах», дисциплина</w:t>
      </w:r>
      <w:r>
        <w:t xml:space="preserve"> </w:t>
      </w:r>
      <w:r>
        <w:rPr>
          <w:b/>
          <w:bCs/>
        </w:rPr>
        <w:t xml:space="preserve">«Информационные системы управления»</w:t>
      </w:r>
      <w:r>
        <w:t xml:space="preserve"> </w:t>
      </w:r>
      <w:r>
        <w:t xml:space="preserve">—</w:t>
      </w:r>
      <w:r>
        <w:t xml:space="preserve"> </w:t>
      </w:r>
      <w:hyperlink r:id="rId10">
        <w:r>
          <w:rPr>
            <w:rStyle w:val="Hyperlink"/>
          </w:rPr>
          <w:t xml:space="preserve">rpd-27.03.04-isu.md</w:t>
        </w:r>
      </w:hyperlink>
      <w:r>
        <w:t xml:space="preserve">.</w:t>
      </w:r>
    </w:p>
    <w:p>
      <w:pPr>
        <w:pStyle w:val="FirstParagraph"/>
      </w:pPr>
      <w:r>
        <w:t xml:space="preserve">Средства оценки (тесты, срезы, билеты) общие. Различаются формулировки компетенций в паспорте.</w:t>
      </w:r>
    </w:p>
    <w:p>
      <w:pPr>
        <w:pStyle w:val="BodyText"/>
      </w:pPr>
      <w:r>
        <w:t xml:space="preserve">ФОС предназначен преподавателю. Ключи тестовых заданий студентам не выдаются.</w:t>
      </w:r>
    </w:p>
    <w:p>
      <w:pPr>
        <w:pStyle w:val="BodyText"/>
      </w:pPr>
      <w:r>
        <w:t xml:space="preserve">Банк вопросов (полные формулировки и ключи):</w:t>
      </w:r>
      <w:r>
        <w:t xml:space="preserve"> </w:t>
      </w:r>
      <w:r>
        <w:rPr>
          <w:rStyle w:val="VerbatimChar"/>
        </w:rPr>
        <w:t xml:space="preserve">docs/course/tests/00-figma.md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10-shop-admin.md</w:t>
      </w:r>
      <w:r>
        <w:t xml:space="preserve">. Импорт в Moodle:</w:t>
      </w:r>
      <w:r>
        <w:t xml:space="preserve"> </w:t>
      </w:r>
      <w:r>
        <w:rPr>
          <w:rStyle w:val="VerbatimChar"/>
        </w:rPr>
        <w:t xml:space="preserve">docs/course/tests/moodle/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паспорт-фос"/>
    <w:p>
      <w:pPr>
        <w:pStyle w:val="Heading2"/>
      </w:pPr>
      <w:r>
        <w:t xml:space="preserve">1. Паспорт ФОС</w:t>
      </w:r>
    </w:p>
    <w:bookmarkStart w:id="11" w:name="назначение"/>
    <w:p>
      <w:pPr>
        <w:pStyle w:val="Heading3"/>
      </w:pPr>
      <w:r>
        <w:t xml:space="preserve">1.1. Назначение</w:t>
      </w:r>
    </w:p>
    <w:p>
      <w:pPr>
        <w:pStyle w:val="FirstParagraph"/>
      </w:pPr>
      <w:r>
        <w:t xml:space="preserve">Оценить достижение результатов рабочей программы: знания (тесты по темам), умения и практический опыт (срезы эталонов</w:t>
      </w:r>
      <w:r>
        <w:t xml:space="preserve"> </w:t>
      </w:r>
      <w:r>
        <w:rPr>
          <w:rStyle w:val="VerbatimChar"/>
        </w:rPr>
        <w:t xml:space="preserve">stage-N</w:t>
      </w:r>
      <w:r>
        <w:t xml:space="preserve"> </w:t>
      </w:r>
      <w:r>
        <w:t xml:space="preserve">и защита проекта).</w:t>
      </w:r>
    </w:p>
    <w:bookmarkEnd w:id="11"/>
    <w:bookmarkStart w:id="12" w:name="комплект-оценочных-средств"/>
    <w:p>
      <w:pPr>
        <w:pStyle w:val="Heading3"/>
      </w:pPr>
      <w:r>
        <w:t xml:space="preserve">1.2. Комплект оценочных средств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Оценочное средство</w:t>
            </w:r>
          </w:p>
        </w:tc>
        <w:tc>
          <w:tcPr/>
          <w:p>
            <w:pPr>
              <w:pStyle w:val="Compact"/>
            </w:pPr>
            <w:r>
              <w:t xml:space="preserve">Вид контроля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Тест, 30 вопросов</w:t>
            </w:r>
          </w:p>
        </w:tc>
        <w:tc>
          <w:tcPr/>
          <w:p>
            <w:pPr>
              <w:pStyle w:val="Compact"/>
            </w:pPr>
            <w:r>
              <w:t xml:space="preserve">текущий</w:t>
            </w:r>
          </w:p>
        </w:tc>
        <w:tc>
          <w:tcPr/>
          <w:p>
            <w:pPr>
              <w:pStyle w:val="Compact"/>
            </w:pPr>
            <w:r>
              <w:t xml:space="preserve">0–10</w:t>
            </w:r>
          </w:p>
        </w:tc>
        <w:tc>
          <w:tcPr/>
          <w:p>
            <w:pPr>
              <w:pStyle w:val="Compact"/>
            </w:pPr>
            <w:r>
              <w:t xml:space="preserve">знать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Практический срез (чек-лист)</w:t>
            </w:r>
          </w:p>
        </w:tc>
        <w:tc>
          <w:tcPr/>
          <w:p>
            <w:pPr>
              <w:pStyle w:val="Compact"/>
            </w:pPr>
            <w:r>
              <w:t xml:space="preserve">текущий</w:t>
            </w:r>
          </w:p>
        </w:tc>
        <w:tc>
          <w:tcPr/>
          <w:p>
            <w:pPr>
              <w:pStyle w:val="Compact"/>
            </w:pPr>
            <w:r>
              <w:t xml:space="preserve">0–10</w:t>
            </w:r>
          </w:p>
        </w:tc>
        <w:tc>
          <w:tcPr/>
          <w:p>
            <w:pPr>
              <w:pStyle w:val="Compact"/>
            </w:pPr>
            <w:r>
              <w:t xml:space="preserve">уметь,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ДЗ этапа (фрагмент работы)</w:t>
            </w:r>
          </w:p>
        </w:tc>
        <w:tc>
          <w:tcPr/>
          <w:p>
            <w:pPr>
              <w:pStyle w:val="Compact"/>
            </w:pPr>
            <w:r>
              <w:t xml:space="preserve">текущий</w:t>
            </w:r>
          </w:p>
        </w:tc>
        <w:tc>
          <w:tcPr/>
          <w:p>
            <w:pPr>
              <w:pStyle w:val="Compact"/>
            </w:pPr>
            <w:r>
              <w:t xml:space="preserve">0–10</w:t>
            </w:r>
          </w:p>
        </w:tc>
        <w:tc>
          <w:tcPr/>
          <w:p>
            <w:pPr>
              <w:pStyle w:val="Compact"/>
            </w:pPr>
            <w:r>
              <w:t xml:space="preserve">уметь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Защита проекта CORAL</w:t>
            </w:r>
          </w:p>
        </w:tc>
        <w:tc>
          <w:tcPr/>
          <w:p>
            <w:pPr>
              <w:pStyle w:val="Compact"/>
            </w:pPr>
            <w:r>
              <w:t xml:space="preserve">промежуточный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комплексно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Собеседование (билеты)</w:t>
            </w:r>
          </w:p>
        </w:tc>
        <w:tc>
          <w:tcPr/>
          <w:p>
            <w:pPr>
              <w:pStyle w:val="Compact"/>
            </w:pPr>
            <w:r>
              <w:t xml:space="preserve">промежуточный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знать</w:t>
            </w:r>
          </w:p>
        </w:tc>
      </w:tr>
    </w:tbl>
    <w:bookmarkEnd w:id="12"/>
    <w:bookmarkStart w:id="13" w:name="соответствие-тем-и-средств"/>
    <w:p>
      <w:pPr>
        <w:pStyle w:val="Heading3"/>
      </w:pPr>
      <w:r>
        <w:t xml:space="preserve">1.3. Соответствие тем и средств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Практика (эталон)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Макет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tests/00-figma.md</w:t>
            </w:r>
          </w:p>
        </w:tc>
        <w:tc>
          <w:tcPr/>
          <w:p>
            <w:pPr>
              <w:pStyle w:val="Compact"/>
            </w:pPr>
            <w:r>
              <w:t xml:space="preserve">таблица блоков + токены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tests/01-html.md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stage-01-html/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tests/02-css.md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stage-02-css/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БЭМ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tests/03-bem.md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stage-03-bem/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Модалки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tests/04-modals.md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stage-04-modals/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JavaScript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tests/05-js.md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stage-05-js/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Сервер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tests/06-server.md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stage-06-server/</w:t>
            </w:r>
            <w:r>
              <w:t xml:space="preserve"> </w:t>
            </w:r>
            <w:r>
              <w:t xml:space="preserve">+ TESTING.md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Адаптив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tests/07-adaptive.md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stage-07-adaptive/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ООП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tests/08-oop.md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stage-08-oop/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БД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tests/09-database.md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stage-09-database/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Магазин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tests/10-shop-admin.md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stage-10-shop-admin/</w:t>
            </w:r>
          </w:p>
        </w:tc>
      </w:tr>
    </w:tbl>
    <w:bookmarkEnd w:id="13"/>
    <w:bookmarkStart w:id="14" w:name="соответствие-компетенций-двух-опоп"/>
    <w:p>
      <w:pPr>
        <w:pStyle w:val="Heading3"/>
      </w:pPr>
      <w:r>
        <w:t xml:space="preserve">1.4. Соответствие компетенций двух ОПОП</w:t>
      </w:r>
    </w:p>
    <w:p>
      <w:pPr>
        <w:pStyle w:val="FirstParagraph"/>
      </w:pPr>
      <w:r>
        <w:t xml:space="preserve">Одни и те же задания закрывают разные коды.</w:t>
      </w:r>
    </w:p>
    <w:p>
      <w:pPr>
        <w:pStyle w:val="BodyText"/>
      </w:pPr>
      <w:r>
        <w:rPr>
          <w:b/>
          <w:bCs/>
        </w:rPr>
        <w:t xml:space="preserve">09.03.02, «Web-разработка»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УК / ОПК / ПК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0–4, срез вёрстки</w:t>
            </w:r>
          </w:p>
        </w:tc>
        <w:tc>
          <w:tcPr/>
          <w:p>
            <w:pPr>
              <w:pStyle w:val="Compact"/>
            </w:pPr>
            <w:r>
              <w:t xml:space="preserve">УК-1, ОПК-2, ПК-1,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5–8, срез JS/API/ООП</w:t>
            </w:r>
          </w:p>
        </w:tc>
        <w:tc>
          <w:tcPr/>
          <w:p>
            <w:pPr>
              <w:pStyle w:val="Compact"/>
            </w:pPr>
            <w:r>
              <w:t xml:space="preserve">УК-2, ОПК-6, ОПК-7,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6, 9–10, срез БД и магазина</w:t>
            </w:r>
          </w:p>
        </w:tc>
        <w:tc>
          <w:tcPr/>
          <w:p>
            <w:pPr>
              <w:pStyle w:val="Compact"/>
            </w:pPr>
            <w:r>
              <w:t xml:space="preserve">ОПК-3, ОПК-4, ПК-3, ПК-4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проекта</w:t>
            </w:r>
          </w:p>
        </w:tc>
        <w:tc>
          <w:tcPr/>
          <w:p>
            <w:pPr>
              <w:pStyle w:val="Compact"/>
            </w:pPr>
            <w:r>
              <w:t xml:space="preserve">все указанные</w:t>
            </w:r>
          </w:p>
        </w:tc>
      </w:tr>
    </w:tbl>
    <w:p>
      <w:pPr>
        <w:pStyle w:val="BodyText"/>
      </w:pPr>
      <w:r>
        <w:rPr>
          <w:b/>
          <w:bCs/>
        </w:rPr>
        <w:t xml:space="preserve">27.03.04, «Информационные системы управления»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УК / ОПК / ПК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0–4, срез интерфейса</w:t>
            </w:r>
          </w:p>
        </w:tc>
        <w:tc>
          <w:tcPr/>
          <w:p>
            <w:pPr>
              <w:pStyle w:val="Compact"/>
            </w:pPr>
            <w:r>
              <w:t xml:space="preserve">УК-1, ОПК-1, ОПК-9, ПК-1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5–8, срез логики и API</w:t>
            </w:r>
          </w:p>
        </w:tc>
        <w:tc>
          <w:tcPr/>
          <w:p>
            <w:pPr>
              <w:pStyle w:val="Compact"/>
            </w:pPr>
            <w:r>
              <w:t xml:space="preserve">УК-2, ОПК-2, ОПК-7,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9–10, срез состояния и контуров</w:t>
            </w:r>
          </w:p>
        </w:tc>
        <w:tc>
          <w:tcPr/>
          <w:p>
            <w:pPr>
              <w:pStyle w:val="Compact"/>
            </w:pPr>
            <w:r>
              <w:t xml:space="preserve">ОПК-10, ПК-2, ПК-3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ИСУ</w:t>
            </w:r>
          </w:p>
        </w:tc>
        <w:tc>
          <w:tcPr/>
          <w:p>
            <w:pPr>
              <w:pStyle w:val="Compact"/>
            </w:pPr>
            <w:r>
              <w:t xml:space="preserve">все указанные</w:t>
            </w:r>
          </w:p>
        </w:tc>
      </w:tr>
    </w:tbl>
    <w:p>
      <w:pPr>
        <w:pStyle w:val="BodyText"/>
      </w:pPr>
      <w:r>
        <w:t xml:space="preserve">На собеседовании для 27.03.04 предпочтительны формулировки «объект / воздействие / состояние / право» (билеты 8–12).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текущий-контроль-тесты"/>
    <w:p>
      <w:pPr>
        <w:pStyle w:val="Heading2"/>
      </w:pPr>
      <w:r>
        <w:t xml:space="preserve">2. Текущий контроль: тесты</w:t>
      </w:r>
    </w:p>
    <w:bookmarkStart w:id="16" w:name="спецификация"/>
    <w:p>
      <w:pPr>
        <w:pStyle w:val="Heading3"/>
      </w:pPr>
      <w:r>
        <w:t xml:space="preserve">2.1. Спецификация</w:t>
      </w:r>
    </w:p>
    <w:p>
      <w:pPr>
        <w:pStyle w:val="Compact"/>
        <w:numPr>
          <w:ilvl w:val="0"/>
          <w:numId w:val="1002"/>
        </w:numPr>
      </w:pPr>
      <w:r>
        <w:t xml:space="preserve">11 тестов по числу тем 0–10.</w:t>
      </w:r>
    </w:p>
    <w:p>
      <w:pPr>
        <w:pStyle w:val="Compact"/>
        <w:numPr>
          <w:ilvl w:val="0"/>
          <w:numId w:val="1002"/>
        </w:numPr>
      </w:pPr>
      <w:r>
        <w:t xml:space="preserve">В каждом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закрытых вопросов, один правильный ответ (A–D).</w:t>
      </w:r>
    </w:p>
    <w:p>
      <w:pPr>
        <w:pStyle w:val="Compact"/>
        <w:numPr>
          <w:ilvl w:val="0"/>
          <w:numId w:val="1002"/>
        </w:numPr>
      </w:pPr>
      <w:r>
        <w:t xml:space="preserve">Время:</w:t>
      </w:r>
      <w:r>
        <w:t xml:space="preserve"> </w:t>
      </w:r>
      <w:r>
        <w:rPr>
          <w:b/>
          <w:bCs/>
        </w:rPr>
        <w:t xml:space="preserve">25–30 минут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Вопросы</w:t>
      </w:r>
      <w:r>
        <w:t xml:space="preserve"> </w:t>
      </w:r>
      <w:r>
        <w:rPr>
          <w:b/>
          <w:bCs/>
        </w:rPr>
        <w:t xml:space="preserve">общие</w:t>
      </w:r>
      <w:r>
        <w:t xml:space="preserve"> </w:t>
      </w:r>
      <w:r>
        <w:t xml:space="preserve">(HTML, HTTP, SQL…), не про имена слоёв учебного магазина.</w:t>
      </w:r>
    </w:p>
    <w:p>
      <w:pPr>
        <w:pStyle w:val="Compact"/>
        <w:numPr>
          <w:ilvl w:val="0"/>
          <w:numId w:val="1002"/>
        </w:numPr>
      </w:pPr>
      <w:r>
        <w:t xml:space="preserve">Сдача: номер вопроса и буква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попытка в Moodle (GIFT).</w:t>
      </w:r>
    </w:p>
    <w:p>
      <w:pPr>
        <w:pStyle w:val="Compact"/>
        <w:numPr>
          <w:ilvl w:val="0"/>
          <w:numId w:val="1002"/>
        </w:numPr>
      </w:pPr>
      <w:r>
        <w:t xml:space="preserve">Печать для аудитории: файл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секции «Ключ».</w:t>
      </w:r>
    </w:p>
    <w:p>
      <w:pPr>
        <w:pStyle w:val="FirstParagraph"/>
      </w:pPr>
      <w:r>
        <w:t xml:space="preserve">Порог и перевод в оценку: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Балл (из 30)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Оценка текущего контроля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27–30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t xml:space="preserve">5 (отлично)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24–26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  <w:tc>
          <w:tcPr/>
          <w:p>
            <w:pPr>
              <w:pStyle w:val="Compact"/>
            </w:pPr>
            <w:r>
              <w:t xml:space="preserve">4 (хорошо)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20–23</w:t>
            </w:r>
          </w:p>
        </w:tc>
        <w:tc>
          <w:tcPr/>
          <w:p>
            <w:pPr>
              <w:pStyle w:val="Compact"/>
            </w:pPr>
            <w:r>
              <w:t xml:space="preserve">67–79</w:t>
            </w:r>
          </w:p>
        </w:tc>
        <w:tc>
          <w:tcPr/>
          <w:p>
            <w:pPr>
              <w:pStyle w:val="Compact"/>
            </w:pPr>
            <w:r>
              <w:t xml:space="preserve">3 (зачтено / удовлетворительно)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0–19</w:t>
            </w:r>
          </w:p>
        </w:tc>
        <w:tc>
          <w:tcPr/>
          <w:p>
            <w:pPr>
              <w:pStyle w:val="Compact"/>
            </w:pPr>
            <w:r>
              <w:t xml:space="preserve">&lt; 67</w:t>
            </w:r>
          </w:p>
        </w:tc>
        <w:tc>
          <w:tcPr/>
          <w:p>
            <w:pPr>
              <w:pStyle w:val="Compact"/>
            </w:pPr>
            <w:r>
              <w:t xml:space="preserve">2 (не зачтено)</w:t>
            </w:r>
          </w:p>
        </w:tc>
      </w:tr>
    </w:tbl>
    <w:p>
      <w:pPr>
        <w:pStyle w:val="BodyText"/>
      </w:pPr>
      <w:r>
        <w:t xml:space="preserve">Минимум для перехода к следующей теме:</w:t>
      </w:r>
      <w:r>
        <w:t xml:space="preserve"> </w:t>
      </w:r>
      <w:r>
        <w:rPr>
          <w:b/>
          <w:bCs/>
        </w:rPr>
        <w:t xml:space="preserve">20/30</w:t>
      </w:r>
      <w:r>
        <w:t xml:space="preserve">, если преподаватель не установил иной порог.</w:t>
      </w:r>
    </w:p>
    <w:p>
      <w:pPr>
        <w:pStyle w:val="BodyText"/>
      </w:pPr>
      <w:r>
        <w:t xml:space="preserve">Ключи хранятся в конце каждого</w:t>
      </w:r>
      <w:r>
        <w:t xml:space="preserve"> </w:t>
      </w:r>
      <w:r>
        <w:rPr>
          <w:rStyle w:val="VerbatimChar"/>
        </w:rPr>
        <w:t xml:space="preserve">tests/NN-*.md</w:t>
      </w:r>
      <w:r>
        <w:t xml:space="preserve"> </w:t>
      </w:r>
      <w:r>
        <w:t xml:space="preserve">(студентам не выдавать). На этапах 0–1 правильный ответ не всегда «A»; в Moodle правильный ответ всегда первый вариант.</w:t>
      </w:r>
    </w:p>
    <w:bookmarkEnd w:id="16"/>
    <w:bookmarkStart w:id="17" w:name="что-проверяет-каждый-тест-укрупнённо"/>
    <w:p>
      <w:pPr>
        <w:pStyle w:val="Heading3"/>
      </w:pPr>
      <w:r>
        <w:t xml:space="preserve">2.2. Что проверяет каждый тест (укрупнённо)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Дидактические единицы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сетка, токены, типографика, состояния UI, ассеты, pixel-perfect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каркас документа, семантика, ссылка/кнопка, формы, валидность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каскад, коробка, flex/grid, единицы, псевдоклассы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блок / элемент / модификатор, независимость, микс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оверлей, ARIA диалога,</w:t>
            </w:r>
            <w:r>
              <w:t xml:space="preserve"> </w:t>
            </w:r>
            <w:r>
              <w:rPr>
                <w:rStyle w:val="VerbatimChar"/>
              </w:rPr>
              <w:t xml:space="preserve">:target</w:t>
            </w:r>
            <w:r>
              <w:t xml:space="preserve">, закрытие, форма в диалоге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область видимости, DOM, fetch, storage, массивы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методы и коды HTTP, JSON, сессия, CORS/CSRF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viewport, брейкпоинты, резина, бургер, медиа в блоке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класс, наследование, композиция, this, модули, SRP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ключи, SQL CRUD, транзакция, инъекция,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authn/authz, корзина и заказ, CRUD админки, XSS</w:t>
            </w:r>
          </w:p>
        </w:tc>
      </w:tr>
    </w:tbl>
    <w:bookmarkEnd w:id="17"/>
    <w:bookmarkStart w:id="18" w:name="X8a404815bd5014e1110095de51a8fc82f72f761"/>
    <w:p>
      <w:pPr>
        <w:pStyle w:val="Heading3"/>
      </w:pPr>
      <w:r>
        <w:t xml:space="preserve">2.3. Пример контрольной работы (фрагмент, тема 1)</w:t>
      </w:r>
    </w:p>
    <w:p>
      <w:pPr>
        <w:pStyle w:val="FirstParagraph"/>
      </w:pPr>
      <w:r>
        <w:t xml:space="preserve">Полный вариант —</w:t>
      </w:r>
      <w:r>
        <w:t xml:space="preserve"> </w:t>
      </w:r>
      <w:r>
        <w:rPr>
          <w:rStyle w:val="VerbatimChar"/>
        </w:rPr>
        <w:t xml:space="preserve">tests/01-html.md</w:t>
      </w:r>
      <w:r>
        <w:t xml:space="preserve">. Ниже 8 вопросов для аудитории без ключа в раздаче.</w:t>
      </w:r>
    </w:p>
    <w:p>
      <w:pPr>
        <w:pStyle w:val="Compact"/>
        <w:numPr>
          <w:ilvl w:val="0"/>
          <w:numId w:val="1003"/>
        </w:numPr>
      </w:pPr>
      <w:r>
        <w:t xml:space="preserve">Для чего нужен</w:t>
      </w:r>
      <w:r>
        <w:t xml:space="preserve"> </w:t>
      </w:r>
      <w:r>
        <w:rPr>
          <w:rStyle w:val="VerbatimChar"/>
        </w:rPr>
        <w:t xml:space="preserve">&lt;!DOCTYPE html&gt;</w:t>
      </w:r>
      <w:r>
        <w:t xml:space="preserve">?</w:t>
      </w:r>
    </w:p>
    <w:p>
      <w:pPr>
        <w:pStyle w:val="Compact"/>
        <w:numPr>
          <w:ilvl w:val="1"/>
          <w:numId w:val="1004"/>
        </w:numPr>
      </w:pPr>
      <w:r>
        <w:t xml:space="preserve">Подключает CSS B) Сообщает браузеру режим стандарта HTML5 C) Создаёт базу данных D) Включает JavaScript</w:t>
      </w:r>
    </w:p>
    <w:p>
      <w:pPr>
        <w:pStyle w:val="Compact"/>
        <w:numPr>
          <w:ilvl w:val="0"/>
          <w:numId w:val="1003"/>
        </w:numPr>
      </w:pPr>
      <w:r>
        <w:t xml:space="preserve">Атрибут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влияет на:</w:t>
      </w:r>
    </w:p>
    <w:p>
      <w:pPr>
        <w:pStyle w:val="Compact"/>
        <w:numPr>
          <w:ilvl w:val="1"/>
          <w:numId w:val="1005"/>
        </w:numPr>
      </w:pPr>
      <w:r>
        <w:t xml:space="preserve">Только цвет фона B) Язык для скринридеров и перевода C) Скорость DNS D) Версию PHP</w:t>
      </w:r>
    </w:p>
    <w:p>
      <w:pPr>
        <w:pStyle w:val="Compact"/>
        <w:numPr>
          <w:ilvl w:val="0"/>
          <w:numId w:val="1003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Ничем B) Article — самостоятельный фрагмент смысла C) Div запрещён в HTML5 D) Article нельзя стилизовать</w:t>
      </w:r>
    </w:p>
    <w:p>
      <w:pPr>
        <w:pStyle w:val="Compact"/>
        <w:numPr>
          <w:ilvl w:val="0"/>
          <w:numId w:val="1003"/>
        </w:numPr>
      </w:pPr>
      <w:r>
        <w:t xml:space="preserve">Ссылку на другую страницу размечают: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&lt;a href="..."&gt;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&lt;link href&gt;</w:t>
      </w:r>
      <w:r>
        <w:t xml:space="preserve"> </w:t>
      </w:r>
      <w:r>
        <w:t xml:space="preserve">в body как текст C)</w:t>
      </w:r>
      <w:r>
        <w:t xml:space="preserve"> </w:t>
      </w:r>
      <w:r>
        <w:rPr>
          <w:rStyle w:val="VerbatimChar"/>
        </w:rPr>
        <w:t xml:space="preserve">&lt;button href&gt;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&lt;nav src&gt;</w:t>
      </w:r>
    </w:p>
    <w:p>
      <w:pPr>
        <w:pStyle w:val="Compact"/>
        <w:numPr>
          <w:ilvl w:val="0"/>
          <w:numId w:val="1003"/>
        </w:numPr>
      </w:pPr>
      <w:r>
        <w:t xml:space="preserve">Зачем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совпадает с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поля?</w:t>
      </w:r>
    </w:p>
    <w:p>
      <w:pPr>
        <w:pStyle w:val="Compact"/>
        <w:numPr>
          <w:ilvl w:val="1"/>
          <w:numId w:val="1008"/>
        </w:numPr>
      </w:pPr>
      <w:r>
        <w:t xml:space="preserve">Чтобы клик по подписи фокусировал поле B) Для CSS Grid C) Для SQL JOIN D) Ни на что не влияет</w:t>
      </w:r>
    </w:p>
    <w:p>
      <w:pPr>
        <w:pStyle w:val="Compact"/>
        <w:numPr>
          <w:ilvl w:val="0"/>
          <w:numId w:val="1003"/>
        </w:numPr>
      </w:pPr>
      <w:r>
        <w:t xml:space="preserve">Атрибут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Запасной текст и доступность B) Адрес картинки C) Ширина в см D) Цвет рамки</w:t>
      </w:r>
    </w:p>
    <w:p>
      <w:pPr>
        <w:pStyle w:val="Compact"/>
        <w:numPr>
          <w:ilvl w:val="0"/>
          <w:numId w:val="1003"/>
        </w:numPr>
      </w:pPr>
      <w:r>
        <w:t xml:space="preserve">Отправку формы обычно запускает: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&lt;button type="submit"&gt;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&lt;a type="submit"&gt;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&lt;p type="form"&gt;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&lt;img type="submit"&gt;</w:t>
      </w:r>
    </w:p>
    <w:p>
      <w:pPr>
        <w:pStyle w:val="Compact"/>
        <w:numPr>
          <w:ilvl w:val="0"/>
          <w:numId w:val="1003"/>
        </w:numPr>
      </w:pPr>
      <w:r>
        <w:t xml:space="preserve">Валидатор HTML проверяет:</w:t>
      </w:r>
    </w:p>
    <w:p>
      <w:pPr>
        <w:pStyle w:val="Compact"/>
        <w:numPr>
          <w:ilvl w:val="1"/>
          <w:numId w:val="1011"/>
        </w:numPr>
      </w:pPr>
      <w:r>
        <w:t xml:space="preserve">Соответствие разметки правилам языка B) Цвет кнопок C) Скорость SQL D) Наличие Docker</w:t>
      </w:r>
    </w:p>
    <w:p>
      <w:pPr>
        <w:pStyle w:val="FirstParagraph"/>
      </w:pPr>
      <w:r>
        <w:rPr>
          <w:b/>
          <w:bCs/>
        </w:rPr>
        <w:t xml:space="preserve">Ключ фрагмента (преподавателю):</w:t>
      </w:r>
      <w:r>
        <w:t xml:space="preserve"> </w:t>
      </w:r>
      <w:r>
        <w:t xml:space="preserve">1-B, 2-B, 3-B, 4-A, 5-A, 6-A, 7-A, 8-A.</w:t>
      </w:r>
    </w:p>
    <w:bookmarkEnd w:id="18"/>
    <w:bookmarkStart w:id="19" w:name="организация-тестирования"/>
    <w:p>
      <w:pPr>
        <w:pStyle w:val="Heading3"/>
      </w:pPr>
      <w:r>
        <w:t xml:space="preserve">2.4. Организация тестирования</w:t>
      </w:r>
    </w:p>
    <w:p>
      <w:pPr>
        <w:pStyle w:val="Compact"/>
        <w:numPr>
          <w:ilvl w:val="0"/>
          <w:numId w:val="1012"/>
        </w:numPr>
      </w:pPr>
      <w:r>
        <w:t xml:space="preserve">После «Проверки» guide, не вместо неё.</w:t>
      </w:r>
    </w:p>
    <w:p>
      <w:pPr>
        <w:pStyle w:val="Compact"/>
        <w:numPr>
          <w:ilvl w:val="0"/>
          <w:numId w:val="1012"/>
        </w:numPr>
      </w:pPr>
      <w:r>
        <w:t xml:space="preserve">Закрытые материалы и интернет на время теста не нужны: вопросы не про конкретный файл Coral.</w:t>
      </w:r>
    </w:p>
    <w:p>
      <w:pPr>
        <w:pStyle w:val="Compact"/>
        <w:numPr>
          <w:ilvl w:val="0"/>
          <w:numId w:val="1012"/>
        </w:numPr>
      </w:pPr>
      <w:r>
        <w:t xml:space="preserve">При результате &lt; 20/30 — повтор после работы над ошибками по лекции темы (не заучивание ключа).</w:t>
      </w:r>
    </w:p>
    <w:p>
      <w:pPr>
        <w:pStyle w:val="Compact"/>
        <w:numPr>
          <w:ilvl w:val="0"/>
          <w:numId w:val="1012"/>
        </w:numPr>
      </w:pPr>
      <w:r>
        <w:t xml:space="preserve">Moodle: Банк вопросов → Импорт → GIFT, UTF-8; все темы:</w:t>
      </w:r>
      <w:r>
        <w:t xml:space="preserve"> </w:t>
      </w:r>
      <w:r>
        <w:rPr>
          <w:rStyle w:val="VerbatimChar"/>
        </w:rPr>
        <w:t xml:space="preserve">tests/moodle/all.gift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текущий-контроль-практические-срезы"/>
    <w:p>
      <w:pPr>
        <w:pStyle w:val="Heading2"/>
      </w:pPr>
      <w:r>
        <w:t xml:space="preserve">3. Текущий контроль: практические срезы</w:t>
      </w:r>
    </w:p>
    <w:p>
      <w:pPr>
        <w:pStyle w:val="FirstParagraph"/>
      </w:pPr>
      <w:r>
        <w:t xml:space="preserve">Преподаватель открывает работу студента в браузере</w:t>
      </w:r>
      <w:r>
        <w:t xml:space="preserve"> </w:t>
      </w:r>
      <w:r>
        <w:rPr>
          <w:b/>
          <w:bCs/>
        </w:rPr>
        <w:t xml:space="preserve">без сборки</w:t>
      </w:r>
      <w:r>
        <w:t xml:space="preserve">. С этапа 5 — только через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.</w:t>
      </w:r>
    </w:p>
    <w:p>
      <w:pPr>
        <w:pStyle w:val="BodyText"/>
      </w:pPr>
      <w:r>
        <w:t xml:space="preserve">Оценка среза:</w:t>
      </w:r>
      <w:r>
        <w:t xml:space="preserve"> </w:t>
      </w:r>
      <w:r>
        <w:rPr>
          <w:b/>
          <w:bCs/>
        </w:rPr>
        <w:t xml:space="preserve">зачтено / не зачтено</w:t>
      </w:r>
      <w:r>
        <w:t xml:space="preserve">. Незачёт блокирует следующую тему.</w:t>
      </w:r>
    </w:p>
    <w:bookmarkStart w:id="21" w:name="тема-0.-макет"/>
    <w:p>
      <w:pPr>
        <w:pStyle w:val="Heading3"/>
      </w:pPr>
      <w:r>
        <w:t xml:space="preserve">Тема 0. Макет</w:t>
      </w:r>
    </w:p>
    <w:p>
      <w:pPr>
        <w:pStyle w:val="Compact"/>
        <w:numPr>
          <w:ilvl w:val="0"/>
          <w:numId w:val="1013"/>
        </w:numPr>
      </w:pPr>
      <w:r>
        <w:t xml:space="preserve">Названы блоки главной сверху вниз (не меньше 8).</w:t>
      </w:r>
    </w:p>
    <w:p>
      <w:pPr>
        <w:pStyle w:val="Compact"/>
        <w:numPr>
          <w:ilvl w:val="0"/>
          <w:numId w:val="1014"/>
        </w:numPr>
      </w:pPr>
      <w:r>
        <w:t xml:space="preserve">Для блока указаны смысл для пользователя и предполагаемый HTML-тег.</w:t>
      </w:r>
    </w:p>
    <w:p>
      <w:pPr>
        <w:pStyle w:val="Compact"/>
        <w:numPr>
          <w:ilvl w:val="0"/>
          <w:numId w:val="1015"/>
        </w:numPr>
      </w:pPr>
      <w:r>
        <w:t xml:space="preserve">Сняты цвета (HEX) и семейства шрифтов.</w:t>
      </w:r>
    </w:p>
    <w:p>
      <w:pPr>
        <w:pStyle w:val="Compact"/>
        <w:numPr>
          <w:ilvl w:val="0"/>
          <w:numId w:val="1016"/>
        </w:numPr>
      </w:pPr>
      <w:r>
        <w:t xml:space="preserve">Отмечен повторяющийся компонент и состояния (hover, sale).</w:t>
      </w:r>
    </w:p>
    <w:p>
      <w:pPr>
        <w:pStyle w:val="Compact"/>
        <w:numPr>
          <w:ilvl w:val="0"/>
          <w:numId w:val="1017"/>
        </w:numPr>
      </w:pPr>
      <w:r>
        <w:t xml:space="preserve">ДЗ: подписаны ≥5 блоков.</w:t>
      </w:r>
    </w:p>
    <w:bookmarkEnd w:id="21"/>
    <w:bookmarkStart w:id="22" w:name="тема-1.-html-stage-01-html"/>
    <w:p>
      <w:pPr>
        <w:pStyle w:val="Heading3"/>
      </w:pPr>
      <w:r>
        <w:t xml:space="preserve">Тема 1. HTML (</w:t>
      </w:r>
      <w:r>
        <w:rPr>
          <w:rStyle w:val="VerbatimChar"/>
        </w:rPr>
        <w:t xml:space="preserve">stage-01-html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Валидатор без ошибок по обязательным полям.</w:t>
      </w:r>
    </w:p>
    <w:p>
      <w:pPr>
        <w:pStyle w:val="Compact"/>
        <w:numPr>
          <w:ilvl w:val="0"/>
          <w:numId w:val="1019"/>
        </w:numPr>
      </w:pPr>
      <w:r>
        <w:t xml:space="preserve">Один</w:t>
      </w:r>
      <w:r>
        <w:t xml:space="preserve"> </w:t>
      </w:r>
      <w:r>
        <w:rPr>
          <w:rStyle w:val="VerbatimChar"/>
        </w:rPr>
        <w:t xml:space="preserve">h1</w:t>
      </w:r>
      <w:r>
        <w:t xml:space="preserve">; логотип не подменяет иерархию.</w:t>
      </w:r>
    </w:p>
    <w:p>
      <w:pPr>
        <w:pStyle w:val="Compact"/>
        <w:numPr>
          <w:ilvl w:val="0"/>
          <w:numId w:val="1020"/>
        </w:numPr>
      </w:pPr>
      <w:r>
        <w:t xml:space="preserve">Картинки с</w:t>
      </w:r>
      <w:r>
        <w:t xml:space="preserve"> </w:t>
      </w:r>
      <w:r>
        <w:rPr>
          <w:rStyle w:val="VerbatimChar"/>
        </w:rPr>
        <w:t xml:space="preserve">alt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У полей форм есть связанный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Страница читается при отключённых стилях.</w:t>
      </w:r>
    </w:p>
    <w:p>
      <w:pPr>
        <w:pStyle w:val="Compact"/>
        <w:numPr>
          <w:ilvl w:val="0"/>
          <w:numId w:val="1023"/>
        </w:numPr>
      </w:pPr>
      <w:r>
        <w:t xml:space="preserve">Shop now — ссылка; Submit в форме —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.</w:t>
      </w:r>
    </w:p>
    <w:bookmarkEnd w:id="22"/>
    <w:bookmarkStart w:id="23" w:name="тема-2.-css-stage-02-css"/>
    <w:p>
      <w:pPr>
        <w:pStyle w:val="Heading3"/>
      </w:pPr>
      <w:r>
        <w:t xml:space="preserve">Тема 2. CSS (</w:t>
      </w:r>
      <w:r>
        <w:rPr>
          <w:rStyle w:val="VerbatimChar"/>
        </w:rPr>
        <w:t xml:space="preserve">stage-02-css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Токены в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(primary, цвет текста, контейнер).</w:t>
      </w:r>
    </w:p>
    <w:p>
      <w:pPr>
        <w:pStyle w:val="Compact"/>
        <w:numPr>
          <w:ilvl w:val="0"/>
          <w:numId w:val="1025"/>
        </w:numPr>
      </w:pPr>
      <w:r>
        <w:t xml:space="preserve">Шапка в ряд (flex); каталог сеткой;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из макета.</w:t>
      </w:r>
    </w:p>
    <w:p>
      <w:pPr>
        <w:pStyle w:val="Compact"/>
        <w:numPr>
          <w:ilvl w:val="0"/>
          <w:numId w:val="1026"/>
        </w:numPr>
      </w:pPr>
      <w:r>
        <w:t xml:space="preserve">Hover кнопок; есть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На широком экране ритм близок к макету (не «примерно фиолетовый»).</w:t>
      </w:r>
    </w:p>
    <w:p>
      <w:pPr>
        <w:pStyle w:val="Compact"/>
        <w:numPr>
          <w:ilvl w:val="0"/>
          <w:numId w:val="1028"/>
        </w:numPr>
      </w:pPr>
      <w:r>
        <w:t xml:space="preserve">Нет Bootstrap / инлайн-стилей как системы.</w:t>
      </w:r>
    </w:p>
    <w:bookmarkEnd w:id="23"/>
    <w:bookmarkStart w:id="24" w:name="тема-3.-бэм-stage-03-bem"/>
    <w:p>
      <w:pPr>
        <w:pStyle w:val="Heading3"/>
      </w:pPr>
      <w:r>
        <w:t xml:space="preserve">Тема 3. БЭМ (</w:t>
      </w:r>
      <w:r>
        <w:rPr>
          <w:rStyle w:val="VerbatimChar"/>
        </w:rPr>
        <w:t xml:space="preserve">stage-03-bem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Классы вида</w:t>
      </w:r>
      <w:r>
        <w:t xml:space="preserve"> </w:t>
      </w:r>
      <w:r>
        <w:rPr>
          <w:rStyle w:val="VerbatimChar"/>
        </w:rPr>
        <w:t xml:space="preserve">блок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блок__элемент</w:t>
      </w:r>
      <w:r>
        <w:t xml:space="preserve">,</w:t>
      </w:r>
      <w:r>
        <w:t xml:space="preserve"> </w:t>
      </w:r>
      <w:r>
        <w:rPr>
          <w:rStyle w:val="VerbatimChar"/>
        </w:rPr>
        <w:t xml:space="preserve">блок_модификатор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Карточка переносится в другое место без поломки стилей.</w:t>
      </w:r>
    </w:p>
    <w:p>
      <w:pPr>
        <w:pStyle w:val="Compact"/>
        <w:numPr>
          <w:ilvl w:val="0"/>
          <w:numId w:val="1031"/>
        </w:numPr>
      </w:pPr>
      <w:r>
        <w:t xml:space="preserve">Нет цепочек</w:t>
      </w:r>
      <w:r>
        <w:t xml:space="preserve"> </w:t>
      </w:r>
      <w:r>
        <w:rPr>
          <w:rStyle w:val="VerbatimChar"/>
        </w:rPr>
        <w:t xml:space="preserve">.header nav ul li a</w:t>
      </w:r>
      <w:r>
        <w:t xml:space="preserve"> </w:t>
      </w:r>
      <w:r>
        <w:t xml:space="preserve">как основы стиля.</w:t>
      </w:r>
    </w:p>
    <w:p>
      <w:pPr>
        <w:pStyle w:val="Compact"/>
        <w:numPr>
          <w:ilvl w:val="0"/>
          <w:numId w:val="1032"/>
        </w:numPr>
      </w:pPr>
      <w:r>
        <w:t xml:space="preserve">Визуал совпадает с этапом 2.</w:t>
      </w:r>
    </w:p>
    <w:bookmarkEnd w:id="24"/>
    <w:bookmarkStart w:id="25" w:name="тема-4.-модалки-stage-04-modals"/>
    <w:p>
      <w:pPr>
        <w:pStyle w:val="Heading3"/>
      </w:pPr>
      <w:r>
        <w:t xml:space="preserve">Тема 4. Модалки (</w:t>
      </w:r>
      <w:r>
        <w:rPr>
          <w:rStyle w:val="VerbatimChar"/>
        </w:rPr>
        <w:t xml:space="preserve">stage-04-modals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Account открывает</w:t>
      </w:r>
      <w:r>
        <w:t xml:space="preserve"> </w:t>
      </w:r>
      <w:r>
        <w:rPr>
          <w:rStyle w:val="VerbatimChar"/>
        </w:rPr>
        <w:t xml:space="preserve">#modal-auth</w:t>
      </w:r>
      <w:r>
        <w:t xml:space="preserve"> </w:t>
      </w:r>
      <w:r>
        <w:t xml:space="preserve">по hash без JS.</w:t>
      </w:r>
    </w:p>
    <w:p>
      <w:pPr>
        <w:pStyle w:val="Compact"/>
        <w:numPr>
          <w:ilvl w:val="0"/>
          <w:numId w:val="1034"/>
        </w:numPr>
      </w:pPr>
      <w:r>
        <w:t xml:space="preserve">Карточка открывает</w:t>
      </w:r>
      <w:r>
        <w:t xml:space="preserve"> </w:t>
      </w:r>
      <w:r>
        <w:rPr>
          <w:rStyle w:val="VerbatimChar"/>
        </w:rPr>
        <w:t xml:space="preserve">#modal-product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Есть оверлей и крестик с понятным именем /</w:t>
      </w:r>
      <w:r>
        <w:t xml:space="preserve"> </w:t>
      </w:r>
      <w:r>
        <w:rPr>
          <w:rStyle w:val="VerbatimChar"/>
        </w:rPr>
        <w:t xml:space="preserve">type="button"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role="dialog"</w:t>
      </w:r>
      <w:r>
        <w:t xml:space="preserve">, заголовок связан (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или видимый</w:t>
      </w:r>
      <w:r>
        <w:t xml:space="preserve"> </w:t>
      </w:r>
      <w:r>
        <w:rPr>
          <w:rStyle w:val="VerbatimChar"/>
        </w:rPr>
        <w:t xml:space="preserve">h2</w:t>
      </w:r>
      <w:r>
        <w:t xml:space="preserve">).</w:t>
      </w:r>
    </w:p>
    <w:bookmarkEnd w:id="25"/>
    <w:bookmarkStart w:id="26" w:name="тема-5.-javascript-stage-05-js"/>
    <w:p>
      <w:pPr>
        <w:pStyle w:val="Heading3"/>
      </w:pPr>
      <w:r>
        <w:t xml:space="preserve">Тема 5. JavaScript (</w:t>
      </w:r>
      <w:r>
        <w:rPr>
          <w:rStyle w:val="VerbatimChar"/>
        </w:rPr>
        <w:t xml:space="preserve">stage-05-js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Открыто через локальный сервер; карточки с JSON.</w:t>
      </w:r>
    </w:p>
    <w:p>
      <w:pPr>
        <w:pStyle w:val="Compact"/>
        <w:numPr>
          <w:ilvl w:val="0"/>
          <w:numId w:val="1038"/>
        </w:numPr>
      </w:pPr>
      <w:r>
        <w:t xml:space="preserve">Карточка → модалка → Select без входа → Account.</w:t>
      </w:r>
    </w:p>
    <w:p>
      <w:pPr>
        <w:pStyle w:val="Compact"/>
        <w:numPr>
          <w:ilvl w:val="0"/>
          <w:numId w:val="1039"/>
        </w:numPr>
      </w:pPr>
      <w:r>
        <w:t xml:space="preserve">После входа выбор сохраняется (перезагрузка).</w:t>
      </w:r>
    </w:p>
    <w:p>
      <w:pPr>
        <w:pStyle w:val="Compact"/>
        <w:numPr>
          <w:ilvl w:val="0"/>
          <w:numId w:val="1040"/>
        </w:numPr>
      </w:pPr>
      <w:r>
        <w:t xml:space="preserve">Esc и клик по оверлею закрывают диалог.</w:t>
      </w:r>
    </w:p>
    <w:p>
      <w:pPr>
        <w:pStyle w:val="Compact"/>
        <w:numPr>
          <w:ilvl w:val="0"/>
          <w:numId w:val="1041"/>
        </w:numPr>
      </w:pPr>
      <w:r>
        <w:t xml:space="preserve">Невалидный email не «отправляет» форму.</w:t>
      </w:r>
    </w:p>
    <w:bookmarkEnd w:id="26"/>
    <w:bookmarkStart w:id="27" w:name="тема-6.-сервер-stage-06-server"/>
    <w:p>
      <w:pPr>
        <w:pStyle w:val="Heading3"/>
      </w:pPr>
      <w:r>
        <w:t xml:space="preserve">Тема 6. Сервер (</w:t>
      </w:r>
      <w:r>
        <w:rPr>
          <w:rStyle w:val="VerbatimChar"/>
        </w:rPr>
        <w:t xml:space="preserve">stage-06-server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Поднят один стек; фронт ходит в API.</w:t>
      </w:r>
    </w:p>
    <w:p>
      <w:pPr>
        <w:pStyle w:val="Compact"/>
        <w:numPr>
          <w:ilvl w:val="0"/>
          <w:numId w:val="1043"/>
        </w:numPr>
      </w:pPr>
      <w:r>
        <w:t xml:space="preserve">Регистрация / вход; повторный email — 409.</w:t>
      </w:r>
    </w:p>
    <w:p>
      <w:pPr>
        <w:pStyle w:val="Compact"/>
        <w:numPr>
          <w:ilvl w:val="0"/>
          <w:numId w:val="1044"/>
        </w:numPr>
      </w:pPr>
      <w:r>
        <w:t xml:space="preserve">Без сессии защищённый метод — 401.</w:t>
      </w:r>
    </w:p>
    <w:p>
      <w:pPr>
        <w:pStyle w:val="Compact"/>
        <w:numPr>
          <w:ilvl w:val="0"/>
          <w:numId w:val="1045"/>
        </w:numPr>
      </w:pPr>
      <w:r>
        <w:t xml:space="preserve">Выбор товара после F5 на месте.</w:t>
      </w:r>
    </w:p>
    <w:p>
      <w:pPr>
        <w:pStyle w:val="Compact"/>
        <w:numPr>
          <w:ilvl w:val="0"/>
          <w:numId w:val="1046"/>
        </w:numPr>
      </w:pPr>
      <w:r>
        <w:t xml:space="preserve">URL и JSON совпадают с контрактом (не «свой диалект»).</w:t>
      </w:r>
    </w:p>
    <w:bookmarkEnd w:id="27"/>
    <w:bookmarkStart w:id="28" w:name="тема-7.-адаптив-stage-07-adaptive"/>
    <w:p>
      <w:pPr>
        <w:pStyle w:val="Heading3"/>
      </w:pPr>
      <w:r>
        <w:t xml:space="preserve">Тема 7. Адаптив (</w:t>
      </w:r>
      <w:r>
        <w:rPr>
          <w:rStyle w:val="VerbatimChar"/>
        </w:rPr>
        <w:t xml:space="preserve">stage-07-adaptive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t xml:space="preserve">1280 / 1024 / 768 / 375 просмотрены.</w:t>
      </w:r>
    </w:p>
    <w:p>
      <w:pPr>
        <w:pStyle w:val="Compact"/>
        <w:numPr>
          <w:ilvl w:val="0"/>
          <w:numId w:val="1048"/>
        </w:numPr>
      </w:pPr>
      <w:r>
        <w:t xml:space="preserve">На 768 есть бургер, меню открывается.</w:t>
      </w:r>
    </w:p>
    <w:p>
      <w:pPr>
        <w:pStyle w:val="Compact"/>
        <w:numPr>
          <w:ilvl w:val="0"/>
          <w:numId w:val="1049"/>
        </w:numPr>
      </w:pPr>
      <w:r>
        <w:t xml:space="preserve">На 375 нет горизонтального скролла всей страницы.</w:t>
      </w:r>
    </w:p>
    <w:p>
      <w:pPr>
        <w:pStyle w:val="Compact"/>
        <w:numPr>
          <w:ilvl w:val="0"/>
          <w:numId w:val="1050"/>
        </w:numPr>
      </w:pPr>
      <w:r>
        <w:t xml:space="preserve">Стили блока лежат в папке блока,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не свалены в конец одного файла.</w:t>
      </w:r>
    </w:p>
    <w:bookmarkEnd w:id="28"/>
    <w:bookmarkStart w:id="29" w:name="тема-8.-ооп-stage-08-oop"/>
    <w:p>
      <w:pPr>
        <w:pStyle w:val="Heading3"/>
      </w:pPr>
      <w:r>
        <w:t xml:space="preserve">Тема 8. ООП (</w:t>
      </w:r>
      <w:r>
        <w:rPr>
          <w:rStyle w:val="VerbatimChar"/>
        </w:rPr>
        <w:t xml:space="preserve">stage-08-oop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Поведение как на этапе 5 (сценарии те же).</w:t>
      </w:r>
    </w:p>
    <w:p>
      <w:pPr>
        <w:pStyle w:val="Compact"/>
        <w:numPr>
          <w:ilvl w:val="0"/>
          <w:numId w:val="1052"/>
        </w:numPr>
      </w:pPr>
      <w:r>
        <w:t xml:space="preserve">Вход через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Модалка входа — наследник базовой модалки (или эквивалент «является»).</w:t>
      </w:r>
    </w:p>
    <w:p>
      <w:pPr>
        <w:pStyle w:val="Compact"/>
        <w:numPr>
          <w:ilvl w:val="0"/>
          <w:numId w:val="1054"/>
        </w:numPr>
      </w:pPr>
      <w:r>
        <w:t xml:space="preserve">Нет «простыни» глобальных функций как единственной архитектуры.</w:t>
      </w:r>
    </w:p>
    <w:bookmarkEnd w:id="29"/>
    <w:bookmarkStart w:id="30" w:name="тема-9.-бд-stage-09-database"/>
    <w:p>
      <w:pPr>
        <w:pStyle w:val="Heading3"/>
      </w:pPr>
      <w:r>
        <w:t xml:space="preserve">Тема 9. БД (</w:t>
      </w:r>
      <w:r>
        <w:rPr>
          <w:rStyle w:val="VerbatimChar"/>
        </w:rPr>
        <w:t xml:space="preserve">stage-09-database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 /api/products</w:t>
      </w:r>
      <w:r>
        <w:t xml:space="preserve"> </w:t>
      </w:r>
      <w:r>
        <w:t xml:space="preserve">из SQLite.</w:t>
      </w:r>
    </w:p>
    <w:p>
      <w:pPr>
        <w:pStyle w:val="Compact"/>
        <w:numPr>
          <w:ilvl w:val="0"/>
          <w:numId w:val="1056"/>
        </w:numPr>
      </w:pPr>
      <w:r>
        <w:t xml:space="preserve">Регистрация появляется в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Контракт HTTP не разъехался с этапом 6.</w:t>
      </w:r>
    </w:p>
    <w:p>
      <w:pPr>
        <w:pStyle w:val="Compact"/>
        <w:numPr>
          <w:ilvl w:val="0"/>
          <w:numId w:val="1058"/>
        </w:numPr>
      </w:pPr>
      <w:r>
        <w:t xml:space="preserve">Пароль в таблице не открытым текстом (хеш).</w:t>
      </w:r>
    </w:p>
    <w:bookmarkEnd w:id="30"/>
    <w:bookmarkStart w:id="31" w:name="тема-10.-магазин-stage-10-shop-admin"/>
    <w:p>
      <w:pPr>
        <w:pStyle w:val="Heading3"/>
      </w:pPr>
      <w:r>
        <w:t xml:space="preserve">Тема 10. Магазин (</w:t>
      </w:r>
      <w:r>
        <w:rPr>
          <w:rStyle w:val="VerbatimChar"/>
        </w:rPr>
        <w:t xml:space="preserve">stage-10-shop-admin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t xml:space="preserve">Пользователь: в корзину → Checkout → список заказов.</w:t>
      </w:r>
    </w:p>
    <w:p>
      <w:pPr>
        <w:pStyle w:val="Compact"/>
        <w:numPr>
          <w:ilvl w:val="0"/>
          <w:numId w:val="1060"/>
        </w:numPr>
      </w:pPr>
      <w:r>
        <w:t xml:space="preserve">Пустая корзина на checkout — ошибка 4xx, не «пустой заказ 200».</w:t>
      </w:r>
    </w:p>
    <w:p>
      <w:pPr>
        <w:pStyle w:val="Compact"/>
        <w:numPr>
          <w:ilvl w:val="0"/>
          <w:numId w:val="1061"/>
        </w:numPr>
      </w:pPr>
      <w:r>
        <w:t xml:space="preserve">Админ (</w:t>
      </w:r>
      <w:r>
        <w:rPr>
          <w:rStyle w:val="VerbatimChar"/>
        </w:rPr>
        <w:t xml:space="preserve">admin@coral.local</w:t>
      </w:r>
      <w:r>
        <w:t xml:space="preserve">) добавляет карточку, она на витрине.</w:t>
      </w:r>
    </w:p>
    <w:p>
      <w:pPr>
        <w:pStyle w:val="Compact"/>
        <w:numPr>
          <w:ilvl w:val="0"/>
          <w:numId w:val="1062"/>
        </w:numPr>
      </w:pPr>
      <w:r>
        <w:t xml:space="preserve">Не-админ на админский POST получает 403.</w:t>
      </w:r>
    </w:p>
    <w:p>
      <w:pPr>
        <w:pStyle w:val="Compact"/>
        <w:numPr>
          <w:ilvl w:val="0"/>
          <w:numId w:val="1063"/>
        </w:numPr>
      </w:pPr>
      <w:r>
        <w:t xml:space="preserve">Старые заказы не пересчитываются после смены цены карточки.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промежуточная-аттестация"/>
    <w:p>
      <w:pPr>
        <w:pStyle w:val="Heading2"/>
      </w:pPr>
      <w:r>
        <w:t xml:space="preserve">4. Промежуточная аттестация</w:t>
      </w:r>
    </w:p>
    <w:p>
      <w:pPr>
        <w:pStyle w:val="FirstParagraph"/>
      </w:pPr>
      <w:r>
        <w:rPr>
          <w:b/>
          <w:bCs/>
        </w:rPr>
        <w:t xml:space="preserve">Форма:</w:t>
      </w:r>
      <w:r>
        <w:t xml:space="preserve"> </w:t>
      </w:r>
      <w:r>
        <w:t xml:space="preserve">дифференцированный зачёт.</w:t>
      </w:r>
      <w:r>
        <w:br/>
      </w:r>
      <w:r>
        <w:rPr>
          <w:b/>
          <w:bCs/>
        </w:rPr>
        <w:t xml:space="preserve">Допуск:</w:t>
      </w:r>
      <w:r>
        <w:t xml:space="preserve"> </w:t>
      </w:r>
      <w:r>
        <w:t xml:space="preserve">все темы 0–10 имеют зачтённый практический срез; средняя оценка тестов не ниже 3 (допускается один повторённый тест).</w:t>
      </w:r>
    </w:p>
    <w:p>
      <w:pPr>
        <w:pStyle w:val="BodyText"/>
      </w:pPr>
      <w:r>
        <w:t xml:space="preserve">Зачёт состоит из двух частей, обе обязательны.</w:t>
      </w:r>
    </w:p>
    <w:bookmarkStart w:id="33" w:name="часть-а.-защита-проекта-практика"/>
    <w:p>
      <w:pPr>
        <w:pStyle w:val="Heading3"/>
      </w:pPr>
      <w:r>
        <w:t xml:space="preserve">4.1. Часть А. Защита проекта (практика)</w:t>
      </w:r>
    </w:p>
    <w:p>
      <w:pPr>
        <w:pStyle w:val="FirstParagraph"/>
      </w:pPr>
      <w:r>
        <w:t xml:space="preserve">Студент демонстрирует</w:t>
      </w:r>
      <w:r>
        <w:t xml:space="preserve"> </w:t>
      </w:r>
      <w:r>
        <w:rPr>
          <w:b/>
          <w:bCs/>
        </w:rPr>
        <w:t xml:space="preserve">свою</w:t>
      </w:r>
      <w:r>
        <w:t xml:space="preserve"> </w:t>
      </w:r>
      <w:r>
        <w:t xml:space="preserve">папку (не эталон</w:t>
      </w:r>
      <w:r>
        <w:t xml:space="preserve"> </w:t>
      </w:r>
      <w:r>
        <w:rPr>
          <w:rStyle w:val="VerbatimChar"/>
        </w:rPr>
        <w:t xml:space="preserve">stage-10</w:t>
      </w:r>
      <w:r>
        <w:t xml:space="preserve"> </w:t>
      </w:r>
      <w:r>
        <w:t xml:space="preserve">без вклада). Преподаватель гоняет сценарий 10–15 минут.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Главная по макету (блоки, токены, сетка)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Семантика и формы</w:t>
            </w:r>
          </w:p>
        </w:tc>
        <w:tc>
          <w:tcPr/>
          <w:p>
            <w:pPr>
              <w:pStyle w:val="Compact"/>
            </w:pPr>
            <w:r>
              <w:t xml:space="preserve">грубые ошибки</w:t>
            </w:r>
          </w:p>
        </w:tc>
        <w:tc>
          <w:tcPr/>
          <w:p>
            <w:pPr>
              <w:pStyle w:val="Compact"/>
            </w:pPr>
            <w:r>
              <w:t xml:space="preserve">мелкие</w:t>
            </w:r>
          </w:p>
        </w:tc>
        <w:tc>
          <w:tcPr/>
          <w:p>
            <w:pPr>
              <w:pStyle w:val="Compact"/>
            </w:pPr>
            <w:r>
              <w:t xml:space="preserve">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Модалки и JS (Esc, валидация, каталог)</w:t>
            </w:r>
          </w:p>
        </w:tc>
        <w:tc>
          <w:tcPr/>
          <w:p>
            <w:pPr>
              <w:pStyle w:val="Compact"/>
            </w:pPr>
            <w:r>
              <w:t xml:space="preserve">не работает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сценарии guide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 + БД (вход, данные после F5)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вход есть, данные плавают</w:t>
            </w:r>
          </w:p>
        </w:tc>
        <w:tc>
          <w:tcPr/>
          <w:p>
            <w:pPr>
              <w:pStyle w:val="Compact"/>
            </w:pPr>
            <w:r>
              <w:t xml:space="preserve">контракт соблюдён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Адаптив 768 / 375</w:t>
            </w:r>
          </w:p>
        </w:tc>
        <w:tc>
          <w:tcPr/>
          <w:p>
            <w:pPr>
              <w:pStyle w:val="Compact"/>
            </w:pPr>
            <w:r>
              <w:t xml:space="preserve">сломан</w:t>
            </w:r>
          </w:p>
        </w:tc>
        <w:tc>
          <w:tcPr/>
          <w:p>
            <w:pPr>
              <w:pStyle w:val="Compact"/>
            </w:pPr>
            <w:r>
              <w:t xml:space="preserve">терпимо</w:t>
            </w:r>
          </w:p>
        </w:tc>
        <w:tc>
          <w:tcPr/>
          <w:p>
            <w:pPr>
              <w:pStyle w:val="Compact"/>
            </w:pPr>
            <w:r>
              <w:t xml:space="preserve">бургер, нет гориз. скролла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Корзина, заказ, права админа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один сценарий</w:t>
            </w:r>
          </w:p>
        </w:tc>
        <w:tc>
          <w:tcPr/>
          <w:p>
            <w:pPr>
              <w:pStyle w:val="Compact"/>
            </w:pPr>
            <w:r>
              <w:t xml:space="preserve">оба сценария + 403</w:t>
            </w:r>
          </w:p>
        </w:tc>
      </w:tr>
    </w:tbl>
    <w:p>
      <w:pPr>
        <w:pStyle w:val="BodyText"/>
      </w:pPr>
      <w:r>
        <w:t xml:space="preserve">Сумма части А:</w:t>
      </w:r>
      <w:r>
        <w:t xml:space="preserve"> </w:t>
      </w:r>
      <w:r>
        <w:rPr>
          <w:b/>
          <w:bCs/>
        </w:rPr>
        <w:t xml:space="preserve">0–12 баллов</w:t>
      </w:r>
      <w:r>
        <w:t xml:space="preserve">.</w:t>
      </w:r>
    </w:p>
    <w:p>
      <w:pPr>
        <w:pStyle w:val="BodyText"/>
      </w:pPr>
      <w:r>
        <w:t xml:space="preserve">Минимум допуска к части Б:</w:t>
      </w:r>
      <w:r>
        <w:t xml:space="preserve"> </w:t>
      </w:r>
      <w:r>
        <w:rPr>
          <w:b/>
          <w:bCs/>
        </w:rPr>
        <w:t xml:space="preserve">6 баллов</w:t>
      </w:r>
      <w:r>
        <w:t xml:space="preserve">. Иначе «неудовлетворительно» без собеседования.</w:t>
      </w:r>
    </w:p>
    <w:bookmarkEnd w:id="33"/>
    <w:bookmarkStart w:id="34" w:name="часть-б.-собеседование-теория"/>
    <w:p>
      <w:pPr>
        <w:pStyle w:val="Heading3"/>
      </w:pPr>
      <w:r>
        <w:t xml:space="preserve">4.2. Часть Б. Собеседование (теория)</w:t>
      </w:r>
    </w:p>
    <w:p>
      <w:pPr>
        <w:pStyle w:val="FirstParagraph"/>
      </w:pPr>
      <w:r>
        <w:t xml:space="preserve">Студент тянет билет:</w:t>
      </w:r>
      <w:r>
        <w:t xml:space="preserve"> </w:t>
      </w:r>
      <w:r>
        <w:rPr>
          <w:b/>
          <w:bCs/>
        </w:rPr>
        <w:t xml:space="preserve">два</w:t>
      </w:r>
      <w:r>
        <w:t xml:space="preserve"> </w:t>
      </w:r>
      <w:r>
        <w:t xml:space="preserve">вопроса из разных тем (таблица билетов ниже). Ответ устный, 5–7 минут, с опорой на свой код по желанию преподавателя.</w:t>
      </w:r>
    </w:p>
    <w:p>
      <w:pPr>
        <w:pStyle w:val="BodyText"/>
      </w:pPr>
      <w:r>
        <w:t xml:space="preserve">Оценка ответа по каждому вопросу: 0 (неверно), 1 (с наводкой), 2 (верно, своими словами). Сумма части Б:</w:t>
      </w:r>
      <w:r>
        <w:t xml:space="preserve"> </w:t>
      </w:r>
      <w:r>
        <w:rPr>
          <w:b/>
          <w:bCs/>
        </w:rPr>
        <w:t xml:space="preserve">0–4 балла</w:t>
      </w:r>
      <w:r>
        <w:t xml:space="preserve">.</w:t>
      </w:r>
    </w:p>
    <w:bookmarkEnd w:id="34"/>
    <w:bookmarkStart w:id="35" w:name="итоговая-оценка-зачёта"/>
    <w:p>
      <w:pPr>
        <w:pStyle w:val="Heading3"/>
      </w:pPr>
      <w:r>
        <w:t xml:space="preserve">4.3. Итоговая оценка зачёта</w:t>
      </w:r>
    </w:p>
    <w:p>
      <w:pPr>
        <w:pStyle w:val="FirstParagraph"/>
      </w:pPr>
      <w:r>
        <w:t xml:space="preserve">Сумма А+Б:</w:t>
      </w:r>
      <w:r>
        <w:t xml:space="preserve"> </w:t>
      </w:r>
      <w:r>
        <w:rPr>
          <w:b/>
          <w:bCs/>
        </w:rPr>
        <w:t xml:space="preserve">0–16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Сумма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14–16</w:t>
            </w:r>
          </w:p>
        </w:tc>
        <w:tc>
          <w:tcPr/>
          <w:p>
            <w:pPr>
              <w:pStyle w:val="Compact"/>
            </w:pPr>
            <w:r>
              <w:t xml:space="preserve">отлично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хорошо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удовлетворительно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0–7</w:t>
            </w:r>
          </w:p>
        </w:tc>
        <w:tc>
          <w:tcPr/>
          <w:p>
            <w:pPr>
              <w:pStyle w:val="Compact"/>
            </w:pPr>
            <w:r>
              <w:t xml:space="preserve">неудовлетворительно</w:t>
            </w:r>
          </w:p>
        </w:tc>
      </w:tr>
    </w:tbl>
    <w:p>
      <w:pPr>
        <w:pStyle w:val="BodyText"/>
      </w:pPr>
      <w:r>
        <w:t xml:space="preserve">При оценке «отлично» тесты текущего контроля в среднем не ниже 4, иначе оценка снижается на один балл (но не ниже «хорошо», если сумма 14–16 и среднее тестов = 3 — преподаватель фиксирует в ведомости «хорошо»).</w:t>
      </w:r>
    </w:p>
    <w:bookmarkEnd w:id="35"/>
    <w:bookmarkStart w:id="36" w:name="билеты-12"/>
    <w:p>
      <w:pPr>
        <w:pStyle w:val="Heading3"/>
      </w:pPr>
      <w:r>
        <w:t xml:space="preserve">4.4. Билеты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Билет</w:t>
            </w:r>
          </w:p>
        </w:tc>
        <w:tc>
          <w:tcPr/>
          <w:p>
            <w:pPr>
              <w:pStyle w:val="Compact"/>
            </w:pPr>
            <w:r>
              <w:t xml:space="preserve">Вопрос 1</w:t>
            </w:r>
          </w:p>
        </w:tc>
        <w:tc>
          <w:tcPr/>
          <w:p>
            <w:pPr>
              <w:pStyle w:val="Compact"/>
            </w:pPr>
            <w:r>
              <w:t xml:space="preserve">Вопрос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Зачем в макете сетка и max-width?</w:t>
            </w:r>
          </w:p>
        </w:tc>
        <w:tc>
          <w:tcPr/>
          <w:p>
            <w:pPr>
              <w:pStyle w:val="Compact"/>
            </w:pPr>
            <w:r>
              <w:t xml:space="preserve">Чем</w:t>
            </w:r>
            <w:r>
              <w:t xml:space="preserve"> </w:t>
            </w:r>
            <w:r>
              <w:rPr>
                <w:rStyle w:val="VerbatimChar"/>
              </w:rPr>
              <w:t xml:space="preserve">&lt;article&gt;</w:t>
            </w:r>
            <w:r>
              <w:t xml:space="preserve"> </w:t>
            </w:r>
            <w:r>
              <w:t xml:space="preserve">отличается от</w:t>
            </w:r>
            <w:r>
              <w:t xml:space="preserve"> </w:t>
            </w:r>
            <w:r>
              <w:rPr>
                <w:rStyle w:val="VerbatimChar"/>
              </w:rPr>
              <w:t xml:space="preserve">&lt;div&gt;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Что такое токен цвета и зачем имя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 for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: зачем совпадение?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 Layout в макете — что закладывать в код?</w:t>
            </w:r>
          </w:p>
        </w:tc>
        <w:tc>
          <w:tcPr/>
          <w:p>
            <w:pPr>
              <w:pStyle w:val="Compact"/>
            </w:pPr>
            <w:r>
              <w:t xml:space="preserve">Каскад и специфичность: кто победит,</w:t>
            </w:r>
            <w:r>
              <w:t xml:space="preserve"> </w:t>
            </w:r>
            <w:r>
              <w:rPr>
                <w:rStyle w:val="VerbatimChar"/>
              </w:rPr>
              <w:t xml:space="preserve">#id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.class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Hover и disabled: что снимать из UI-кита?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border-box</w:t>
            </w:r>
            <w:r>
              <w:t xml:space="preserve">: что входит в width?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Блок, элемент, модификатор: привести имя из карточки</w:t>
            </w:r>
          </w:p>
        </w:tc>
        <w:tc>
          <w:tcPr/>
          <w:p>
            <w:pPr>
              <w:pStyle w:val="Compact"/>
            </w:pPr>
            <w:r>
              <w:t xml:space="preserve">Flex vs Grid: когда что на главной Coral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Почему не</w:t>
            </w:r>
            <w:r>
              <w:t xml:space="preserve"> </w:t>
            </w:r>
            <w:r>
              <w:rPr>
                <w:rStyle w:val="VerbatimChar"/>
              </w:rPr>
              <w:t xml:space="preserve">.header nav ul li a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:target</w:t>
            </w:r>
            <w:r>
              <w:t xml:space="preserve"> </w:t>
            </w:r>
            <w:r>
              <w:t xml:space="preserve">vs скрипт для диалога: плюс и минус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и HTTP 404: будет ли исключение?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  <w:r>
              <w:t xml:space="preserve"> </w:t>
            </w:r>
            <w:r>
              <w:rPr>
                <w:rStyle w:val="VerbatimChar"/>
              </w:rPr>
              <w:t xml:space="preserve">type="button"</w:t>
            </w:r>
            <w:r>
              <w:t xml:space="preserve"> </w:t>
            </w:r>
            <w:r>
              <w:t xml:space="preserve">у крестика в форме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vs cookie HttpOnly</w:t>
            </w:r>
          </w:p>
        </w:tc>
        <w:tc>
          <w:tcPr/>
          <w:p>
            <w:pPr>
              <w:pStyle w:val="Compact"/>
            </w:pPr>
            <w:r>
              <w:t xml:space="preserve">Коды 401 и 403: в чём разница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Desktop-first в Coral: какие пороги ширины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  <w:r>
              <w:t xml:space="preserve"> </w:t>
            </w:r>
            <w:r>
              <w:rPr>
                <w:rStyle w:val="VerbatimChar"/>
              </w:rPr>
              <w:t xml:space="preserve">credentials: "include"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Наследование</w:t>
            </w:r>
            <w:r>
              <w:t xml:space="preserve"> </w:t>
            </w:r>
            <w:r>
              <w:rPr>
                <w:rStyle w:val="VerbatimChar"/>
              </w:rPr>
              <w:t xml:space="preserve">AuthModal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Modal</w:t>
            </w:r>
            <w:r>
              <w:t xml:space="preserve">: почему «является»</w:t>
            </w:r>
          </w:p>
        </w:tc>
        <w:tc>
          <w:tcPr/>
          <w:p>
            <w:pPr>
              <w:pStyle w:val="Compact"/>
            </w:pPr>
            <w:r>
              <w:t xml:space="preserve">Параметризованный запрос vs склейка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Зачем копировать цену в позицию заказа</w:t>
            </w:r>
          </w:p>
        </w:tc>
        <w:tc>
          <w:tcPr/>
          <w:p>
            <w:pPr>
              <w:pStyle w:val="Compact"/>
            </w:pPr>
            <w:r>
              <w:t xml:space="preserve">XSS в названии товара: что сделать при выводе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PRIMARY KEY и FOREIGN KEY на схеме Coral</w:t>
            </w:r>
          </w:p>
        </w:tc>
        <w:tc>
          <w:tcPr/>
          <w:p>
            <w:pPr>
              <w:pStyle w:val="Compact"/>
            </w:pPr>
            <w:r>
              <w:t xml:space="preserve">Пустая корзина на checkout: какой класс ответа</w:t>
            </w:r>
          </w:p>
        </w:tc>
      </w:tr>
    </w:tbl>
    <w:p>
      <w:pPr>
        <w:pStyle w:val="BodyText"/>
      </w:pPr>
      <w:r>
        <w:t xml:space="preserve">Дополнительные вопросы «на повышение»: pixel-perfect на практике;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; идемпотентность GET;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bookmarkEnd w:id="36"/>
    <w:bookmarkStart w:id="37" w:name="X1f8f093f337000ee8bb8bf589fb0966a14fc0d5"/>
    <w:p>
      <w:pPr>
        <w:pStyle w:val="Heading3"/>
      </w:pPr>
      <w:r>
        <w:t xml:space="preserve">4.5. Типовые формулировки ответов (ориентир преподавателю)</w:t>
      </w:r>
    </w:p>
    <w:p>
      <w:pPr>
        <w:pStyle w:val="FirstParagraph"/>
      </w:pPr>
      <w:r>
        <w:t xml:space="preserve">Полные разборы — в лекциях</w:t>
      </w:r>
      <w:r>
        <w:t xml:space="preserve"> </w:t>
      </w:r>
      <w:r>
        <w:rPr>
          <w:rStyle w:val="VerbatimChar"/>
        </w:rPr>
        <w:t xml:space="preserve">docs/course/lectures/*/lecture.md</w:t>
      </w:r>
      <w:r>
        <w:t xml:space="preserve">. Кратко:</w:t>
      </w:r>
    </w:p>
    <w:p>
      <w:pPr>
        <w:pStyle w:val="Compact"/>
        <w:numPr>
          <w:ilvl w:val="0"/>
          <w:numId w:val="1064"/>
        </w:numPr>
      </w:pPr>
      <w:r>
        <w:t xml:space="preserve">Сетка — единая система выравнивания; max-width не даёт строке расползтись на ультрашироком.</w:t>
      </w:r>
    </w:p>
    <w:p>
      <w:pPr>
        <w:pStyle w:val="Compact"/>
        <w:numPr>
          <w:ilvl w:val="0"/>
          <w:numId w:val="1064"/>
        </w:numPr>
      </w:pPr>
      <w:r>
        <w:t xml:space="preserve">Токен — именованное значение, одно изменение правит кнопки и бейджи.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article</w:t>
      </w:r>
      <w:r>
        <w:t xml:space="preserve"> </w:t>
      </w:r>
      <w:r>
        <w:t xml:space="preserve">— самостоятельный фрагмент смысла (карточка товара).</w:t>
      </w:r>
    </w:p>
    <w:p>
      <w:pPr>
        <w:pStyle w:val="Compact"/>
        <w:numPr>
          <w:ilvl w:val="0"/>
          <w:numId w:val="1064"/>
        </w:numPr>
      </w:pPr>
      <w:r>
        <w:t xml:space="preserve">401 — «кто вы?»; 403 — «знаем кто, нельзя».</w:t>
      </w:r>
    </w:p>
    <w:p>
      <w:pPr>
        <w:pStyle w:val="Compact"/>
        <w:numPr>
          <w:ilvl w:val="0"/>
          <w:numId w:val="1064"/>
        </w:numPr>
      </w:pPr>
      <w:r>
        <w:t xml:space="preserve">Цену копируют, потому что витрина позже изменится, а чек — юридический снимок.</w:t>
      </w:r>
    </w:p>
    <w:p>
      <w:pPr>
        <w:pStyle w:val="Compact"/>
        <w:numPr>
          <w:ilvl w:val="0"/>
          <w:numId w:val="1064"/>
        </w:numPr>
      </w:pPr>
      <w:r>
        <w:t xml:space="preserve">Склейка SQL с вводом — инъекция; плейсхолдер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/ параметры ORM.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147248b515383475321a0633e80c52b6cf116a3"/>
    <w:p>
      <w:pPr>
        <w:pStyle w:val="Heading2"/>
      </w:pPr>
      <w:r>
        <w:t xml:space="preserve">5. Критерии оценивания умений на практике (расшифровка «зачтено»)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Оценка среза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зачтено</w:t>
            </w:r>
          </w:p>
        </w:tc>
        <w:tc>
          <w:tcPr/>
          <w:p>
            <w:pPr>
              <w:pStyle w:val="Compact"/>
            </w:pPr>
            <w:r>
              <w:t xml:space="preserve">все обязательные пункты чек-листа темы; мелкие визуальные допуски ±2px допустимы с темы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зачтено</w:t>
            </w:r>
          </w:p>
        </w:tc>
        <w:tc>
          <w:tcPr/>
          <w:p>
            <w:pPr>
              <w:pStyle w:val="Compact"/>
            </w:pPr>
            <w:r>
              <w:t xml:space="preserve">нет обязательного пункта; страница не открывается тем способом, который требует этап (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с темы 5); эталон скопирован без понимания и не запускается у студента</w:t>
            </w:r>
          </w:p>
        </w:tc>
      </w:tr>
    </w:tbl>
    <w:p>
      <w:pPr>
        <w:pStyle w:val="BodyText"/>
      </w:pPr>
      <w:r>
        <w:t xml:space="preserve">Списывание эталона «как есть» без своей папки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не принимается, кроме явного задания «разберите готовый код».</w:t>
      </w:r>
    </w:p>
    <w:p>
      <w:r>
        <w:pict>
          <v:rect style="width:0;height:1.5pt" o:hralign="center" o:hrstd="t" o:hr="t"/>
        </w:pict>
      </w:r>
    </w:p>
    <w:bookmarkEnd w:id="39"/>
    <w:bookmarkStart w:id="40" w:name="условия-проведения"/>
    <w:p>
      <w:pPr>
        <w:pStyle w:val="Heading2"/>
      </w:pPr>
      <w:r>
        <w:t xml:space="preserve">6. Условия проведения</w:t>
      </w:r>
    </w:p>
    <w:p>
      <w:pPr>
        <w:pStyle w:val="Compact"/>
        <w:numPr>
          <w:ilvl w:val="0"/>
          <w:numId w:val="1065"/>
        </w:numPr>
      </w:pPr>
      <w:r>
        <w:t xml:space="preserve">Аудитория с компьютерами, браузер, редактор, доступ к репозиторию курса.</w:t>
      </w:r>
    </w:p>
    <w:p>
      <w:pPr>
        <w:pStyle w:val="Compact"/>
        <w:numPr>
          <w:ilvl w:val="0"/>
          <w:numId w:val="1065"/>
        </w:numPr>
      </w:pPr>
      <w:r>
        <w:t xml:space="preserve">С темы 5 — интерпретатор Python (или иной способ поднять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).</w:t>
      </w:r>
    </w:p>
    <w:p>
      <w:pPr>
        <w:pStyle w:val="Compact"/>
        <w:numPr>
          <w:ilvl w:val="0"/>
          <w:numId w:val="1065"/>
        </w:numPr>
      </w:pPr>
      <w:r>
        <w:t xml:space="preserve">С темы 6 — выбранный runtime (PHP / Node / Django).</w:t>
      </w:r>
    </w:p>
    <w:p>
      <w:pPr>
        <w:pStyle w:val="Compact"/>
        <w:numPr>
          <w:ilvl w:val="0"/>
          <w:numId w:val="1065"/>
        </w:numPr>
      </w:pPr>
      <w:r>
        <w:t xml:space="preserve">На зачёте студент показывает</w:t>
      </w:r>
      <w:r>
        <w:t xml:space="preserve"> </w:t>
      </w:r>
      <w:r>
        <w:rPr>
          <w:b/>
          <w:bCs/>
        </w:rPr>
        <w:t xml:space="preserve">свой</w:t>
      </w:r>
      <w:r>
        <w:t xml:space="preserve"> </w:t>
      </w:r>
      <w:r>
        <w:t xml:space="preserve">код и отвечает, зачем принято решение из колонки «Почему так» guide.</w:t>
      </w:r>
    </w:p>
    <w:p>
      <w:pPr>
        <w:pStyle w:val="FirstParagraph"/>
      </w:pPr>
      <w:r>
        <w:t xml:space="preserve">Пересдача зачёта: повтор частей А и Б целиком в срок, установленный образовательной организацией.</w:t>
      </w:r>
    </w:p>
    <w:p>
      <w:r>
        <w:pict>
          <v:rect style="width:0;height:1.5pt" o:hralign="center" o:hrstd="t" o:hr="t"/>
        </w:pict>
      </w:r>
    </w:p>
    <w:bookmarkEnd w:id="40"/>
    <w:bookmarkStart w:id="41" w:name="лист-согласования-шаблон"/>
    <w:p>
      <w:pPr>
        <w:pStyle w:val="Heading2"/>
      </w:pPr>
      <w:r>
        <w:t xml:space="preserve">7. Лист согласования (шаблон)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Составитель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Рецензент / председатель ЦК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Приложение: банк тестовых заданий</w:t>
      </w:r>
      <w:r>
        <w:t xml:space="preserve"> </w:t>
      </w:r>
      <w:r>
        <w:rPr>
          <w:rStyle w:val="VerbatimChar"/>
        </w:rPr>
        <w:t xml:space="preserve">docs/course/tests/</w:t>
      </w:r>
      <w:r>
        <w:t xml:space="preserve"> </w:t>
      </w:r>
      <w:r>
        <w:t xml:space="preserve">(330 вопросов, ключи в секции «Ключ» каждого файла).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pd-09.03.02-web.md" TargetMode="External" /><Relationship Type="http://schemas.openxmlformats.org/officeDocument/2006/relationships/hyperlink" Id="rId10" Target="rpd-27.03.04-isu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pd-09.03.02-web.md" TargetMode="External" /><Relationship Type="http://schemas.openxmlformats.org/officeDocument/2006/relationships/hyperlink" Id="rId10" Target="rpd-27.03.04-isu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Фонд оценочных средств</dc:title>
  <dc:creator/>
  <cp:keywords/>
  <dcterms:created xsi:type="dcterms:W3CDTF">2026-09-14T05:51:06Z</dcterms:created>
  <dcterms:modified xsi:type="dcterms:W3CDTF">2026-09-14T05:51:06Z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