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Рабочая программа дисциплины «Информационные системы управления»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рабочая-программа-дисциплины"/>
    <w:p>
      <w:pPr>
        <w:pStyle w:val="Heading1"/>
      </w:pPr>
      <w:r>
        <w:t xml:space="preserve">Рабочая программа дисциплины</w:t>
      </w:r>
    </w:p>
    <w:p>
      <w:pPr>
        <w:pStyle w:val="FirstParagraph"/>
      </w:pPr>
      <w:r>
        <w:rPr>
          <w:b/>
          <w:bCs/>
        </w:rPr>
        <w:t xml:space="preserve">«Информационные системы управления»</w:t>
      </w:r>
    </w:p>
    <w:p>
      <w:pPr>
        <w:pStyle w:val="BodyText"/>
      </w:pPr>
      <w:r>
        <w:t xml:space="preserve">(учебный полигон — веб-ИС CORAL)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Образовательная организация</w:t>
            </w:r>
          </w:p>
        </w:tc>
        <w:tc>
          <w:tcPr/>
          <w:p>
            <w:pPr>
              <w:pStyle w:val="Compact"/>
            </w:pPr>
            <w:r>
              <w:t xml:space="preserve">[наименование]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образования</w:t>
            </w:r>
          </w:p>
        </w:tc>
        <w:tc>
          <w:tcPr/>
          <w:p>
            <w:pPr>
              <w:pStyle w:val="Compact"/>
            </w:pPr>
            <w:r>
              <w:t xml:space="preserve">бакалавриат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 подготовки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27.03.04 Управление в технических системах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Направленность (профиль)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Управление и информатика в технических системах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обучения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очная</w:t>
            </w:r>
            <w:r>
              <w:t xml:space="preserve"> </w:t>
            </w:r>
            <w:r>
              <w:t xml:space="preserve">(УИТС)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  <w:tc>
          <w:tcPr/>
          <w:p>
            <w:pPr>
              <w:pStyle w:val="Compact"/>
            </w:pPr>
            <w:r>
              <w:t xml:space="preserve">бакалавр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/ индекс в УП</w:t>
            </w:r>
          </w:p>
        </w:tc>
        <w:tc>
          <w:tcPr/>
          <w:p>
            <w:pPr>
              <w:pStyle w:val="Compact"/>
            </w:pPr>
            <w:r>
              <w:t xml:space="preserve">[Б1.В.ХХ] часть, формируемая участниками образовательных отношений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144 академических часа (</w:t>
            </w:r>
            <w:r>
              <w:rPr>
                <w:b/>
                <w:bCs/>
              </w:rPr>
              <w:t xml:space="preserve">4 з.е.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промежуточной аттестации</w:t>
            </w:r>
          </w:p>
        </w:tc>
        <w:tc>
          <w:tcPr/>
          <w:p>
            <w:pPr>
              <w:pStyle w:val="Compact"/>
            </w:pPr>
            <w:r>
              <w:t xml:space="preserve">дифференцированный зачёт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pPr>
        <w:pStyle w:val="BodyText"/>
      </w:pPr>
      <w:r>
        <w:t xml:space="preserve">Основание: ФГОС ВО — бакалавриат по направлению 27.03.04 Управление в технических системах (приказ Минобрнауки России от 31.07.2020 № 871, с изменениями). Профессиональные компетенции определяет ОПОП; ниже — рекомендуемый набор для профиля «Управление и информатика в технических системах». Поля в квадратных скобках заполняются по учебному плану.</w:t>
      </w:r>
    </w:p>
    <w:p>
      <w:r>
        <w:pict>
          <v:rect style="width:0;height:1.5pt" o:hralign="center" o:hrstd="t" o:hr="t"/>
        </w:pict>
      </w:r>
    </w:p>
    <w:bookmarkStart w:id="12" w:name="цели-и-задачи-освоения-дисциплины"/>
    <w:p>
      <w:pPr>
        <w:pStyle w:val="Heading2"/>
      </w:pPr>
      <w:r>
        <w:t xml:space="preserve">1. Цели и задачи освоения дисциплины</w:t>
      </w:r>
    </w:p>
    <w:bookmarkStart w:id="9" w:name="цель"/>
    <w:p>
      <w:pPr>
        <w:pStyle w:val="Heading3"/>
      </w:pPr>
      <w:r>
        <w:t xml:space="preserve">1.1. Цель</w:t>
      </w:r>
    </w:p>
    <w:p>
      <w:pPr>
        <w:pStyle w:val="FirstParagraph"/>
      </w:pPr>
      <w:r>
        <w:t xml:space="preserve">Сформировать способность</w:t>
      </w:r>
      <w:r>
        <w:t xml:space="preserve"> </w:t>
      </w:r>
      <w:r>
        <w:rPr>
          <w:b/>
          <w:bCs/>
        </w:rPr>
        <w:t xml:space="preserve">ставить задачу, проектировать и реализовывать информационную систему управления (ИСУ) объектом цифрового контура</w:t>
      </w:r>
      <w:r>
        <w:t xml:space="preserve">: сбор требований к интерфейсу, клиент-серверное взаимодействие, хранение состояния, контуры учёта (каталог → выбор → заказ) и администрирование справочника.</w:t>
      </w:r>
    </w:p>
    <w:p>
      <w:pPr>
        <w:pStyle w:val="BodyText"/>
      </w:pPr>
      <w:r>
        <w:t xml:space="preserve">Учебный объект управления — коммерческий контур интернет-магазина</w:t>
      </w:r>
      <w:r>
        <w:t xml:space="preserve"> </w:t>
      </w:r>
      <w:r>
        <w:rPr>
          <w:b/>
          <w:bCs/>
        </w:rPr>
        <w:t xml:space="preserve">CORAL</w:t>
      </w:r>
      <w:r>
        <w:t xml:space="preserve"> </w:t>
      </w:r>
      <w:r>
        <w:t xml:space="preserve">(номенклатура, пользователи, заказы, роли). Это не «сайт в конструкторе», а нарастающая ИСУ: требования (макет) → представление → логика управления на клиенте → API как канал управления → хранилище → контуры заказа и админки.</w:t>
      </w:r>
    </w:p>
    <w:bookmarkEnd w:id="9"/>
    <w:bookmarkStart w:id="10" w:name="задачи"/>
    <w:p>
      <w:pPr>
        <w:pStyle w:val="Heading3"/>
      </w:pPr>
      <w:r>
        <w:t xml:space="preserve">1.2. Задачи</w:t>
      </w:r>
    </w:p>
    <w:p>
      <w:pPr>
        <w:pStyle w:val="Compact"/>
        <w:numPr>
          <w:ilvl w:val="0"/>
          <w:numId w:val="1001"/>
        </w:numPr>
      </w:pPr>
      <w:r>
        <w:t xml:space="preserve">Формализовать требования к ИСУ по макету интерфейса (блоки, токены, состояния, роли пользователей).</w:t>
      </w:r>
    </w:p>
    <w:p>
      <w:pPr>
        <w:pStyle w:val="Compact"/>
        <w:numPr>
          <w:ilvl w:val="0"/>
          <w:numId w:val="1001"/>
        </w:numPr>
      </w:pPr>
      <w:r>
        <w:t xml:space="preserve">Реализовать человеко-машинный интерфейс управления (HTML/CSS, независимые блоки, диалоги).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контур обратной связи на клиенте (события, валидация, загрузка состояния).</w:t>
      </w:r>
    </w:p>
    <w:p>
      <w:pPr>
        <w:pStyle w:val="Compact"/>
        <w:numPr>
          <w:ilvl w:val="0"/>
          <w:numId w:val="1001"/>
        </w:numPr>
      </w:pPr>
      <w:r>
        <w:t xml:space="preserve">Спроектировать канал управления — HTTP-API с сессией и кодами ответа (единый контракт, три стека на выбор).</w:t>
      </w:r>
    </w:p>
    <w:p>
      <w:pPr>
        <w:pStyle w:val="Compact"/>
        <w:numPr>
          <w:ilvl w:val="0"/>
          <w:numId w:val="1001"/>
        </w:numPr>
      </w:pPr>
      <w:r>
        <w:t xml:space="preserve">Перенести состояние объекта в реляционное хранилище без ломки интерфейса управления.</w:t>
      </w:r>
    </w:p>
    <w:p>
      <w:pPr>
        <w:pStyle w:val="Compact"/>
        <w:numPr>
          <w:ilvl w:val="0"/>
          <w:numId w:val="1001"/>
        </w:numPr>
      </w:pPr>
      <w:r>
        <w:t xml:space="preserve">Замкнуть контуры: корзина и заказ (фиксация решения), админка справочника, разграничение прав.</w:t>
      </w:r>
    </w:p>
    <w:bookmarkEnd w:id="10"/>
    <w:bookmarkStart w:id="11" w:name="место-в-опоп"/>
    <w:p>
      <w:pPr>
        <w:pStyle w:val="Heading3"/>
      </w:pPr>
      <w:r>
        <w:t xml:space="preserve">1.3. Место в ОПОП</w:t>
      </w:r>
    </w:p>
    <w:p>
      <w:pPr>
        <w:pStyle w:val="FirstParagraph"/>
      </w:pPr>
      <w:r>
        <w:t xml:space="preserve">Дисциплина вариативной части. Связана с информатикой, программированием, базами данных и дисциплинами профиля «информатика в технических системах». Готовит к практикам и ВКР, где нужна ИСУ с веб-интерфейсом оператора / администратора.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планируемые-результаты-обучения"/>
    <w:p>
      <w:pPr>
        <w:pStyle w:val="Heading2"/>
      </w:pPr>
      <w:r>
        <w:t xml:space="preserve">2. Планируемые результаты обучения</w:t>
      </w:r>
    </w:p>
    <w:bookmarkStart w:id="13" w:name="компетенции-и-индикаторы"/>
    <w:p>
      <w:pPr>
        <w:pStyle w:val="Heading3"/>
      </w:pPr>
      <w:r>
        <w:t xml:space="preserve">2.1. Компетенции и индикаторы</w:t>
      </w:r>
    </w:p>
    <w:p>
      <w:pPr>
        <w:pStyle w:val="FirstParagraph"/>
      </w:pPr>
      <w:r>
        <w:rPr>
          <w:b/>
          <w:bCs/>
        </w:rPr>
        <w:t xml:space="preserve">Универсальные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УК-1</w:t>
            </w:r>
          </w:p>
        </w:tc>
        <w:tc>
          <w:tcPr/>
          <w:p>
            <w:pPr>
              <w:pStyle w:val="Compact"/>
            </w:pPr>
            <w:r>
              <w:t xml:space="preserve">Способен осуществлять поиск, критический анализ и синтез информации, применять системный подход</w:t>
            </w:r>
          </w:p>
        </w:tc>
        <w:tc>
          <w:tcPr/>
          <w:p>
            <w:pPr>
              <w:pStyle w:val="Compact"/>
            </w:pPr>
            <w:r>
              <w:t xml:space="preserve">УК-1.1 представляет магазин как объект управления с входами (заказ, карточка) и состоянием (БД); УК-1.2 выбирает средства реализации контура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УК-2</w:t>
            </w:r>
          </w:p>
        </w:tc>
        <w:tc>
          <w:tcPr/>
          <w:p>
            <w:pPr>
              <w:pStyle w:val="Compact"/>
            </w:pPr>
            <w:r>
              <w:t xml:space="preserve">Способен определять круг задач в рамках поставленной цели</w:t>
            </w:r>
          </w:p>
        </w:tc>
        <w:tc>
          <w:tcPr/>
          <w:p>
            <w:pPr>
              <w:pStyle w:val="Compact"/>
            </w:pPr>
            <w:r>
              <w:t xml:space="preserve">УК-2.1 делит разработку ИСУ на этапы 0–10; УК-2.2 соблюдает ограничения проекта (единый API, без UI-фреймворков)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УК-4</w:t>
            </w:r>
          </w:p>
        </w:tc>
        <w:tc>
          <w:tcPr/>
          <w:p>
            <w:pPr>
              <w:pStyle w:val="Compact"/>
            </w:pPr>
            <w:r>
              <w:t xml:space="preserve">Деловая коммуникация</w:t>
            </w:r>
          </w:p>
        </w:tc>
        <w:tc>
          <w:tcPr/>
          <w:p>
            <w:pPr>
              <w:pStyle w:val="Compact"/>
            </w:pPr>
            <w:r>
              <w:t xml:space="preserve">УК-4.1 использует профессиональную документацию; УК-4.2 защищает проект ИСУ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Общепрофессиональные (ФГОС ВО 27.03.04, 3++)</w:t>
      </w:r>
    </w:p>
    <w:p>
      <w:pPr>
        <w:pStyle w:val="BodyText"/>
      </w:pPr>
      <w:r>
        <w:t xml:space="preserve">Формулировки — по приказу № 871. В дисциплине акцентируются ОПК, связанные с информатикой и программными средствами управления.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ОПК-1</w:t>
            </w:r>
          </w:p>
        </w:tc>
        <w:tc>
          <w:tcPr/>
          <w:p>
            <w:pPr>
              <w:pStyle w:val="Compact"/>
            </w:pPr>
            <w:r>
              <w:t xml:space="preserve">Способен анализировать задачи профессиональной деятельности на основе положений, законов и методов в области естественных наук и математики</w:t>
            </w:r>
          </w:p>
        </w:tc>
        <w:tc>
          <w:tcPr/>
          <w:p>
            <w:pPr>
              <w:pStyle w:val="Compact"/>
            </w:pPr>
            <w:r>
              <w:t xml:space="preserve">ОПК-1.1 выделяет объект, управляющие воздействия и обратную связь в сценариях CORAL (каталог, заказ, роль)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ОПК-2</w:t>
            </w:r>
          </w:p>
        </w:tc>
        <w:tc>
          <w:tcPr/>
          <w:p>
            <w:pPr>
              <w:pStyle w:val="Compact"/>
            </w:pPr>
            <w:r>
              <w:t xml:space="preserve">Способен формулировать задачи профессиональной деятельности на основе знаний профильных разделов математических и естественнонаучных дисциплин</w:t>
            </w:r>
          </w:p>
        </w:tc>
        <w:tc>
          <w:tcPr/>
          <w:p>
            <w:pPr>
              <w:pStyle w:val="Compact"/>
            </w:pPr>
            <w:r>
              <w:t xml:space="preserve">ОПК-2.1 формулирует ТЗ к интерфейсу и API по макету; ОПК-2.2 задаёт инварианты (контракт JSON, схема таблиц)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ОПК-7</w:t>
            </w:r>
          </w:p>
        </w:tc>
        <w:tc>
          <w:tcPr/>
          <w:p>
            <w:pPr>
              <w:pStyle w:val="Compact"/>
            </w:pPr>
            <w:r>
              <w:t xml:space="preserve">Способен разрабатывать алгоритмы и компьютерные программы, пригодные для практического применения</w:t>
            </w:r>
          </w:p>
        </w:tc>
        <w:tc>
          <w:tcPr/>
          <w:p>
            <w:pPr>
              <w:pStyle w:val="Compact"/>
            </w:pPr>
            <w:r>
              <w:t xml:space="preserve">ОПК-7.1 реализует клиентские алгоритмы управления UI; ОПК-7.2 реализует серверные обработчики и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ОПК-9</w:t>
            </w:r>
          </w:p>
        </w:tc>
        <w:tc>
          <w:tcPr/>
          <w:p>
            <w:pPr>
              <w:pStyle w:val="Compact"/>
            </w:pPr>
            <w:r>
              <w:t xml:space="preserve">Способен использовать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ОПК-9.1 применяет HTML/CSS/JS, HTTP, SQLite; ОПК-9.2 выбирает runtime API (PHP / Django / 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ОПК-10</w:t>
            </w:r>
          </w:p>
        </w:tc>
        <w:tc>
          <w:tcPr/>
          <w:p>
            <w:pPr>
              <w:pStyle w:val="Compact"/>
            </w:pPr>
            <w:r>
              <w:t xml:space="preserve">Способен разрабатывать (на основе действующих стандартов) техническую документацию (в том числе в электронном виде)</w:t>
            </w:r>
          </w:p>
        </w:tc>
        <w:tc>
          <w:tcPr/>
          <w:p>
            <w:pPr>
              <w:pStyle w:val="Compact"/>
            </w:pPr>
            <w:r>
              <w:t xml:space="preserve">ОПК-10.1 ведёт карту блоков, токены, контракт API,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ОПК-10.2 сопровождает проверки TESTING.md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Профессиональные (рекомендуемые для профиля 11; согласовать с ОПОП)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ПК-1</w:t>
            </w:r>
          </w:p>
        </w:tc>
        <w:tc>
          <w:tcPr/>
          <w:p>
            <w:pPr>
              <w:pStyle w:val="Compact"/>
            </w:pPr>
            <w:r>
              <w:t xml:space="preserve">Способен осуществлять сбор, обработку и анализ исходных данных для информационной системы управления</w:t>
            </w:r>
          </w:p>
        </w:tc>
        <w:tc>
          <w:tcPr/>
          <w:p>
            <w:pPr>
              <w:pStyle w:val="Compact"/>
            </w:pPr>
            <w:r>
              <w:t xml:space="preserve">ПК-1.1 снимает требования с макета и сценариев ролей; ПК-1.2 описывает сущности users, products,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ПК-2</w:t>
            </w:r>
          </w:p>
        </w:tc>
        <w:tc>
          <w:tcPr/>
          <w:p>
            <w:pPr>
              <w:pStyle w:val="Compact"/>
            </w:pPr>
            <w:r>
              <w:t xml:space="preserve">Способен участвовать в разработке информационных систем и средств информатики для задач управления</w:t>
            </w:r>
          </w:p>
        </w:tc>
        <w:tc>
          <w:tcPr/>
          <w:p>
            <w:pPr>
              <w:pStyle w:val="Compact"/>
            </w:pPr>
            <w:r>
              <w:t xml:space="preserve">ПК-2.1 создаёт интерфейс оператора/покупателя; ПК-2.2 создаёт канал управления (API) и хранилище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ПК-3</w:t>
            </w:r>
          </w:p>
        </w:tc>
        <w:tc>
          <w:tcPr/>
          <w:p>
            <w:pPr>
              <w:pStyle w:val="Compact"/>
            </w:pPr>
            <w:r>
              <w:t xml:space="preserve">Способен настраивать, тестировать и сопровождать программные средства информационных систем управления</w:t>
            </w:r>
          </w:p>
        </w:tc>
        <w:tc>
          <w:tcPr/>
          <w:p>
            <w:pPr>
              <w:pStyle w:val="Compact"/>
            </w:pPr>
            <w:r>
              <w:t xml:space="preserve">ПК-3.1 проводит сценарные проверки и тесты тем; ПК-3.2 проверяет права, целостность заказа, устойчивость к пустому контуру</w:t>
            </w:r>
          </w:p>
        </w:tc>
      </w:tr>
    </w:tbl>
    <w:bookmarkEnd w:id="13"/>
    <w:bookmarkStart w:id="14" w:name="знать-уметь-владеть"/>
    <w:p>
      <w:pPr>
        <w:pStyle w:val="Heading3"/>
      </w:pPr>
      <w:r>
        <w:t xml:space="preserve">2.2. Знать / уметь / владеть</w:t>
      </w:r>
    </w:p>
    <w:p>
      <w:pPr>
        <w:pStyle w:val="FirstParagraph"/>
      </w:pPr>
      <w:r>
        <w:rPr>
          <w:b/>
          <w:bCs/>
        </w:rPr>
        <w:t xml:space="preserve">Знает:</w:t>
      </w:r>
      <w:r>
        <w:t xml:space="preserve"> </w:t>
      </w:r>
      <w:r>
        <w:t xml:space="preserve">состав ИСУ (интерфейс, логика, канал, хранилище); формализацию требований по макету; HTML/CSS/JS как средства HMI; HTTP как протокол управления; сессию и роли; реляционное хранение состояния; фиксацию управленческого решения (заказ как снимок).</w:t>
      </w:r>
    </w:p>
    <w:p>
      <w:pPr>
        <w:pStyle w:val="BodyText"/>
      </w:pPr>
      <w:r>
        <w:rPr>
          <w:b/>
          <w:bCs/>
        </w:rPr>
        <w:t xml:space="preserve">Умеет:</w:t>
      </w:r>
      <w:r>
        <w:t xml:space="preserve"> </w:t>
      </w:r>
      <w:r>
        <w:t xml:space="preserve">поставить задачу управления витриной; реализовать контуры входа, выбора, заказа; разграничить права; перенести состояние в БД без смены контракта.</w:t>
      </w:r>
    </w:p>
    <w:p>
      <w:pPr>
        <w:pStyle w:val="BodyText"/>
      </w:pPr>
      <w:r>
        <w:rPr>
          <w:b/>
          <w:bCs/>
        </w:rPr>
        <w:t xml:space="preserve">Владеет:</w:t>
      </w:r>
      <w:r>
        <w:t xml:space="preserve"> </w:t>
      </w:r>
      <w:r>
        <w:t xml:space="preserve">навыком реализации учебной ИСУ с веб-интерфейсом на проекте CORAL.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объём-и-виды-учебной-работы"/>
    <w:p>
      <w:pPr>
        <w:pStyle w:val="Heading2"/>
      </w:pPr>
      <w:r>
        <w:t xml:space="preserve">3. Объём и виды учебной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з.е.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Лекции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Практические (лабораторные) занятия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Самостоятельная работа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тематический-план"/>
    <w:p>
      <w:pPr>
        <w:pStyle w:val="Heading2"/>
      </w:pPr>
      <w:r>
        <w:t xml:space="preserve">4. Тематический план</w:t>
      </w:r>
    </w:p>
    <w:p>
      <w:pPr>
        <w:pStyle w:val="FirstParagraph"/>
      </w:pPr>
      <w:r>
        <w:t xml:space="preserve">Темы совпадают с учебным проектом CORAL; акцент лекции —</w:t>
      </w:r>
      <w:r>
        <w:t xml:space="preserve"> </w:t>
      </w:r>
      <w:r>
        <w:rPr>
          <w:b/>
          <w:bCs/>
        </w:rPr>
        <w:t xml:space="preserve">контур управления</w:t>
      </w:r>
      <w:r>
        <w:t xml:space="preserve">, а не «рисование сайта».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Лек.</w:t>
            </w:r>
          </w:p>
        </w:tc>
        <w:tc>
          <w:tcPr/>
          <w:p>
            <w:pPr>
              <w:pStyle w:val="Compact"/>
            </w:pPr>
            <w:r>
              <w:t xml:space="preserve">Практ.</w:t>
            </w:r>
          </w:p>
        </w:tc>
        <w:tc>
          <w:tcPr/>
          <w:p>
            <w:pPr>
              <w:pStyle w:val="Compact"/>
            </w:pPr>
            <w:r>
              <w:t xml:space="preserve">СРС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Компетенции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Требования к ИСУ: макет как ТЗ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УК-1, ПК-1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Представление объекта: HTML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ОПК-9,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Отображение состояния: CSS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ОПК-9,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Модульность интерфейса: БЭМ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ОПК-7,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Диалоги управления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ОПК-9,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Логика на клиенте: JavaScript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ОПК-7,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Канал управления: HTTP, API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ОПК-2, ОПК-9,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Адаптив HMI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ОПК-9,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Структура ПО: ООП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ОПК-7, ПК-2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Состояние объекта: SQLite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ОПК-7, ПК-1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Контуры учёта: заказ и админка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ПК-2, ПК-3, ОПК-10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Зачёт: защита ИСУ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0" w:name="содержание-дисциплины"/>
    <w:p>
      <w:pPr>
        <w:pStyle w:val="Heading2"/>
      </w:pPr>
      <w:r>
        <w:t xml:space="preserve">5. Содержание дисциплины</w:t>
      </w:r>
    </w:p>
    <w:p>
      <w:pPr>
        <w:pStyle w:val="FirstParagraph"/>
      </w:pPr>
      <w:r>
        <w:t xml:space="preserve">Студент работает в своей папке. Эталоны —</w:t>
      </w:r>
      <w:r>
        <w:t xml:space="preserve"> </w:t>
      </w:r>
      <w:r>
        <w:rPr>
          <w:rStyle w:val="VerbatimChar"/>
        </w:rPr>
        <w:t xml:space="preserve">stage-01-html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stage-10-shop-admin</w:t>
      </w:r>
      <w:r>
        <w:t xml:space="preserve">.</w:t>
      </w:r>
    </w:p>
    <w:bookmarkStart w:id="18" w:name="тема-0.-требования-к-ису"/>
    <w:p>
      <w:pPr>
        <w:pStyle w:val="Heading3"/>
      </w:pPr>
      <w:r>
        <w:t xml:space="preserve">Тема 0. Требования к ИСУ</w:t>
      </w:r>
    </w:p>
    <w:p>
      <w:pPr>
        <w:pStyle w:val="FirstParagraph"/>
      </w:pPr>
      <w:r>
        <w:t xml:space="preserve">Макет как спецификация человеко-машинного интерфейса: сетка, токены, состояния, роли (гость / пользователь / админ — задел). Практика: карта блоков Coral. Тест</w:t>
      </w:r>
      <w:r>
        <w:t xml:space="preserve"> </w:t>
      </w:r>
      <w:r>
        <w:rPr>
          <w:rStyle w:val="VerbatimChar"/>
        </w:rPr>
        <w:t xml:space="preserve">tests/00-figma.md</w:t>
      </w:r>
      <w:r>
        <w:t xml:space="preserve">.</w:t>
      </w:r>
    </w:p>
    <w:bookmarkEnd w:id="18"/>
    <w:bookmarkStart w:id="19" w:name="тема-1.-представление-html"/>
    <w:p>
      <w:pPr>
        <w:pStyle w:val="Heading3"/>
      </w:pPr>
      <w:r>
        <w:t xml:space="preserve">Тема 1. Представление: HTML</w:t>
      </w:r>
    </w:p>
    <w:p>
      <w:pPr>
        <w:pStyle w:val="FirstParagraph"/>
      </w:pPr>
      <w:r>
        <w:t xml:space="preserve">Документ как модель экрана оператора. Семантика, формы ввода управляющих воздействий (поиск, рассылка, вход на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). Эталон</w:t>
      </w:r>
      <w:r>
        <w:t xml:space="preserve"> </w:t>
      </w:r>
      <w:r>
        <w:rPr>
          <w:rStyle w:val="VerbatimChar"/>
        </w:rPr>
        <w:t xml:space="preserve">stage-01-html/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tests/01-html.md</w:t>
      </w:r>
      <w:r>
        <w:t xml:space="preserve">.</w:t>
      </w:r>
    </w:p>
    <w:bookmarkEnd w:id="19"/>
    <w:bookmarkStart w:id="20" w:name="тема-2.-css"/>
    <w:p>
      <w:pPr>
        <w:pStyle w:val="Heading3"/>
      </w:pPr>
      <w:r>
        <w:t xml:space="preserve">Тема 2. CSS</w:t>
      </w:r>
    </w:p>
    <w:p>
      <w:pPr>
        <w:pStyle w:val="FirstParagraph"/>
      </w:pPr>
      <w:r>
        <w:t xml:space="preserve">Отображение по ТЗ, токены, Flex/Grid. Адаптив — тема 7. Эталон</w:t>
      </w:r>
      <w:r>
        <w:t xml:space="preserve"> </w:t>
      </w:r>
      <w:r>
        <w:rPr>
          <w:rStyle w:val="VerbatimChar"/>
        </w:rPr>
        <w:t xml:space="preserve">stage-02-css/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tests/02-css.md</w:t>
      </w:r>
      <w:r>
        <w:t xml:space="preserve">.</w:t>
      </w:r>
    </w:p>
    <w:bookmarkEnd w:id="20"/>
    <w:bookmarkStart w:id="21" w:name="тема-3.-бэм"/>
    <w:p>
      <w:pPr>
        <w:pStyle w:val="Heading3"/>
      </w:pPr>
      <w:r>
        <w:t xml:space="preserve">Тема 3. БЭМ</w:t>
      </w:r>
    </w:p>
    <w:p>
      <w:pPr>
        <w:pStyle w:val="FirstParagraph"/>
      </w:pPr>
      <w:r>
        <w:t xml:space="preserve">Декомпозиция интерфейса на независимые блоки управления. Эталон</w:t>
      </w:r>
      <w:r>
        <w:t xml:space="preserve"> </w:t>
      </w:r>
      <w:r>
        <w:rPr>
          <w:rStyle w:val="VerbatimChar"/>
        </w:rPr>
        <w:t xml:space="preserve">stage-03-bem/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tests/03-bem.md</w:t>
      </w:r>
      <w:r>
        <w:t xml:space="preserve">.</w:t>
      </w:r>
    </w:p>
    <w:bookmarkEnd w:id="21"/>
    <w:bookmarkStart w:id="22" w:name="тема-4.-диалоги"/>
    <w:p>
      <w:pPr>
        <w:pStyle w:val="Heading3"/>
      </w:pPr>
      <w:r>
        <w:t xml:space="preserve">Тема 4. Диалоги</w:t>
      </w:r>
    </w:p>
    <w:p>
      <w:pPr>
        <w:pStyle w:val="FirstParagraph"/>
      </w:pPr>
      <w:r>
        <w:t xml:space="preserve">Модальный контур ввода (вход, карточка) без смены «режима объекта».</w:t>
      </w:r>
      <w:r>
        <w:t xml:space="preserve"> </w:t>
      </w:r>
      <w:r>
        <w:rPr>
          <w:rStyle w:val="VerbatimChar"/>
        </w:rPr>
        <w:t xml:space="preserve">:target</w:t>
      </w:r>
      <w:r>
        <w:t xml:space="preserve">. Эталон</w:t>
      </w:r>
      <w:r>
        <w:t xml:space="preserve"> </w:t>
      </w:r>
      <w:r>
        <w:rPr>
          <w:rStyle w:val="VerbatimChar"/>
        </w:rPr>
        <w:t xml:space="preserve">stage-04-modals/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tests/04-modals.md</w:t>
      </w:r>
      <w:r>
        <w:t xml:space="preserve">.</w:t>
      </w:r>
    </w:p>
    <w:bookmarkEnd w:id="22"/>
    <w:bookmarkStart w:id="23" w:name="тема-5.-логика-на-клиенте"/>
    <w:p>
      <w:pPr>
        <w:pStyle w:val="Heading3"/>
      </w:pPr>
      <w:r>
        <w:t xml:space="preserve">Тема 5. Логика на клиенте</w:t>
      </w:r>
    </w:p>
    <w:p>
      <w:pPr>
        <w:pStyle w:val="FirstParagraph"/>
      </w:pPr>
      <w:r>
        <w:t xml:space="preserve">Обратная связь: события, валидация, загрузка каталога, локальное состояние. Эталон</w:t>
      </w:r>
      <w:r>
        <w:t xml:space="preserve"> </w:t>
      </w:r>
      <w:r>
        <w:rPr>
          <w:rStyle w:val="VerbatimChar"/>
        </w:rPr>
        <w:t xml:space="preserve">stage-05-js/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tests/05-js.md</w:t>
      </w:r>
      <w:r>
        <w:t xml:space="preserve">.</w:t>
      </w:r>
    </w:p>
    <w:bookmarkEnd w:id="23"/>
    <w:bookmarkStart w:id="24" w:name="тема-6.-канал-управления"/>
    <w:p>
      <w:pPr>
        <w:pStyle w:val="Heading3"/>
      </w:pPr>
      <w:r>
        <w:t xml:space="preserve">Тема 6. Канал управления</w:t>
      </w:r>
    </w:p>
    <w:p>
      <w:pPr>
        <w:pStyle w:val="FirstParagraph"/>
      </w:pPr>
      <w:r>
        <w:t xml:space="preserve">HTTP как протокол воздействий и измерений (GET — наблюдение, POST — команда). Сессия, коды 401/403/409. Три реализации, один контракт. Эталон</w:t>
      </w:r>
      <w:r>
        <w:t xml:space="preserve"> </w:t>
      </w:r>
      <w:r>
        <w:rPr>
          <w:rStyle w:val="VerbatimChar"/>
        </w:rPr>
        <w:t xml:space="preserve">stage-06-server/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tests/06-server.md</w:t>
      </w:r>
      <w:r>
        <w:t xml:space="preserve">.</w:t>
      </w:r>
    </w:p>
    <w:bookmarkEnd w:id="24"/>
    <w:bookmarkStart w:id="25" w:name="тема-7.-адаптив-hmi"/>
    <w:p>
      <w:pPr>
        <w:pStyle w:val="Heading3"/>
      </w:pPr>
      <w:r>
        <w:t xml:space="preserve">Тема 7. Адаптив HMI</w:t>
      </w:r>
    </w:p>
    <w:p>
      <w:pPr>
        <w:pStyle w:val="FirstParagraph"/>
      </w:pPr>
      <w:r>
        <w:t xml:space="preserve">Управление с разных ширин экрана, бургер как свёртка панели команд. Эталон</w:t>
      </w:r>
      <w:r>
        <w:t xml:space="preserve"> </w:t>
      </w:r>
      <w:r>
        <w:rPr>
          <w:rStyle w:val="VerbatimChar"/>
        </w:rPr>
        <w:t xml:space="preserve">stage-07-adaptive/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tests/07-adaptive.md</w:t>
      </w:r>
      <w:r>
        <w:t xml:space="preserve">.</w:t>
      </w:r>
    </w:p>
    <w:bookmarkEnd w:id="25"/>
    <w:bookmarkStart w:id="26" w:name="Xe4b8479c762ecc14ecbf582b328cd1ec4ed0926"/>
    <w:p>
      <w:pPr>
        <w:pStyle w:val="Heading3"/>
      </w:pPr>
      <w:r>
        <w:t xml:space="preserve">Тема 8. Структура программного обеспечения</w:t>
      </w:r>
    </w:p>
    <w:p>
      <w:pPr>
        <w:pStyle w:val="FirstParagraph"/>
      </w:pPr>
      <w:r>
        <w:t xml:space="preserve">Классы как модули контура (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). Эталон</w:t>
      </w:r>
      <w:r>
        <w:t xml:space="preserve"> </w:t>
      </w:r>
      <w:r>
        <w:rPr>
          <w:rStyle w:val="VerbatimChar"/>
        </w:rPr>
        <w:t xml:space="preserve">stage-08-oop/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tests/08-oop.md</w:t>
      </w:r>
      <w:r>
        <w:t xml:space="preserve">.</w:t>
      </w:r>
    </w:p>
    <w:bookmarkEnd w:id="26"/>
    <w:bookmarkStart w:id="27" w:name="тема-9.-состояние-объекта"/>
    <w:p>
      <w:pPr>
        <w:pStyle w:val="Heading3"/>
      </w:pPr>
      <w:r>
        <w:t xml:space="preserve">Тема 9. Состояние объекта</w:t>
      </w:r>
    </w:p>
    <w:p>
      <w:pPr>
        <w:pStyle w:val="FirstParagraph"/>
      </w:pPr>
      <w:r>
        <w:t xml:space="preserve">Реляционное хранение: PK/FK, транзакция, защита запросов. API не меняется. Эталон</w:t>
      </w:r>
      <w:r>
        <w:t xml:space="preserve"> </w:t>
      </w:r>
      <w:r>
        <w:rPr>
          <w:rStyle w:val="VerbatimChar"/>
        </w:rPr>
        <w:t xml:space="preserve">stage-09-database/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tests/09-database.md</w:t>
      </w:r>
      <w:r>
        <w:t xml:space="preserve">.</w:t>
      </w:r>
    </w:p>
    <w:bookmarkEnd w:id="27"/>
    <w:bookmarkStart w:id="28" w:name="тема-10.-контуры-учёта"/>
    <w:p>
      <w:pPr>
        <w:pStyle w:val="Heading3"/>
      </w:pPr>
      <w:r>
        <w:t xml:space="preserve">Тема 10. Контуры учёта</w:t>
      </w:r>
    </w:p>
    <w:p>
      <w:pPr>
        <w:pStyle w:val="FirstParagraph"/>
      </w:pPr>
      <w:r>
        <w:t xml:space="preserve">Корзина — черновик решения; заказ — фиксация (снимок цены); админка — управление справочником; 403 — отказ в праве на воздействие. Эталон</w:t>
      </w:r>
      <w:r>
        <w:t xml:space="preserve"> </w:t>
      </w:r>
      <w:r>
        <w:rPr>
          <w:rStyle w:val="VerbatimChar"/>
        </w:rPr>
        <w:t xml:space="preserve">stage-10-shop-admin/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tests/10-shop-admin.md</w:t>
      </w:r>
      <w:r>
        <w:t xml:space="preserve">.</w:t>
      </w:r>
    </w:p>
    <w:bookmarkEnd w:id="28"/>
    <w:bookmarkStart w:id="29" w:name="тема-11.-зачёт"/>
    <w:p>
      <w:pPr>
        <w:pStyle w:val="Heading3"/>
      </w:pPr>
      <w:r>
        <w:t xml:space="preserve">Тема 11. Зачёт</w:t>
      </w:r>
    </w:p>
    <w:p>
      <w:pPr>
        <w:pStyle w:val="FirstParagraph"/>
      </w:pPr>
      <w:r>
        <w:t xml:space="preserve">Защита ИСУ: сценарии гость / пользователь / админ, ответы по контуру управления.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амостоятельная-работа"/>
    <w:p>
      <w:pPr>
        <w:pStyle w:val="Heading2"/>
      </w:pPr>
      <w:r>
        <w:t xml:space="preserve">6. Самостоятельная работа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Требования: блоки и токены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HTML-фрагмент интерфейса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Доводка представления и диалогов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Контур клиент–сервер, curl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HMI 375px, модуль поиска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Схема состояния, полный контур заказа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Чек-лист защиты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фонд-оценочных-средств-кратко"/>
    <w:p>
      <w:pPr>
        <w:pStyle w:val="Heading2"/>
      </w:pPr>
      <w:r>
        <w:t xml:space="preserve">7. Фонд оценочных средств (кратко)</w:t>
      </w:r>
    </w:p>
    <w:p>
      <w:pPr>
        <w:pStyle w:val="FirstParagraph"/>
      </w:pPr>
      <w:r>
        <w:t xml:space="preserve">Общий ФОС курса:</w:t>
      </w:r>
      <w:r>
        <w:t xml:space="preserve"> </w:t>
      </w:r>
      <w:r>
        <w:rPr>
          <w:rStyle w:val="VerbatimChar"/>
        </w:rPr>
        <w:t xml:space="preserve">docs/course/rpd/fos.md</w:t>
      </w:r>
      <w:r>
        <w:t xml:space="preserve"> </w:t>
      </w:r>
      <w:r>
        <w:t xml:space="preserve">(тесты, чек-листы срезов, билеты). На зачёте акцент вопросов части Б —</w:t>
      </w:r>
      <w:r>
        <w:t xml:space="preserve"> </w:t>
      </w:r>
      <w:r>
        <w:rPr>
          <w:b/>
          <w:bCs/>
        </w:rPr>
        <w:t xml:space="preserve">объект, воздействие, состояние, право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</w:t>
            </w:r>
          </w:p>
        </w:tc>
        <w:tc>
          <w:tcPr/>
          <w:p>
            <w:pPr>
              <w:pStyle w:val="Compact"/>
            </w:pPr>
            <w:r>
              <w:t xml:space="preserve">тест 30 вопросов</w:t>
            </w:r>
          </w:p>
        </w:tc>
        <w:tc>
          <w:tcPr/>
          <w:p>
            <w:pPr>
              <w:pStyle w:val="Compact"/>
            </w:pPr>
            <w:r>
              <w:t xml:space="preserve">20/30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</w:t>
            </w:r>
          </w:p>
        </w:tc>
        <w:tc>
          <w:tcPr/>
          <w:p>
            <w:pPr>
              <w:pStyle w:val="Compact"/>
            </w:pPr>
            <w:r>
              <w:t xml:space="preserve">срез этапа</w:t>
            </w:r>
          </w:p>
        </w:tc>
        <w:tc>
          <w:tcPr/>
          <w:p>
            <w:pPr>
              <w:pStyle w:val="Compact"/>
            </w:pPr>
            <w:r>
              <w:t xml:space="preserve">чек-лист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Промежуточная</w:t>
            </w:r>
          </w:p>
        </w:tc>
        <w:tc>
          <w:tcPr/>
          <w:p>
            <w:pPr>
              <w:pStyle w:val="Compact"/>
            </w:pPr>
            <w:r>
              <w:t xml:space="preserve">защита ИСУ CORAL + билет</w:t>
            </w:r>
          </w:p>
        </w:tc>
        <w:tc>
          <w:tcPr/>
          <w:p>
            <w:pPr>
              <w:pStyle w:val="Compact"/>
            </w:pPr>
            <w:r>
              <w:t xml:space="preserve">сумма по ФОС</w:t>
            </w:r>
          </w:p>
        </w:tc>
      </w:tr>
    </w:tbl>
    <w:p>
      <w:pPr>
        <w:pStyle w:val="BodyText"/>
      </w:pPr>
      <w:r>
        <w:t xml:space="preserve">Оцениваемые компетенции: УК-1, УК-2, ОПК-7, ОПК-9, ОПК-10, ПК-1–ПК-3.</w:t>
      </w:r>
    </w:p>
    <w:p>
      <w:r>
        <w:pict>
          <v:rect style="width:0;height:1.5pt" o:hralign="center" o:hrstd="t" o:hr="t"/>
        </w:pict>
      </w:r>
    </w:p>
    <w:bookmarkEnd w:id="32"/>
    <w:bookmarkStart w:id="33" w:name="условия-реализации"/>
    <w:p>
      <w:pPr>
        <w:pStyle w:val="Heading2"/>
      </w:pPr>
      <w:r>
        <w:t xml:space="preserve">8. Условия реализации</w:t>
      </w:r>
    </w:p>
    <w:p>
      <w:pPr>
        <w:pStyle w:val="FirstParagraph"/>
      </w:pPr>
      <w:r>
        <w:t xml:space="preserve">Компьютерный класс, браузер, редактор, Python 3, PHP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Node.js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Django. Макет</w:t>
      </w:r>
      <w:r>
        <w:t xml:space="preserve"> </w:t>
      </w:r>
      <w:r>
        <w:rPr>
          <w:rStyle w:val="VerbatimChar"/>
        </w:rPr>
        <w:t xml:space="preserve">Coral.fig</w:t>
      </w:r>
      <w:r>
        <w:t xml:space="preserve">. Без Bootstrap и React.</w:t>
      </w:r>
    </w:p>
    <w:p>
      <w:pPr>
        <w:pStyle w:val="BodyText"/>
      </w:pPr>
      <w:r>
        <w:t xml:space="preserve">Литература:</w:t>
      </w:r>
      <w:r>
        <w:t xml:space="preserve"> </w:t>
      </w:r>
      <w:r>
        <w:rPr>
          <w:rStyle w:val="VerbatimChar"/>
        </w:rPr>
        <w:t xml:space="preserve">docs/course/</w:t>
      </w:r>
      <w:r>
        <w:t xml:space="preserve">; MDN; документация стека; SQLite. Методика:</w:t>
      </w:r>
      <w:r>
        <w:t xml:space="preserve"> </w:t>
      </w:r>
      <w:r>
        <w:rPr>
          <w:rStyle w:val="VerbatimChar"/>
        </w:rPr>
        <w:t xml:space="preserve">metodika-po-shagam.md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лист-согласования"/>
    <w:p>
      <w:pPr>
        <w:pStyle w:val="Heading2"/>
      </w:pPr>
      <w:r>
        <w:t xml:space="preserve">9. Лист 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Заведующий кафедрой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Согласовано УМО / совет факультета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дисциплины «Информационные системы управления»</dc:title>
  <dc:creator/>
  <cp:keywords/>
  <dcterms:created xsi:type="dcterms:W3CDTF">2026-09-14T05:51:06Z</dcterms:created>
  <dcterms:modified xsi:type="dcterms:W3CDTF">2026-09-14T05:51:06Z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