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sz w:val="36"/>
        </w:rPr>
        <w:t>ФОНД ОЦЕНОЧНЫХ СРЕДСТВ</w:t>
      </w:r>
    </w:p>
    <w:p>
      <w:pPr>
        <w:spacing w:before="320"/>
        <w:jc w:val="center"/>
      </w:pPr>
      <w:r>
        <w:rPr>
          <w:b/>
          <w:sz w:val="30"/>
        </w:rPr>
        <w:t>по дисциплине</w:t>
        <w:br/>
        <w:t>«Прикладной искусственный интеллект в системах умного дома»</w:t>
      </w:r>
    </w:p>
    <w:p>
      <w:pPr>
        <w:spacing w:before="440"/>
        <w:jc w:val="center"/>
      </w:pPr>
      <w:r>
        <w:rPr>
          <w:b/>
          <w:sz w:val="32"/>
        </w:rPr>
        <w:t>БЛОК 1</w:t>
        <w:br/>
        <w:t>«Введение и архитектура умного дома как киберфизической системы»</w:t>
      </w:r>
    </w:p>
    <w:p>
      <w:pPr>
        <w:spacing w:before="440"/>
        <w:jc w:val="center"/>
      </w:pPr>
      <w:r>
        <w:rPr>
          <w:sz w:val="24"/>
        </w:rPr>
        <w:t>для рубежного контроля результатов освоения блока 1</w:t>
      </w:r>
    </w:p>
    <w:p>
      <w:pPr>
        <w:spacing w:before="2200"/>
        <w:jc w:val="center"/>
      </w:pPr>
      <w:r>
        <w:rPr>
          <w:sz w:val="22"/>
        </w:rPr>
        <w:t>Уровень образования: бакалавриат, 3–4 курс</w:t>
        <w:br/>
        <w:t>Объём блока: 10 академических часов</w:t>
      </w:r>
    </w:p>
    <w:p>
      <w:r>
        <w:br w:type="page"/>
      </w:r>
    </w:p>
    <w:p>
      <w:pPr>
        <w:pStyle w:val="Heading1"/>
      </w:pPr>
      <w:r>
        <w:t>1. Паспорт фонда оценочных средств</w:t>
      </w:r>
    </w:p>
    <w:p>
      <w:r>
        <w:t>Фонд оценочных средств предназначен для установления соответствия результатов обучения по блоку 1 заявленным компетенциям и индикаторам. Оценивание проводится после завершения двух лекционных и двух практических занятий и носит комплексный характер.</w:t>
      </w:r>
    </w:p>
    <w:p>
      <w:r>
        <w:t>Состав компетенций, формулировки индикаторов и уровни сформированности приведены в соответствии с актуальной КРМ версии 3.0.</w:t>
      </w:r>
    </w:p>
    <w:p>
      <w:pPr>
        <w:pStyle w:val="Heading1"/>
      </w:pPr>
      <w:r>
        <w:t>2. Состав и содержание блока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Занятие</w:t>
            </w:r>
          </w:p>
        </w:tc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Содержание</w:t>
            </w:r>
          </w:p>
        </w:tc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Форма</w:t>
            </w:r>
          </w:p>
        </w:tc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Часы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1.1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Умный дом как киберфизическая система. Эволюция автоматизации. Правила и обучение на данных.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Лекция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1.2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Сенсоры и данные в умном доме. Сигналы, шум, частота опроса, качество данных.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Лекция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1.3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Архитектура ИИ-решений в IoT: Cloud, Fog, Edge. Развёртывание и сравнение задержек.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Практика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1.4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MQTT, хранение временных рядов в TimescaleDB, визуализация в Grafana.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Практика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3. Компетенции и индикаторы, подлежащие оцениванию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4"/>
              </w:rPr>
              <w:t>Занятие</w:t>
            </w:r>
          </w:p>
        </w:tc>
        <w:tc>
          <w:tcPr>
            <w:tcW w:type="dxa" w:w="205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4"/>
              </w:rPr>
              <w:t>Код</w:t>
            </w:r>
          </w:p>
        </w:tc>
        <w:tc>
          <w:tcPr>
            <w:tcW w:type="dxa" w:w="205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4"/>
              </w:rPr>
              <w:t>Компетенция</w:t>
            </w:r>
          </w:p>
        </w:tc>
        <w:tc>
          <w:tcPr>
            <w:tcW w:type="dxa" w:w="205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4"/>
              </w:rPr>
              <w:t>Индикатор</w:t>
            </w:r>
          </w:p>
        </w:tc>
        <w:tc>
          <w:tcPr>
            <w:tcW w:type="dxa" w:w="205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4"/>
              </w:rPr>
              <w:t>Уровень и результат</w:t>
            </w:r>
          </w:p>
        </w:tc>
      </w:tr>
      <w:tr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1.1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ML-2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Основы машинного обучения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ML-2.1. Различает основные типы задач МО и применяет на практике принципы их решения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Базовый: различает основные типы задач машинного обучения (обучение с учителем, без учителя и с подкреплением). Применяет типовые подходы к решению базовых задач с использованием готовых инструментов и библиотек (ScikitLearn).</w:t>
            </w:r>
          </w:p>
        </w:tc>
      </w:tr>
      <w:tr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1.2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BD-1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Предварительный анализ данных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BD-1.2. 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Базовый: вычисляет основные статистические характеристики данных. Применяет методы визуализации данных.</w:t>
            </w:r>
          </w:p>
        </w:tc>
      </w:tr>
      <w:tr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1.2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ML-2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Основы машинного обучения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ML-2.2. Применяет методы предварительной обработки данных и работы с признаками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Базовый: проводит разведочный анализ данных, умеет работать с пропущенными значениями и выбросами.</w:t>
            </w:r>
          </w:p>
        </w:tc>
      </w:tr>
      <w:tr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1.3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LC-5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Промышленная разработка, развертывание, эксплуатация и мониторинг систем ИИ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LC-5.1. 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Базовый: тестирует, испытывает и оценивает качество инструментов и инженерных практик промышленной разработки систем ИИ, развертывания и сопровождения моделей МО в рабочей версии ПО.</w:t>
            </w:r>
          </w:p>
        </w:tc>
      </w:tr>
      <w:tr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1.3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ML-2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Основы машинного обучения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ML-2.2. Применяет методы предварительной обработки данных и работы с признаками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Средний: владеет методами генерации признаков (отбор, создание и преобразование признаков).</w:t>
            </w:r>
          </w:p>
        </w:tc>
      </w:tr>
      <w:tr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1.4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BD-3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Хранение данных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BD-3.1.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Средний: пишет аналитические запросы к данным и анализирует план запроса. Умеет создавать представления, хранимые процедуры, функции и триггеры.</w:t>
            </w:r>
          </w:p>
        </w:tc>
      </w:tr>
      <w:tr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1.4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PL-1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Python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PL-1.2.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</w:t>
            </w:r>
          </w:p>
        </w:tc>
        <w:tc>
          <w:tcPr>
            <w:tcW w:type="dxa" w:w="205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Средний: оптимизирует код с использованием библиотек для научных вычислений. Знает и применяет библиотеки МО, в том числе глубокого обучения (scikit-learn, PyTorch, TensorFlow).</w:t>
            </w:r>
          </w:p>
        </w:tc>
      </w:tr>
    </w:tbl>
    <w:p>
      <w:pPr>
        <w:pStyle w:val="Heading1"/>
      </w:pPr>
      <w:r>
        <w:t>4. Планируемые результаты обучения</w:t>
      </w:r>
    </w:p>
    <w:p>
      <w:pPr>
        <w:pStyle w:val="ListBullet"/>
        <w:ind w:left="340" w:hanging="170"/>
      </w:pPr>
      <w:r>
        <w:t>объясняет архитектуру умного дома как замкнутой киберфизической системы;</w:t>
      </w:r>
    </w:p>
    <w:p>
      <w:pPr>
        <w:pStyle w:val="ListBullet"/>
        <w:ind w:left="340" w:hanging="170"/>
      </w:pPr>
      <w:r>
        <w:t>различает детерминированные правила и модели, обучаемые на данных;</w:t>
      </w:r>
    </w:p>
    <w:p>
      <w:pPr>
        <w:pStyle w:val="ListBullet"/>
        <w:ind w:left="340" w:hanging="170"/>
      </w:pPr>
      <w:r>
        <w:t>классифицирует задачи машинного обучения;</w:t>
      </w:r>
    </w:p>
    <w:p>
      <w:pPr>
        <w:pStyle w:val="ListBullet"/>
        <w:ind w:left="340" w:hanging="170"/>
      </w:pPr>
      <w:r>
        <w:t>определяет типы сенсоров и характер формируемых данных;</w:t>
      </w:r>
    </w:p>
    <w:p>
      <w:pPr>
        <w:pStyle w:val="ListBullet"/>
        <w:ind w:left="340" w:hanging="170"/>
      </w:pPr>
      <w:r>
        <w:t>выявляет шум, пропуски, выбросы, дубликаты и временную несогласованность;</w:t>
      </w:r>
    </w:p>
    <w:p>
      <w:pPr>
        <w:pStyle w:val="ListBullet"/>
        <w:ind w:left="340" w:hanging="170"/>
      </w:pPr>
      <w:r>
        <w:t>выбирает способы очистки, агрегирования и формирования признаков;</w:t>
      </w:r>
    </w:p>
    <w:p>
      <w:pPr>
        <w:pStyle w:val="ListBullet"/>
        <w:ind w:left="340" w:hanging="170"/>
      </w:pPr>
      <w:r>
        <w:t>сравнивает Cloud-, Fog- и Edge-архитектуры;</w:t>
      </w:r>
    </w:p>
    <w:p>
      <w:pPr>
        <w:pStyle w:val="ListBullet"/>
        <w:ind w:left="340" w:hanging="170"/>
      </w:pPr>
      <w:r>
        <w:t>обосновывает место размещения модели;</w:t>
      </w:r>
    </w:p>
    <w:p>
      <w:pPr>
        <w:pStyle w:val="ListBullet"/>
        <w:ind w:left="340" w:hanging="170"/>
      </w:pPr>
      <w:r>
        <w:t>проектирует MQTT-темы и JSON телеметрии;</w:t>
      </w:r>
    </w:p>
    <w:p>
      <w:pPr>
        <w:pStyle w:val="ListBullet"/>
        <w:ind w:left="340" w:hanging="170"/>
      </w:pPr>
      <w:r>
        <w:t>проектирует хранение временных рядов в TimescaleDB;</w:t>
      </w:r>
    </w:p>
    <w:p>
      <w:pPr>
        <w:pStyle w:val="ListBullet"/>
        <w:ind w:left="340" w:hanging="170"/>
      </w:pPr>
      <w:r>
        <w:t>пишет аналитические SQL-запросы и интерпретирует EXPLAIN ANALYZE;</w:t>
      </w:r>
    </w:p>
    <w:p>
      <w:pPr>
        <w:pStyle w:val="ListBullet"/>
        <w:ind w:left="340" w:hanging="170"/>
      </w:pPr>
      <w:r>
        <w:t>объясняет назначение представления, функции и триггера;</w:t>
      </w:r>
    </w:p>
    <w:p>
      <w:pPr>
        <w:pStyle w:val="ListBullet"/>
        <w:ind w:left="340" w:hanging="170"/>
      </w:pPr>
      <w:r>
        <w:t>выбирает библиотеки Python для конвейера телеметрии;</w:t>
      </w:r>
    </w:p>
    <w:p>
      <w:pPr>
        <w:pStyle w:val="ListBullet"/>
        <w:ind w:left="340" w:hanging="170"/>
      </w:pPr>
      <w:r>
        <w:t>проектирует панели Grafana.</w:t>
      </w:r>
    </w:p>
    <w:p>
      <w:pPr>
        <w:pStyle w:val="Heading1"/>
      </w:pPr>
      <w:r>
        <w:t>5. Формы и методы контроля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Средство</w:t>
            </w:r>
          </w:p>
        </w:tc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Содержание</w:t>
            </w:r>
          </w:p>
        </w:tc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Индикаторы</w:t>
            </w:r>
          </w:p>
        </w:tc>
        <w:tc>
          <w:tcPr>
            <w:tcW w:type="dxa" w:w="25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Баллы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Тестирование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CPS, МО, сенсоры, MQTT, TSDB, Cloud/Fog/Edge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Все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20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Краткие аналитические ответы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Обоснование методов и технологий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Все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20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Практическое задание по данным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Качество сенсорного ряда и предобработка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BD-1.2, ML-2.2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20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Архитектурная задача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Выбор Cloud/Fog/Edge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ML-2.1, LC-5.1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20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Телеметрия и хранение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MQTT, TimescaleDB, SQL, Grafana, Python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BD-3.1, PL-1.2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20</w:t>
            </w:r>
          </w:p>
        </w:tc>
      </w:tr>
    </w:tbl>
    <w:p>
      <w:pPr>
        <w:pStyle w:val="Heading1"/>
      </w:pPr>
      <w:r>
        <w:t>6. Матрица соответствия оценочных заданий индикаторам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Индикатор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Оценочные задания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Проверяемое действие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ML-2.1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Тест; архитектурная задача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Определение типа задачи МО; выбор правила или обучения.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BD-1.2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Тест; задача по данным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Выявление проблем качества; статистика и визуализация.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ML-2.2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Тест; задача по данным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Очистка, ресэмплинг, фильтрация, признаки.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LC-5.1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Тест; архитектурная задача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Сравнение вариантов развёртывания.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BD-3.1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Тест; задача по телеметрии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Гипертаблица, SQL, VIEW, функция, триггер, план.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PL-1.2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Тест; задача по телеметрии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Выбор библиотек Python и организация потока.</w:t>
            </w:r>
          </w:p>
        </w:tc>
      </w:tr>
    </w:tbl>
    <w:p>
      <w:pPr>
        <w:pStyle w:val="Heading1"/>
      </w:pPr>
      <w:r>
        <w:t>7. Критерии оценивания</w:t>
      </w:r>
    </w:p>
    <w:p>
      <w:pPr>
        <w:pStyle w:val="Heading2"/>
      </w:pPr>
      <w:r>
        <w:t>7.1. Тестовая часть — 20 баллов</w:t>
      </w:r>
    </w:p>
    <w:p>
      <w:r>
        <w:t>10 вопросов, один правильный ответ. Каждый правильный ответ — 2 балла.</w:t>
      </w:r>
    </w:p>
    <w:p>
      <w:pPr>
        <w:pStyle w:val="Heading2"/>
      </w:pPr>
      <w:r>
        <w:t>7.2. Краткие аналитические ответы — 20 баллов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512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Корректное понятие или решение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Обоснование с учётом условий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Корректная терминология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</w:tbl>
    <w:p>
      <w:r>
        <w:t>Четыре вопроса по 5 баллов.</w:t>
      </w:r>
    </w:p>
    <w:p>
      <w:pPr>
        <w:pStyle w:val="Heading2"/>
      </w:pPr>
      <w:r>
        <w:t>7.3. Практические задания — по 20 баллов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Уровень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Характеристика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Баллы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Высокий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Полное технически корректное решение с обоснованием.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18–20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Достаточный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Основная логика верна, отдельные неточности.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14–17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Пороговый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Выполнена значимая часть, есть ошибки или неполное обоснование.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10–13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Низкий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Фрагментарное решение.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1–9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Не выполнено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Решение отсутствует.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</w:tbl>
    <w:p>
      <w:pPr>
        <w:pStyle w:val="Heading1"/>
      </w:pPr>
      <w:r>
        <w:t>8. Шкала итоговой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Характеристика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86–100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Отлично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Индикаторы подтверждены, решения обоснованы и корректны.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71–85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Хорошо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Основные результаты достигнуты, имеются отдельные неточности.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56–70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Удовлетворительно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Минимально необходимый уровень достигнут.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0–55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Неудовлетворительно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Результаты не подтверждены.</w:t>
            </w:r>
          </w:p>
        </w:tc>
      </w:tr>
    </w:tbl>
    <w:p>
      <w:pPr>
        <w:pStyle w:val="Heading1"/>
      </w:pPr>
      <w:r>
        <w:t>9. Условия проведения контроля</w:t>
      </w:r>
    </w:p>
    <w:p>
      <w:pPr>
        <w:pStyle w:val="ListBullet"/>
        <w:ind w:left="340" w:hanging="170"/>
      </w:pPr>
      <w:r>
        <w:t>Рекомендуемая продолжительность — 90 минут.</w:t>
      </w:r>
    </w:p>
    <w:p>
      <w:pPr>
        <w:pStyle w:val="ListBullet"/>
        <w:ind w:left="340" w:hanging="170"/>
      </w:pPr>
      <w:r>
        <w:t>Тестовая и аналитическая части выполняются без Интернета.</w:t>
      </w:r>
    </w:p>
    <w:p>
      <w:pPr>
        <w:pStyle w:val="ListBullet"/>
        <w:ind w:left="340" w:hanging="170"/>
      </w:pPr>
      <w:r>
        <w:t>Для практической части допускается справка по синтаксису Python и SQL без готовых решений.</w:t>
      </w:r>
    </w:p>
    <w:p>
      <w:pPr>
        <w:pStyle w:val="ListBullet"/>
        <w:ind w:left="340" w:hanging="170"/>
      </w:pPr>
      <w:r>
        <w:t>Ответы оформляются индивидуально; возможна устная защита.</w:t>
      </w:r>
    </w:p>
    <w:p>
      <w:pPr>
        <w:pStyle w:val="Heading1"/>
      </w:pPr>
      <w:r>
        <w:t>10. Порог достижения индикаторов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Индикатор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Наблюдаемый результат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Порог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ML-2.1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Верно определяет тип задачи и подход.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60%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BD-1.2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Выявляет проблемы качества и методы анализа.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60%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ML-2.2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Выбирает корректную предобработку и признаки.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60%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LC-5.1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Обосновывает место и инструменты развёртывания.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60%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BD-3.1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Проектирует TSDB, пишет запрос и объясняет план.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60%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PL-1.2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Выбирает библиотеки и организует поток обработки.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60%</w:t>
            </w:r>
          </w:p>
        </w:tc>
      </w:tr>
    </w:tbl>
    <w:p>
      <w:pPr>
        <w:pStyle w:val="Heading1"/>
      </w:pPr>
      <w:r>
        <w:t>11. Комплект оценочных материалов</w:t>
      </w:r>
    </w:p>
    <w:p>
      <w:r>
        <w:t>Задания, четыре варианта, ключи и критерии приведены в документе «Контрольно-измерительные материалы по блоку 1».</w:t>
      </w:r>
    </w:p>
    <w:sectPr w:rsidR="00FC693F" w:rsidRPr="0006063C" w:rsidSect="00034616">
      <w:footerReference w:type="default" r:id="rId9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