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505C3" w14:textId="60A2B966" w:rsidR="001E01D6" w:rsidRDefault="00000000">
      <w:pPr>
        <w:spacing w:before="360" w:after="40"/>
        <w:jc w:val="center"/>
      </w:pPr>
      <w:r>
        <w:rPr>
          <w:rFonts w:ascii="Calibri" w:hAnsi="Calibri"/>
          <w:b/>
          <w:color w:val="1B365D"/>
          <w:sz w:val="48"/>
        </w:rPr>
        <w:t>INTELLIGENT EMAIL</w:t>
      </w:r>
    </w:p>
    <w:p w14:paraId="3CEFE8F8" w14:textId="77777777" w:rsidR="001E01D6" w:rsidRDefault="001E01D6">
      <w:pPr>
        <w:spacing w:after="80"/>
      </w:pPr>
    </w:p>
    <w:p w14:paraId="5AC947A9" w14:textId="77777777" w:rsidR="001E01D6" w:rsidRDefault="00000000">
      <w:pPr>
        <w:keepNext/>
        <w:spacing w:before="320" w:after="120"/>
      </w:pPr>
      <w:r>
        <w:rPr>
          <w:rFonts w:ascii="Calibri" w:hAnsi="Calibri"/>
          <w:b/>
          <w:color w:val="1B365D"/>
          <w:sz w:val="32"/>
        </w:rPr>
        <w:t>1. What is the Intelligent Email Copilot?</w:t>
      </w:r>
    </w:p>
    <w:p w14:paraId="76CF08DD" w14:textId="77777777" w:rsidR="001E01D6" w:rsidRDefault="00000000">
      <w:pPr>
        <w:spacing w:after="80"/>
      </w:pPr>
      <w:r>
        <w:rPr>
          <w:rFonts w:ascii="Calibri" w:hAnsi="Calibri"/>
          <w:color w:val="2D3748"/>
          <w:sz w:val="21"/>
        </w:rPr>
        <w:t>The Intelligent Email Copilot is an AI-powered enterprise assistant designed to read incoming customer and partner emails, understand the underlying questions or requests, retrieve accurate factual information from verified company knowledge documents (such as manuals, policies, FAQs, and email correspondence), and prepare polite, grounded draft replies directly inside Gmail.</w:t>
      </w:r>
    </w:p>
    <w:p w14:paraId="7F940AC1" w14:textId="77777777" w:rsidR="001E01D6" w:rsidRDefault="00000000">
      <w:pPr>
        <w:spacing w:after="80"/>
      </w:pPr>
      <w:r>
        <w:rPr>
          <w:rFonts w:ascii="Calibri" w:hAnsi="Calibri"/>
          <w:color w:val="2D3748"/>
          <w:sz w:val="21"/>
        </w:rPr>
        <w:t>Unlike risky automated chatbots that fire off unverified AI messages directly to customers, this system operates strictly as a 'Copilot' rather than an 'Autopilot'. It prepares the draft reply, links the exact knowledge excerpts used as evidence, flags potential security concerns, and places the draft in a dedicated human approval queue. A human representative retains 100% control to review, edit, approve, and send the email from Gmail.</w:t>
      </w:r>
    </w:p>
    <w:tbl>
      <w:tblPr>
        <w:tblW w:w="0" w:type="auto"/>
        <w:jc w:val="center"/>
        <w:tblBorders>
          <w:top w:val="single" w:sz="6" w:space="0" w:color="CBD5E0"/>
          <w:left w:val="single" w:sz="6" w:space="0" w:color="CBD5E0"/>
          <w:bottom w:val="single" w:sz="6" w:space="0" w:color="CBD5E0"/>
          <w:right w:val="single" w:sz="6" w:space="0" w:color="CBD5E0"/>
        </w:tblBorders>
        <w:tblLayout w:type="fixed"/>
        <w:tblLook w:val="04A0" w:firstRow="1" w:lastRow="0" w:firstColumn="1" w:lastColumn="0" w:noHBand="0" w:noVBand="1"/>
      </w:tblPr>
      <w:tblGrid>
        <w:gridCol w:w="9360"/>
      </w:tblGrid>
      <w:tr w:rsidR="001E01D6" w14:paraId="1FC881DD" w14:textId="77777777">
        <w:trPr>
          <w:jc w:val="center"/>
        </w:trPr>
        <w:tc>
          <w:tcPr>
            <w:tcW w:w="9360" w:type="dxa"/>
            <w:shd w:val="clear" w:color="auto" w:fill="F8FAFC"/>
            <w:tcMar>
              <w:top w:w="120" w:type="dxa"/>
              <w:left w:w="160" w:type="dxa"/>
              <w:bottom w:w="120" w:type="dxa"/>
              <w:right w:w="160" w:type="dxa"/>
            </w:tcMar>
          </w:tcPr>
          <w:p w14:paraId="6D6D93B5" w14:textId="77777777" w:rsidR="001E01D6" w:rsidRDefault="00000000">
            <w:pPr>
              <w:spacing w:before="40" w:after="40" w:line="252" w:lineRule="auto"/>
            </w:pPr>
            <w:r>
              <w:rPr>
                <w:rFonts w:ascii="Calibri" w:hAnsi="Calibri"/>
                <w:b/>
                <w:color w:val="1B365D"/>
                <w:sz w:val="19"/>
              </w:rPr>
              <w:t>DIAGRAM: High-Level Concept: Copilot vs. Autopilot</w:t>
            </w:r>
            <w:r>
              <w:rPr>
                <w:rFonts w:ascii="Calibri" w:hAnsi="Calibri"/>
                <w:b/>
                <w:color w:val="1B365D"/>
                <w:sz w:val="19"/>
              </w:rPr>
              <w:br/>
            </w:r>
            <w:r>
              <w:rPr>
                <w:rFonts w:ascii="Calibri" w:hAnsi="Calibri"/>
                <w:b/>
                <w:color w:val="1B365D"/>
                <w:sz w:val="19"/>
              </w:rPr>
              <w:br/>
            </w:r>
            <w:r>
              <w:rPr>
                <w:rFonts w:ascii="Consolas" w:hAnsi="Consolas"/>
                <w:color w:val="1A202C"/>
                <w:sz w:val="17"/>
              </w:rPr>
              <w:t>[Incoming Gmail]</w:t>
            </w:r>
            <w:r>
              <w:rPr>
                <w:rFonts w:ascii="Consolas" w:hAnsi="Consolas"/>
                <w:color w:val="1A202C"/>
                <w:sz w:val="17"/>
              </w:rPr>
              <w:br/>
              <w:t xml:space="preserve">       │</w:t>
            </w:r>
            <w:r>
              <w:rPr>
                <w:rFonts w:ascii="Consolas" w:hAnsi="Consolas"/>
                <w:color w:val="1A202C"/>
                <w:sz w:val="17"/>
              </w:rPr>
              <w:br/>
              <w:t xml:space="preserve">       ▼</w:t>
            </w:r>
            <w:r>
              <w:rPr>
                <w:rFonts w:ascii="Consolas" w:hAnsi="Consolas"/>
                <w:color w:val="1A202C"/>
                <w:sz w:val="17"/>
              </w:rPr>
              <w:br/>
              <w:t>[AI Email Copilot] ──► Reads email &amp; screens for security/spam</w:t>
            </w:r>
            <w:r>
              <w:rPr>
                <w:rFonts w:ascii="Consolas" w:hAnsi="Consolas"/>
                <w:color w:val="1A202C"/>
                <w:sz w:val="17"/>
              </w:rPr>
              <w:br/>
              <w:t xml:space="preserve">       │           ──► Searches Company Knowledge Base (RAG)</w:t>
            </w:r>
            <w:r>
              <w:rPr>
                <w:rFonts w:ascii="Consolas" w:hAnsi="Consolas"/>
                <w:color w:val="1A202C"/>
                <w:sz w:val="17"/>
              </w:rPr>
              <w:br/>
              <w:t xml:space="preserve">       │           ──► Generates grounded reply citing exact documents</w:t>
            </w:r>
            <w:r>
              <w:rPr>
                <w:rFonts w:ascii="Consolas" w:hAnsi="Consolas"/>
                <w:color w:val="1A202C"/>
                <w:sz w:val="17"/>
              </w:rPr>
              <w:br/>
              <w:t xml:space="preserve">       │           ──► Validates response against hallucinations</w:t>
            </w:r>
            <w:r>
              <w:rPr>
                <w:rFonts w:ascii="Consolas" w:hAnsi="Consolas"/>
                <w:color w:val="1A202C"/>
                <w:sz w:val="17"/>
              </w:rPr>
              <w:br/>
              <w:t xml:space="preserve">       ▼</w:t>
            </w:r>
            <w:r>
              <w:rPr>
                <w:rFonts w:ascii="Consolas" w:hAnsi="Consolas"/>
                <w:color w:val="1A202C"/>
                <w:sz w:val="17"/>
              </w:rPr>
              <w:br/>
              <w:t>[Gmail Draft Created] (Draft is saved in Gmail thread; NO email is sent)</w:t>
            </w:r>
            <w:r>
              <w:rPr>
                <w:rFonts w:ascii="Consolas" w:hAnsi="Consolas"/>
                <w:color w:val="1A202C"/>
                <w:sz w:val="17"/>
              </w:rPr>
              <w:br/>
              <w:t xml:space="preserve">       │</w:t>
            </w:r>
            <w:r>
              <w:rPr>
                <w:rFonts w:ascii="Consolas" w:hAnsi="Consolas"/>
                <w:color w:val="1A202C"/>
                <w:sz w:val="17"/>
              </w:rPr>
              <w:br/>
              <w:t xml:space="preserve">       ▼</w:t>
            </w:r>
            <w:r>
              <w:rPr>
                <w:rFonts w:ascii="Consolas" w:hAnsi="Consolas"/>
                <w:color w:val="1A202C"/>
                <w:sz w:val="17"/>
              </w:rPr>
              <w:br/>
              <w:t>[Human Review Queue]  (Human specialist reviews, edits, and clicks 'Send')</w:t>
            </w:r>
          </w:p>
        </w:tc>
      </w:tr>
    </w:tbl>
    <w:p w14:paraId="6A2ABF8B" w14:textId="77777777" w:rsidR="001E01D6" w:rsidRDefault="001E01D6">
      <w:pPr>
        <w:spacing w:after="80"/>
      </w:pPr>
    </w:p>
    <w:p w14:paraId="57C54D3C" w14:textId="77777777" w:rsidR="001E01D6" w:rsidRDefault="001E01D6">
      <w:pPr>
        <w:spacing w:after="120"/>
      </w:pPr>
    </w:p>
    <w:p w14:paraId="4730C9E4" w14:textId="77777777" w:rsidR="001E01D6" w:rsidRDefault="00000000">
      <w:pPr>
        <w:keepNext/>
        <w:spacing w:before="320" w:after="120"/>
      </w:pPr>
      <w:r>
        <w:rPr>
          <w:rFonts w:ascii="Calibri" w:hAnsi="Calibri"/>
          <w:b/>
          <w:color w:val="1B365D"/>
          <w:sz w:val="32"/>
        </w:rPr>
        <w:t>4. Complete End-to-End Workflow</w:t>
      </w:r>
    </w:p>
    <w:p w14:paraId="35BE1A87" w14:textId="77777777" w:rsidR="001E01D6" w:rsidRDefault="00000000">
      <w:pPr>
        <w:spacing w:after="80"/>
      </w:pPr>
      <w:r>
        <w:rPr>
          <w:rFonts w:ascii="Calibri" w:hAnsi="Calibri"/>
          <w:color w:val="2D3748"/>
          <w:sz w:val="21"/>
        </w:rPr>
        <w:t>The workflow moves through eight clearly defined stages, seamlessly connecting incoming communication, AI reasoning, document retrieval, and human approval:</w:t>
      </w:r>
    </w:p>
    <w:p w14:paraId="590C79B2" w14:textId="77777777" w:rsidR="001E01D6" w:rsidRDefault="00000000">
      <w:pPr>
        <w:pStyle w:val="ListBullet"/>
        <w:spacing w:before="20" w:after="60"/>
      </w:pPr>
      <w:r>
        <w:rPr>
          <w:rFonts w:ascii="Calibri" w:hAnsi="Calibri"/>
          <w:b/>
          <w:color w:val="1B365D"/>
          <w:sz w:val="20"/>
        </w:rPr>
        <w:t xml:space="preserve">Step 1: Ingestion &amp; Inbox Reading - </w:t>
      </w:r>
      <w:r>
        <w:rPr>
          <w:rFonts w:ascii="Calibri" w:hAnsi="Calibri"/>
          <w:color w:val="2D3748"/>
          <w:sz w:val="20"/>
        </w:rPr>
        <w:t>The system connects securely via Google OAuth 2.0 to fetch unread or unanswered emails from the user's inbox.</w:t>
      </w:r>
    </w:p>
    <w:p w14:paraId="4EA57489" w14:textId="77777777" w:rsidR="001E01D6" w:rsidRDefault="00000000">
      <w:pPr>
        <w:pStyle w:val="ListBullet"/>
        <w:spacing w:before="20" w:after="60"/>
      </w:pPr>
      <w:r>
        <w:rPr>
          <w:rFonts w:ascii="Calibri" w:hAnsi="Calibri"/>
          <w:b/>
          <w:color w:val="1B365D"/>
          <w:sz w:val="20"/>
        </w:rPr>
        <w:t xml:space="preserve">Step 2: Unified AI Analysis - </w:t>
      </w:r>
      <w:r>
        <w:rPr>
          <w:rFonts w:ascii="Calibri" w:hAnsi="Calibri"/>
          <w:color w:val="2D3748"/>
          <w:sz w:val="20"/>
        </w:rPr>
        <w:t>A single unified AI prompt analyzes the email for security threats (prompt injections, phishing), categorizes its intent (FAQ, support request, general inquiry, unrelated), and extracts the primary customer question.</w:t>
      </w:r>
    </w:p>
    <w:p w14:paraId="3C748190" w14:textId="77777777" w:rsidR="001E01D6" w:rsidRDefault="00000000">
      <w:pPr>
        <w:pStyle w:val="ListBullet"/>
        <w:spacing w:before="20" w:after="60"/>
      </w:pPr>
      <w:r>
        <w:rPr>
          <w:rFonts w:ascii="Calibri" w:hAnsi="Calibri"/>
          <w:b/>
          <w:color w:val="1B365D"/>
          <w:sz w:val="20"/>
        </w:rPr>
        <w:t xml:space="preserve">Step 3: Intelligent Triage - </w:t>
      </w:r>
      <w:r>
        <w:rPr>
          <w:rFonts w:ascii="Calibri" w:hAnsi="Calibri"/>
          <w:color w:val="2D3748"/>
          <w:sz w:val="20"/>
        </w:rPr>
        <w:t>Unrelated newsletters and marketing emails are skipped. Suspicious emails (containing prompt injection or phishing patterns) are flagged for security review with no draft created.</w:t>
      </w:r>
    </w:p>
    <w:p w14:paraId="5C9B4A53" w14:textId="77777777" w:rsidR="001E01D6" w:rsidRDefault="00000000">
      <w:pPr>
        <w:pStyle w:val="ListBullet"/>
        <w:spacing w:before="20" w:after="60"/>
      </w:pPr>
      <w:r>
        <w:rPr>
          <w:rFonts w:ascii="Calibri" w:hAnsi="Calibri"/>
          <w:b/>
          <w:color w:val="1B365D"/>
          <w:sz w:val="20"/>
        </w:rPr>
        <w:lastRenderedPageBreak/>
        <w:t xml:space="preserve">Step 4: Hybrid RAG Retrieval - </w:t>
      </w:r>
      <w:r>
        <w:rPr>
          <w:rFonts w:ascii="Calibri" w:hAnsi="Calibri"/>
          <w:color w:val="2D3748"/>
          <w:sz w:val="20"/>
        </w:rPr>
        <w:t>For valid requests, the primary question and generated search queries are sent to ChromaDB. Hybrid search combines semantic embeddings (SentenceTransformers) and BM25 exact keywords, re-ranked by a local cross-encoder.</w:t>
      </w:r>
    </w:p>
    <w:p w14:paraId="4C7F4A43" w14:textId="77777777" w:rsidR="001E01D6" w:rsidRDefault="00000000">
      <w:pPr>
        <w:pStyle w:val="ListBullet"/>
        <w:spacing w:before="20" w:after="60"/>
      </w:pPr>
      <w:r>
        <w:rPr>
          <w:rFonts w:ascii="Calibri" w:hAnsi="Calibri"/>
          <w:b/>
          <w:color w:val="1B365D"/>
          <w:sz w:val="20"/>
        </w:rPr>
        <w:t xml:space="preserve">Step 5: Grounded Answer Generation - </w:t>
      </w:r>
      <w:r>
        <w:rPr>
          <w:rFonts w:ascii="Calibri" w:hAnsi="Calibri"/>
          <w:color w:val="2D3748"/>
          <w:sz w:val="20"/>
        </w:rPr>
        <w:t>The configured AI provider (Groq, Google Gemini or a local Ollama model) receives the customer question and only the top verified excerpts. It answers the question, citing each excerpt with [1], [2] markers, and enforces an exact-value check (IDs, codes, phone numbers must exist in the text).</w:t>
      </w:r>
    </w:p>
    <w:p w14:paraId="4A50CCB3" w14:textId="77777777" w:rsidR="001E01D6" w:rsidRDefault="00000000">
      <w:pPr>
        <w:pStyle w:val="ListBullet"/>
        <w:spacing w:before="20" w:after="60"/>
      </w:pPr>
      <w:r>
        <w:rPr>
          <w:rFonts w:ascii="Calibri" w:hAnsi="Calibri"/>
          <w:b/>
          <w:color w:val="1B365D"/>
          <w:sz w:val="20"/>
        </w:rPr>
        <w:t xml:space="preserve">Step 6: Email Response Drafting - </w:t>
      </w:r>
      <w:r>
        <w:rPr>
          <w:rFonts w:ascii="Calibri" w:hAnsi="Calibri"/>
          <w:color w:val="2D3748"/>
          <w:sz w:val="20"/>
        </w:rPr>
        <w:t>The Email Agent drafts a polite, professionally formatted reply adhering to workspace tone guidelines and standard email etiquette.</w:t>
      </w:r>
    </w:p>
    <w:p w14:paraId="18C9B922" w14:textId="77777777" w:rsidR="001E01D6" w:rsidRDefault="00000000">
      <w:pPr>
        <w:pStyle w:val="ListBullet"/>
        <w:spacing w:before="20" w:after="60"/>
      </w:pPr>
      <w:r>
        <w:rPr>
          <w:rFonts w:ascii="Calibri" w:hAnsi="Calibri"/>
          <w:b/>
          <w:color w:val="1B365D"/>
          <w:sz w:val="20"/>
        </w:rPr>
        <w:t xml:space="preserve">Step 7: Quality &amp; Hallucination Validation - </w:t>
      </w:r>
      <w:r>
        <w:rPr>
          <w:rFonts w:ascii="Calibri" w:hAnsi="Calibri"/>
          <w:color w:val="2D3748"/>
          <w:sz w:val="20"/>
        </w:rPr>
        <w:t>A dedicated validation node scores the draft against the retrieved context. If hallucination is detected or score is low, it retries up to 2 times; if it still fails, it produces a safe holding escalation reply.</w:t>
      </w:r>
    </w:p>
    <w:p w14:paraId="0DD0197B" w14:textId="77777777" w:rsidR="001E01D6" w:rsidRDefault="00000000">
      <w:pPr>
        <w:pStyle w:val="ListBullet"/>
        <w:spacing w:before="20" w:after="60"/>
      </w:pPr>
      <w:r>
        <w:rPr>
          <w:rFonts w:ascii="Calibri" w:hAnsi="Calibri"/>
          <w:b/>
          <w:color w:val="1B365D"/>
          <w:sz w:val="20"/>
        </w:rPr>
        <w:t xml:space="preserve">Step 8: Native Gmail Draft Creation &amp; Human Send - </w:t>
      </w:r>
      <w:r>
        <w:rPr>
          <w:rFonts w:ascii="Calibri" w:hAnsi="Calibri"/>
          <w:color w:val="2D3748"/>
          <w:sz w:val="20"/>
        </w:rPr>
        <w:t>The final validated response is pushed to Gmail as a native draft reply in the original email thread. The user reviews it in the Web App or Gmail, makes any desired edits, and clicks 'Send'.</w:t>
      </w:r>
    </w:p>
    <w:tbl>
      <w:tblPr>
        <w:tblW w:w="0" w:type="auto"/>
        <w:jc w:val="center"/>
        <w:tblBorders>
          <w:top w:val="single" w:sz="6" w:space="0" w:color="CBD5E0"/>
          <w:left w:val="single" w:sz="6" w:space="0" w:color="CBD5E0"/>
          <w:bottom w:val="single" w:sz="6" w:space="0" w:color="CBD5E0"/>
          <w:right w:val="single" w:sz="6" w:space="0" w:color="CBD5E0"/>
        </w:tblBorders>
        <w:tblLayout w:type="fixed"/>
        <w:tblLook w:val="04A0" w:firstRow="1" w:lastRow="0" w:firstColumn="1" w:lastColumn="0" w:noHBand="0" w:noVBand="1"/>
      </w:tblPr>
      <w:tblGrid>
        <w:gridCol w:w="9360"/>
      </w:tblGrid>
      <w:tr w:rsidR="001E01D6" w14:paraId="396BCD5B" w14:textId="77777777">
        <w:trPr>
          <w:jc w:val="center"/>
        </w:trPr>
        <w:tc>
          <w:tcPr>
            <w:tcW w:w="9360" w:type="dxa"/>
            <w:shd w:val="clear" w:color="auto" w:fill="F8FAFC"/>
            <w:tcMar>
              <w:top w:w="120" w:type="dxa"/>
              <w:left w:w="160" w:type="dxa"/>
              <w:bottom w:w="120" w:type="dxa"/>
              <w:right w:w="160" w:type="dxa"/>
            </w:tcMar>
          </w:tcPr>
          <w:p w14:paraId="036E4C25" w14:textId="77777777" w:rsidR="001E01D6" w:rsidRDefault="00000000">
            <w:pPr>
              <w:spacing w:before="40" w:after="40" w:line="252" w:lineRule="auto"/>
            </w:pPr>
            <w:r>
              <w:rPr>
                <w:rFonts w:ascii="Calibri" w:hAnsi="Calibri"/>
                <w:b/>
                <w:color w:val="1B365D"/>
                <w:sz w:val="19"/>
              </w:rPr>
              <w:t>DIAGRAM: End-to-End LangGraph Orchestration Flow</w:t>
            </w:r>
            <w:r>
              <w:rPr>
                <w:rFonts w:ascii="Calibri" w:hAnsi="Calibri"/>
                <w:b/>
                <w:color w:val="1B365D"/>
                <w:sz w:val="19"/>
              </w:rPr>
              <w:br/>
            </w:r>
            <w:r>
              <w:rPr>
                <w:rFonts w:ascii="Calibri" w:hAnsi="Calibri"/>
                <w:b/>
                <w:color w:val="1B365D"/>
                <w:sz w:val="19"/>
              </w:rPr>
              <w:br/>
            </w:r>
            <w:r>
              <w:rPr>
                <w:rFonts w:ascii="Consolas" w:hAnsi="Consolas"/>
                <w:color w:val="1A202C"/>
                <w:sz w:val="17"/>
              </w:rPr>
              <w:t>[Gmail Inbox] ──► load_emails ──► pop_email ──► analyze_email (Security + Category + Question)</w:t>
            </w:r>
            <w:r>
              <w:rPr>
                <w:rFonts w:ascii="Consolas" w:hAnsi="Consolas"/>
                <w:color w:val="1A202C"/>
                <w:sz w:val="17"/>
              </w:rPr>
              <w:br/>
              <w:t xml:space="preserve">                                                      │</w:t>
            </w:r>
            <w:r>
              <w:rPr>
                <w:rFonts w:ascii="Consolas" w:hAnsi="Consolas"/>
                <w:color w:val="1A202C"/>
                <w:sz w:val="17"/>
              </w:rPr>
              <w:br/>
              <w:t xml:space="preserve">                       ┌──────────────────────────────┴──────────────────────────────┐</w:t>
            </w:r>
            <w:r>
              <w:rPr>
                <w:rFonts w:ascii="Consolas" w:hAnsi="Consolas"/>
                <w:color w:val="1A202C"/>
                <w:sz w:val="17"/>
              </w:rPr>
              <w:br/>
              <w:t xml:space="preserve">                       ▼                                                             ▼</w:t>
            </w:r>
            <w:r>
              <w:rPr>
                <w:rFonts w:ascii="Consolas" w:hAnsi="Consolas"/>
                <w:color w:val="1A202C"/>
                <w:sz w:val="17"/>
              </w:rPr>
              <w:br/>
              <w:t xml:space="preserve">              [Suspicious / Phishing]                                         [Unrelated / Spam]</w:t>
            </w:r>
            <w:r>
              <w:rPr>
                <w:rFonts w:ascii="Consolas" w:hAnsi="Consolas"/>
                <w:color w:val="1A202C"/>
                <w:sz w:val="17"/>
              </w:rPr>
              <w:br/>
              <w:t xml:space="preserve">                       │                                                             │</w:t>
            </w:r>
            <w:r>
              <w:rPr>
                <w:rFonts w:ascii="Consolas" w:hAnsi="Consolas"/>
                <w:color w:val="1A202C"/>
                <w:sz w:val="17"/>
              </w:rPr>
              <w:br/>
              <w:t xml:space="preserve">                flag_suspicious ──► [Log Alert]                                  skip_email ──► [End]</w:t>
            </w:r>
            <w:r>
              <w:rPr>
                <w:rFonts w:ascii="Consolas" w:hAnsi="Consolas"/>
                <w:color w:val="1A202C"/>
                <w:sz w:val="17"/>
              </w:rPr>
              <w:br/>
              <w:t xml:space="preserve">                       │</w:t>
            </w:r>
            <w:r>
              <w:rPr>
                <w:rFonts w:ascii="Consolas" w:hAnsi="Consolas"/>
                <w:color w:val="1A202C"/>
                <w:sz w:val="17"/>
              </w:rPr>
              <w:br/>
              <w:t xml:space="preserve">                       ▼ (Valid Request)</w:t>
            </w:r>
            <w:r>
              <w:rPr>
                <w:rFonts w:ascii="Consolas" w:hAnsi="Consolas"/>
                <w:color w:val="1A202C"/>
                <w:sz w:val="17"/>
              </w:rPr>
              <w:br/>
              <w:t xml:space="preserve">               retrieve_knowledge (Hybrid: Dense Embeddings + BM25 + Cross-Encoder)</w:t>
            </w:r>
            <w:r>
              <w:rPr>
                <w:rFonts w:ascii="Consolas" w:hAnsi="Consolas"/>
                <w:color w:val="1A202C"/>
                <w:sz w:val="17"/>
              </w:rPr>
              <w:br/>
              <w:t xml:space="preserve">                       │</w:t>
            </w:r>
            <w:r>
              <w:rPr>
                <w:rFonts w:ascii="Consolas" w:hAnsi="Consolas"/>
                <w:color w:val="1A202C"/>
                <w:sz w:val="17"/>
              </w:rPr>
              <w:br/>
              <w:t xml:space="preserve">             ┌─────────┴────────────────────────┐</w:t>
            </w:r>
            <w:r>
              <w:rPr>
                <w:rFonts w:ascii="Consolas" w:hAnsi="Consolas"/>
                <w:color w:val="1A202C"/>
                <w:sz w:val="17"/>
              </w:rPr>
              <w:br/>
              <w:t xml:space="preserve">             ▼ (Context Found)                  ▼ (No Context Found)</w:t>
            </w:r>
            <w:r>
              <w:rPr>
                <w:rFonts w:ascii="Consolas" w:hAnsi="Consolas"/>
                <w:color w:val="1A202C"/>
                <w:sz w:val="17"/>
              </w:rPr>
              <w:br/>
              <w:t xml:space="preserve">    generate_rag_answer               handle_unknown_knowledge</w:t>
            </w:r>
            <w:r>
              <w:rPr>
                <w:rFonts w:ascii="Consolas" w:hAnsi="Consolas"/>
                <w:color w:val="1A202C"/>
                <w:sz w:val="17"/>
              </w:rPr>
              <w:br/>
              <w:t xml:space="preserve">             │                                  │</w:t>
            </w:r>
            <w:r>
              <w:rPr>
                <w:rFonts w:ascii="Consolas" w:hAnsi="Consolas"/>
                <w:color w:val="1A202C"/>
                <w:sz w:val="17"/>
              </w:rPr>
              <w:br/>
              <w:t xml:space="preserve">             └─────────┬────────────────────────┘</w:t>
            </w:r>
            <w:r>
              <w:rPr>
                <w:rFonts w:ascii="Consolas" w:hAnsi="Consolas"/>
                <w:color w:val="1A202C"/>
                <w:sz w:val="17"/>
              </w:rPr>
              <w:br/>
              <w:t xml:space="preserve">                       ▼</w:t>
            </w:r>
            <w:r>
              <w:rPr>
                <w:rFonts w:ascii="Consolas" w:hAnsi="Consolas"/>
                <w:color w:val="1A202C"/>
                <w:sz w:val="17"/>
              </w:rPr>
              <w:br/>
              <w:t xml:space="preserve">              generate_email_draft (Professional Tone + Signature)</w:t>
            </w:r>
            <w:r>
              <w:rPr>
                <w:rFonts w:ascii="Consolas" w:hAnsi="Consolas"/>
                <w:color w:val="1A202C"/>
                <w:sz w:val="17"/>
              </w:rPr>
              <w:br/>
              <w:t xml:space="preserve">                       │</w:t>
            </w:r>
            <w:r>
              <w:rPr>
                <w:rFonts w:ascii="Consolas" w:hAnsi="Consolas"/>
                <w:color w:val="1A202C"/>
                <w:sz w:val="17"/>
              </w:rPr>
              <w:br/>
              <w:t xml:space="preserve">                       ▼</w:t>
            </w:r>
            <w:r>
              <w:rPr>
                <w:rFonts w:ascii="Consolas" w:hAnsi="Consolas"/>
                <w:color w:val="1A202C"/>
                <w:sz w:val="17"/>
              </w:rPr>
              <w:br/>
              <w:t xml:space="preserve">               validate_response (Score 1-10 + Groundedness Check)</w:t>
            </w:r>
            <w:r>
              <w:rPr>
                <w:rFonts w:ascii="Consolas" w:hAnsi="Consolas"/>
                <w:color w:val="1A202C"/>
                <w:sz w:val="17"/>
              </w:rPr>
              <w:br/>
              <w:t xml:space="preserve">                       │</w:t>
            </w:r>
            <w:r>
              <w:rPr>
                <w:rFonts w:ascii="Consolas" w:hAnsi="Consolas"/>
                <w:color w:val="1A202C"/>
                <w:sz w:val="17"/>
              </w:rPr>
              <w:br/>
              <w:t xml:space="preserve">             ┌─────────┴────────────────────────┬────────────────────────┐</w:t>
            </w:r>
            <w:r>
              <w:rPr>
                <w:rFonts w:ascii="Consolas" w:hAnsi="Consolas"/>
                <w:color w:val="1A202C"/>
                <w:sz w:val="17"/>
              </w:rPr>
              <w:br/>
              <w:t xml:space="preserve">             ▼ (Score &gt;= 7)                     ▼ (Failed &amp; Retries &lt; 2) ▼ (Max Retries Reached)</w:t>
            </w:r>
            <w:r>
              <w:rPr>
                <w:rFonts w:ascii="Consolas" w:hAnsi="Consolas"/>
                <w:color w:val="1A202C"/>
                <w:sz w:val="17"/>
              </w:rPr>
              <w:br/>
              <w:t xml:space="preserve">     create_gmail_draft                  generate_email_draft      prepare_escalation_draft</w:t>
            </w:r>
            <w:r>
              <w:rPr>
                <w:rFonts w:ascii="Consolas" w:hAnsi="Consolas"/>
                <w:color w:val="1A202C"/>
                <w:sz w:val="17"/>
              </w:rPr>
              <w:br/>
              <w:t xml:space="preserve">             │                               (Retry with feedback)       │</w:t>
            </w:r>
            <w:r>
              <w:rPr>
                <w:rFonts w:ascii="Consolas" w:hAnsi="Consolas"/>
                <w:color w:val="1A202C"/>
                <w:sz w:val="17"/>
              </w:rPr>
              <w:br/>
              <w:t xml:space="preserve">             ▼                                                           ▼</w:t>
            </w:r>
            <w:r>
              <w:rPr>
                <w:rFonts w:ascii="Consolas" w:hAnsi="Consolas"/>
                <w:color w:val="1A202C"/>
                <w:sz w:val="17"/>
              </w:rPr>
              <w:br/>
              <w:t xml:space="preserve">     [Gmail Native Draft]                                        create_gmail_draft</w:t>
            </w:r>
            <w:r>
              <w:rPr>
                <w:rFonts w:ascii="Consolas" w:hAnsi="Consolas"/>
                <w:color w:val="1A202C"/>
                <w:sz w:val="17"/>
              </w:rPr>
              <w:br/>
              <w:t xml:space="preserve">             │                                                           │</w:t>
            </w:r>
            <w:r>
              <w:rPr>
                <w:rFonts w:ascii="Consolas" w:hAnsi="Consolas"/>
                <w:color w:val="1A202C"/>
                <w:sz w:val="17"/>
              </w:rPr>
              <w:br/>
              <w:t xml:space="preserve">             ▼                                                           ▼</w:t>
            </w:r>
            <w:r>
              <w:rPr>
                <w:rFonts w:ascii="Consolas" w:hAnsi="Consolas"/>
                <w:color w:val="1A202C"/>
                <w:sz w:val="17"/>
              </w:rPr>
              <w:br/>
              <w:t xml:space="preserve">     [Human Review Queue] ───────────────────────────────────────────────┘</w:t>
            </w:r>
            <w:r>
              <w:rPr>
                <w:rFonts w:ascii="Consolas" w:hAnsi="Consolas"/>
                <w:color w:val="1A202C"/>
                <w:sz w:val="17"/>
              </w:rPr>
              <w:br/>
              <w:t xml:space="preserve">             │</w:t>
            </w:r>
            <w:r>
              <w:rPr>
                <w:rFonts w:ascii="Consolas" w:hAnsi="Consolas"/>
                <w:color w:val="1A202C"/>
                <w:sz w:val="17"/>
              </w:rPr>
              <w:br/>
              <w:t xml:space="preserve">             ▼</w:t>
            </w:r>
            <w:r>
              <w:rPr>
                <w:rFonts w:ascii="Consolas" w:hAnsi="Consolas"/>
                <w:color w:val="1A202C"/>
                <w:sz w:val="17"/>
              </w:rPr>
              <w:br/>
              <w:t xml:space="preserve">     [Human Approves &amp; Sends in Gmail]</w:t>
            </w:r>
          </w:p>
        </w:tc>
      </w:tr>
    </w:tbl>
    <w:p w14:paraId="77B1F273" w14:textId="77777777" w:rsidR="001E01D6" w:rsidRDefault="001E01D6">
      <w:pPr>
        <w:spacing w:after="80"/>
      </w:pPr>
    </w:p>
    <w:p w14:paraId="00AF102E" w14:textId="77777777" w:rsidR="001E01D6" w:rsidRDefault="00000000">
      <w:pPr>
        <w:keepNext/>
        <w:spacing w:before="320" w:after="120"/>
      </w:pPr>
      <w:r>
        <w:rPr>
          <w:rFonts w:ascii="Calibri" w:hAnsi="Calibri"/>
          <w:b/>
          <w:color w:val="1B365D"/>
          <w:sz w:val="32"/>
        </w:rPr>
        <w:lastRenderedPageBreak/>
        <w:t>5. Technology Stack &amp; Why Each Technology is Used</w:t>
      </w:r>
    </w:p>
    <w:p w14:paraId="570C657D" w14:textId="77777777" w:rsidR="001E01D6" w:rsidRDefault="00000000">
      <w:pPr>
        <w:spacing w:after="80"/>
      </w:pPr>
      <w:r>
        <w:rPr>
          <w:rFonts w:ascii="Calibri" w:hAnsi="Calibri"/>
          <w:color w:val="2D3748"/>
          <w:sz w:val="21"/>
        </w:rPr>
        <w:t>Every library and framework in the project was intentionally selected to ensure reliability, local data privacy, speed, and clean enterprise scalability:</w:t>
      </w:r>
    </w:p>
    <w:tbl>
      <w:tblPr>
        <w:tblW w:w="0" w:type="auto"/>
        <w:jc w:val="center"/>
        <w:tblBorders>
          <w:top w:val="single" w:sz="4" w:space="0" w:color="CBD5E0"/>
          <w:bottom w:val="single" w:sz="4" w:space="0" w:color="CBD5E0"/>
          <w:insideH w:val="single" w:sz="4" w:space="0" w:color="CBD5E0"/>
        </w:tblBorders>
        <w:tblLayout w:type="fixed"/>
        <w:tblLook w:val="04A0" w:firstRow="1" w:lastRow="0" w:firstColumn="1" w:lastColumn="0" w:noHBand="0" w:noVBand="1"/>
      </w:tblPr>
      <w:tblGrid>
        <w:gridCol w:w="2160"/>
        <w:gridCol w:w="2592"/>
        <w:gridCol w:w="4608"/>
      </w:tblGrid>
      <w:tr w:rsidR="001E01D6" w14:paraId="46D7ADE0" w14:textId="77777777">
        <w:trPr>
          <w:jc w:val="center"/>
        </w:trPr>
        <w:tc>
          <w:tcPr>
            <w:tcW w:w="2160" w:type="dxa"/>
            <w:shd w:val="clear" w:color="auto" w:fill="1B365D"/>
            <w:tcMar>
              <w:top w:w="120" w:type="dxa"/>
              <w:left w:w="120" w:type="dxa"/>
              <w:bottom w:w="120" w:type="dxa"/>
              <w:right w:w="120" w:type="dxa"/>
            </w:tcMar>
          </w:tcPr>
          <w:p w14:paraId="119E4FC5" w14:textId="77777777" w:rsidR="001E01D6" w:rsidRDefault="00000000">
            <w:pPr>
              <w:spacing w:before="40" w:after="40"/>
            </w:pPr>
            <w:r>
              <w:rPr>
                <w:rFonts w:ascii="Calibri" w:hAnsi="Calibri"/>
                <w:b/>
                <w:color w:val="FFFFFF"/>
                <w:sz w:val="19"/>
              </w:rPr>
              <w:t>Technology</w:t>
            </w:r>
          </w:p>
        </w:tc>
        <w:tc>
          <w:tcPr>
            <w:tcW w:w="2592" w:type="dxa"/>
            <w:shd w:val="clear" w:color="auto" w:fill="1B365D"/>
            <w:tcMar>
              <w:top w:w="120" w:type="dxa"/>
              <w:left w:w="120" w:type="dxa"/>
              <w:bottom w:w="120" w:type="dxa"/>
              <w:right w:w="120" w:type="dxa"/>
            </w:tcMar>
          </w:tcPr>
          <w:p w14:paraId="0166F1F7" w14:textId="77777777" w:rsidR="001E01D6" w:rsidRDefault="00000000">
            <w:pPr>
              <w:spacing w:before="40" w:after="40"/>
            </w:pPr>
            <w:r>
              <w:rPr>
                <w:rFonts w:ascii="Calibri" w:hAnsi="Calibri"/>
                <w:b/>
                <w:color w:val="FFFFFF"/>
                <w:sz w:val="19"/>
              </w:rPr>
              <w:t>Role in System</w:t>
            </w:r>
          </w:p>
        </w:tc>
        <w:tc>
          <w:tcPr>
            <w:tcW w:w="4608" w:type="dxa"/>
            <w:shd w:val="clear" w:color="auto" w:fill="1B365D"/>
            <w:tcMar>
              <w:top w:w="120" w:type="dxa"/>
              <w:left w:w="120" w:type="dxa"/>
              <w:bottom w:w="120" w:type="dxa"/>
              <w:right w:w="120" w:type="dxa"/>
            </w:tcMar>
          </w:tcPr>
          <w:p w14:paraId="655D4973" w14:textId="77777777" w:rsidR="001E01D6" w:rsidRDefault="00000000">
            <w:pPr>
              <w:spacing w:before="40" w:after="40"/>
            </w:pPr>
            <w:r>
              <w:rPr>
                <w:rFonts w:ascii="Calibri" w:hAnsi="Calibri"/>
                <w:b/>
                <w:color w:val="FFFFFF"/>
                <w:sz w:val="19"/>
              </w:rPr>
              <w:t>Why We Selected This Technology</w:t>
            </w:r>
          </w:p>
        </w:tc>
      </w:tr>
      <w:tr w:rsidR="001E01D6" w14:paraId="4863408C" w14:textId="77777777">
        <w:trPr>
          <w:jc w:val="center"/>
        </w:trPr>
        <w:tc>
          <w:tcPr>
            <w:tcW w:w="2160" w:type="dxa"/>
            <w:shd w:val="clear" w:color="auto" w:fill="FFFFFF"/>
            <w:tcMar>
              <w:top w:w="90" w:type="dxa"/>
              <w:left w:w="120" w:type="dxa"/>
              <w:bottom w:w="90" w:type="dxa"/>
              <w:right w:w="120" w:type="dxa"/>
            </w:tcMar>
          </w:tcPr>
          <w:p w14:paraId="5B363B4C" w14:textId="77777777" w:rsidR="001E01D6" w:rsidRDefault="00000000">
            <w:pPr>
              <w:spacing w:before="40" w:after="40"/>
            </w:pPr>
            <w:r>
              <w:rPr>
                <w:rFonts w:ascii="Calibri" w:hAnsi="Calibri"/>
                <w:color w:val="2D3748"/>
                <w:sz w:val="19"/>
              </w:rPr>
              <w:t>LangGraph (v0.2+)</w:t>
            </w:r>
          </w:p>
        </w:tc>
        <w:tc>
          <w:tcPr>
            <w:tcW w:w="2592" w:type="dxa"/>
            <w:shd w:val="clear" w:color="auto" w:fill="FFFFFF"/>
            <w:tcMar>
              <w:top w:w="90" w:type="dxa"/>
              <w:left w:w="120" w:type="dxa"/>
              <w:bottom w:w="90" w:type="dxa"/>
              <w:right w:w="120" w:type="dxa"/>
            </w:tcMar>
          </w:tcPr>
          <w:p w14:paraId="4A8DB30B" w14:textId="77777777" w:rsidR="001E01D6" w:rsidRDefault="00000000">
            <w:pPr>
              <w:spacing w:before="40" w:after="40"/>
            </w:pPr>
            <w:r>
              <w:rPr>
                <w:rFonts w:ascii="Calibri" w:hAnsi="Calibri"/>
                <w:color w:val="2D3748"/>
                <w:sz w:val="19"/>
              </w:rPr>
              <w:t>Stateful Agent Workflow</w:t>
            </w:r>
          </w:p>
        </w:tc>
        <w:tc>
          <w:tcPr>
            <w:tcW w:w="4608" w:type="dxa"/>
            <w:shd w:val="clear" w:color="auto" w:fill="FFFFFF"/>
            <w:tcMar>
              <w:top w:w="90" w:type="dxa"/>
              <w:left w:w="120" w:type="dxa"/>
              <w:bottom w:w="90" w:type="dxa"/>
              <w:right w:w="120" w:type="dxa"/>
            </w:tcMar>
          </w:tcPr>
          <w:p w14:paraId="391A7E12" w14:textId="77777777" w:rsidR="001E01D6" w:rsidRDefault="00000000">
            <w:pPr>
              <w:spacing w:before="40" w:after="40"/>
            </w:pPr>
            <w:r>
              <w:rPr>
                <w:rFonts w:ascii="Calibri" w:hAnsi="Calibri"/>
                <w:color w:val="2D3748"/>
                <w:sz w:val="19"/>
              </w:rPr>
              <w:t>Enables stateful, multi-step agent loops, conditional branching, queue processing, and bounded self-correcting retry cycles that linear chains cannot support.</w:t>
            </w:r>
          </w:p>
        </w:tc>
      </w:tr>
      <w:tr w:rsidR="001E01D6" w14:paraId="1AA75D12" w14:textId="77777777">
        <w:trPr>
          <w:jc w:val="center"/>
        </w:trPr>
        <w:tc>
          <w:tcPr>
            <w:tcW w:w="2160" w:type="dxa"/>
            <w:shd w:val="clear" w:color="auto" w:fill="F8FAFC"/>
            <w:tcMar>
              <w:top w:w="90" w:type="dxa"/>
              <w:left w:w="120" w:type="dxa"/>
              <w:bottom w:w="90" w:type="dxa"/>
              <w:right w:w="120" w:type="dxa"/>
            </w:tcMar>
          </w:tcPr>
          <w:p w14:paraId="22B003B1" w14:textId="77777777" w:rsidR="001E01D6" w:rsidRDefault="00000000">
            <w:pPr>
              <w:spacing w:before="40" w:after="40"/>
            </w:pPr>
            <w:r>
              <w:rPr>
                <w:rFonts w:ascii="Calibri" w:hAnsi="Calibri"/>
                <w:color w:val="2D3748"/>
                <w:sz w:val="19"/>
              </w:rPr>
              <w:t>LangChain Core</w:t>
            </w:r>
          </w:p>
        </w:tc>
        <w:tc>
          <w:tcPr>
            <w:tcW w:w="2592" w:type="dxa"/>
            <w:shd w:val="clear" w:color="auto" w:fill="F8FAFC"/>
            <w:tcMar>
              <w:top w:w="90" w:type="dxa"/>
              <w:left w:w="120" w:type="dxa"/>
              <w:bottom w:w="90" w:type="dxa"/>
              <w:right w:w="120" w:type="dxa"/>
            </w:tcMar>
          </w:tcPr>
          <w:p w14:paraId="558A660E" w14:textId="77777777" w:rsidR="001E01D6" w:rsidRDefault="00000000">
            <w:pPr>
              <w:spacing w:before="40" w:after="40"/>
            </w:pPr>
            <w:r>
              <w:rPr>
                <w:rFonts w:ascii="Calibri" w:hAnsi="Calibri"/>
                <w:color w:val="2D3748"/>
                <w:sz w:val="19"/>
              </w:rPr>
              <w:t>RAG Abstractions &amp; Schemas</w:t>
            </w:r>
          </w:p>
        </w:tc>
        <w:tc>
          <w:tcPr>
            <w:tcW w:w="4608" w:type="dxa"/>
            <w:shd w:val="clear" w:color="auto" w:fill="F8FAFC"/>
            <w:tcMar>
              <w:top w:w="90" w:type="dxa"/>
              <w:left w:w="120" w:type="dxa"/>
              <w:bottom w:w="90" w:type="dxa"/>
              <w:right w:w="120" w:type="dxa"/>
            </w:tcMar>
          </w:tcPr>
          <w:p w14:paraId="397A0F3D" w14:textId="77777777" w:rsidR="001E01D6" w:rsidRDefault="00000000">
            <w:pPr>
              <w:spacing w:before="40" w:after="40"/>
            </w:pPr>
            <w:r>
              <w:rPr>
                <w:rFonts w:ascii="Calibri" w:hAnsi="Calibri"/>
                <w:color w:val="2D3748"/>
                <w:sz w:val="19"/>
              </w:rPr>
              <w:t>Provides standardized interfaces for text splitters, document loaders, prompt templates, and vector store integrations.</w:t>
            </w:r>
          </w:p>
        </w:tc>
      </w:tr>
      <w:tr w:rsidR="001E01D6" w14:paraId="7E5EC78B" w14:textId="77777777">
        <w:trPr>
          <w:jc w:val="center"/>
        </w:trPr>
        <w:tc>
          <w:tcPr>
            <w:tcW w:w="2160" w:type="dxa"/>
            <w:shd w:val="clear" w:color="auto" w:fill="FFFFFF"/>
            <w:tcMar>
              <w:top w:w="90" w:type="dxa"/>
              <w:left w:w="120" w:type="dxa"/>
              <w:bottom w:w="90" w:type="dxa"/>
              <w:right w:w="120" w:type="dxa"/>
            </w:tcMar>
          </w:tcPr>
          <w:p w14:paraId="21AA4113" w14:textId="77777777" w:rsidR="001E01D6" w:rsidRDefault="00000000">
            <w:pPr>
              <w:spacing w:before="40" w:after="40"/>
            </w:pPr>
            <w:r>
              <w:rPr>
                <w:rFonts w:ascii="Calibri" w:hAnsi="Calibri"/>
                <w:color w:val="2D3748"/>
                <w:sz w:val="19"/>
              </w:rPr>
              <w:t>Groq / Gemini / Ollama LLM</w:t>
            </w:r>
          </w:p>
        </w:tc>
        <w:tc>
          <w:tcPr>
            <w:tcW w:w="2592" w:type="dxa"/>
            <w:shd w:val="clear" w:color="auto" w:fill="FFFFFF"/>
            <w:tcMar>
              <w:top w:w="90" w:type="dxa"/>
              <w:left w:w="120" w:type="dxa"/>
              <w:bottom w:w="90" w:type="dxa"/>
              <w:right w:w="120" w:type="dxa"/>
            </w:tcMar>
          </w:tcPr>
          <w:p w14:paraId="1B8F3EF6" w14:textId="77777777" w:rsidR="001E01D6" w:rsidRDefault="00000000">
            <w:pPr>
              <w:spacing w:before="40" w:after="40"/>
            </w:pPr>
            <w:r>
              <w:rPr>
                <w:rFonts w:ascii="Calibri" w:hAnsi="Calibri"/>
                <w:color w:val="2D3748"/>
                <w:sz w:val="19"/>
              </w:rPr>
              <w:t>Central Intelligence Provider</w:t>
            </w:r>
          </w:p>
        </w:tc>
        <w:tc>
          <w:tcPr>
            <w:tcW w:w="4608" w:type="dxa"/>
            <w:shd w:val="clear" w:color="auto" w:fill="FFFFFF"/>
            <w:tcMar>
              <w:top w:w="90" w:type="dxa"/>
              <w:left w:w="120" w:type="dxa"/>
              <w:bottom w:w="90" w:type="dxa"/>
              <w:right w:w="120" w:type="dxa"/>
            </w:tcMar>
          </w:tcPr>
          <w:p w14:paraId="616F1AAA" w14:textId="77777777" w:rsidR="001E01D6" w:rsidRDefault="00000000">
            <w:pPr>
              <w:spacing w:before="40" w:after="40"/>
            </w:pPr>
            <w:r>
              <w:rPr>
                <w:rFonts w:ascii="Calibri" w:hAnsi="Calibri"/>
                <w:color w:val="2D3748"/>
                <w:sz w:val="19"/>
              </w:rPr>
              <w:t>High-performance enterprise LLM endpoint that delivers rapid reasoning, zero-shot classification, and reliable structured JSON outputs.</w:t>
            </w:r>
          </w:p>
        </w:tc>
      </w:tr>
      <w:tr w:rsidR="001E01D6" w14:paraId="712A0F33" w14:textId="77777777">
        <w:trPr>
          <w:jc w:val="center"/>
        </w:trPr>
        <w:tc>
          <w:tcPr>
            <w:tcW w:w="2160" w:type="dxa"/>
            <w:shd w:val="clear" w:color="auto" w:fill="F8FAFC"/>
            <w:tcMar>
              <w:top w:w="90" w:type="dxa"/>
              <w:left w:w="120" w:type="dxa"/>
              <w:bottom w:w="90" w:type="dxa"/>
              <w:right w:w="120" w:type="dxa"/>
            </w:tcMar>
          </w:tcPr>
          <w:p w14:paraId="151A0CE5" w14:textId="77777777" w:rsidR="001E01D6" w:rsidRDefault="00000000">
            <w:pPr>
              <w:spacing w:before="40" w:after="40"/>
            </w:pPr>
            <w:r>
              <w:rPr>
                <w:rFonts w:ascii="Calibri" w:hAnsi="Calibri"/>
                <w:color w:val="2D3748"/>
                <w:sz w:val="19"/>
              </w:rPr>
              <w:t>ChromaDB</w:t>
            </w:r>
          </w:p>
        </w:tc>
        <w:tc>
          <w:tcPr>
            <w:tcW w:w="2592" w:type="dxa"/>
            <w:shd w:val="clear" w:color="auto" w:fill="F8FAFC"/>
            <w:tcMar>
              <w:top w:w="90" w:type="dxa"/>
              <w:left w:w="120" w:type="dxa"/>
              <w:bottom w:w="90" w:type="dxa"/>
              <w:right w:w="120" w:type="dxa"/>
            </w:tcMar>
          </w:tcPr>
          <w:p w14:paraId="236D6829" w14:textId="77777777" w:rsidR="001E01D6" w:rsidRDefault="00000000">
            <w:pPr>
              <w:spacing w:before="40" w:after="40"/>
            </w:pPr>
            <w:r>
              <w:rPr>
                <w:rFonts w:ascii="Calibri" w:hAnsi="Calibri"/>
                <w:color w:val="2D3748"/>
                <w:sz w:val="19"/>
              </w:rPr>
              <w:t>Vector Database</w:t>
            </w:r>
          </w:p>
        </w:tc>
        <w:tc>
          <w:tcPr>
            <w:tcW w:w="4608" w:type="dxa"/>
            <w:shd w:val="clear" w:color="auto" w:fill="F8FAFC"/>
            <w:tcMar>
              <w:top w:w="90" w:type="dxa"/>
              <w:left w:w="120" w:type="dxa"/>
              <w:bottom w:w="90" w:type="dxa"/>
              <w:right w:w="120" w:type="dxa"/>
            </w:tcMar>
          </w:tcPr>
          <w:p w14:paraId="3741C4DC" w14:textId="77777777" w:rsidR="001E01D6" w:rsidRDefault="00000000">
            <w:pPr>
              <w:spacing w:before="40" w:after="40"/>
            </w:pPr>
            <w:r>
              <w:rPr>
                <w:rFonts w:ascii="Calibri" w:hAnsi="Calibri"/>
                <w:color w:val="2D3748"/>
                <w:sz w:val="19"/>
              </w:rPr>
              <w:t>Serverless, open-source embedded vector database with zero external infrastructure overhead, fast cosine retrieval, and native metadata filtering.</w:t>
            </w:r>
          </w:p>
        </w:tc>
      </w:tr>
      <w:tr w:rsidR="001E01D6" w14:paraId="11015844" w14:textId="77777777">
        <w:trPr>
          <w:jc w:val="center"/>
        </w:trPr>
        <w:tc>
          <w:tcPr>
            <w:tcW w:w="2160" w:type="dxa"/>
            <w:shd w:val="clear" w:color="auto" w:fill="FFFFFF"/>
            <w:tcMar>
              <w:top w:w="90" w:type="dxa"/>
              <w:left w:w="120" w:type="dxa"/>
              <w:bottom w:w="90" w:type="dxa"/>
              <w:right w:w="120" w:type="dxa"/>
            </w:tcMar>
          </w:tcPr>
          <w:p w14:paraId="75960B37" w14:textId="77777777" w:rsidR="001E01D6" w:rsidRDefault="00000000">
            <w:pPr>
              <w:spacing w:before="40" w:after="40"/>
            </w:pPr>
            <w:r>
              <w:rPr>
                <w:rFonts w:ascii="Calibri" w:hAnsi="Calibri"/>
                <w:color w:val="2D3748"/>
                <w:sz w:val="19"/>
              </w:rPr>
              <w:t>Sentence-Transformers</w:t>
            </w:r>
          </w:p>
        </w:tc>
        <w:tc>
          <w:tcPr>
            <w:tcW w:w="2592" w:type="dxa"/>
            <w:shd w:val="clear" w:color="auto" w:fill="FFFFFF"/>
            <w:tcMar>
              <w:top w:w="90" w:type="dxa"/>
              <w:left w:w="120" w:type="dxa"/>
              <w:bottom w:w="90" w:type="dxa"/>
              <w:right w:w="120" w:type="dxa"/>
            </w:tcMar>
          </w:tcPr>
          <w:p w14:paraId="18392835" w14:textId="77777777" w:rsidR="001E01D6" w:rsidRDefault="00000000">
            <w:pPr>
              <w:spacing w:before="40" w:after="40"/>
            </w:pPr>
            <w:r>
              <w:rPr>
                <w:rFonts w:ascii="Calibri" w:hAnsi="Calibri"/>
                <w:color w:val="2D3748"/>
                <w:sz w:val="19"/>
              </w:rPr>
              <w:t>Local Semantic Embeddings</w:t>
            </w:r>
          </w:p>
        </w:tc>
        <w:tc>
          <w:tcPr>
            <w:tcW w:w="4608" w:type="dxa"/>
            <w:shd w:val="clear" w:color="auto" w:fill="FFFFFF"/>
            <w:tcMar>
              <w:top w:w="90" w:type="dxa"/>
              <w:left w:w="120" w:type="dxa"/>
              <w:bottom w:w="90" w:type="dxa"/>
              <w:right w:w="120" w:type="dxa"/>
            </w:tcMar>
          </w:tcPr>
          <w:p w14:paraId="63C82A08" w14:textId="77777777" w:rsidR="001E01D6" w:rsidRDefault="00000000">
            <w:pPr>
              <w:spacing w:before="40" w:after="40"/>
            </w:pPr>
            <w:r>
              <w:rPr>
                <w:rFonts w:ascii="Calibri" w:hAnsi="Calibri"/>
                <w:color w:val="2D3748"/>
                <w:sz w:val="19"/>
              </w:rPr>
              <w:t>Runs 100% locally on CPU/GPU (`all-MiniLM-L6-v2` / `bge-small-en-v1.5`). Ensures zero embedding API costs and absolute data privacy.</w:t>
            </w:r>
          </w:p>
        </w:tc>
      </w:tr>
      <w:tr w:rsidR="001E01D6" w14:paraId="723F497E" w14:textId="77777777">
        <w:trPr>
          <w:jc w:val="center"/>
        </w:trPr>
        <w:tc>
          <w:tcPr>
            <w:tcW w:w="2160" w:type="dxa"/>
            <w:shd w:val="clear" w:color="auto" w:fill="F8FAFC"/>
            <w:tcMar>
              <w:top w:w="90" w:type="dxa"/>
              <w:left w:w="120" w:type="dxa"/>
              <w:bottom w:w="90" w:type="dxa"/>
              <w:right w:w="120" w:type="dxa"/>
            </w:tcMar>
          </w:tcPr>
          <w:p w14:paraId="7BA3D6A1" w14:textId="77777777" w:rsidR="001E01D6" w:rsidRDefault="00000000">
            <w:pPr>
              <w:spacing w:before="40" w:after="40"/>
            </w:pPr>
            <w:r>
              <w:rPr>
                <w:rFonts w:ascii="Calibri" w:hAnsi="Calibri"/>
                <w:color w:val="2D3748"/>
                <w:sz w:val="19"/>
              </w:rPr>
              <w:t>BM25 &amp; Cross-Encoder</w:t>
            </w:r>
          </w:p>
        </w:tc>
        <w:tc>
          <w:tcPr>
            <w:tcW w:w="2592" w:type="dxa"/>
            <w:shd w:val="clear" w:color="auto" w:fill="F8FAFC"/>
            <w:tcMar>
              <w:top w:w="90" w:type="dxa"/>
              <w:left w:w="120" w:type="dxa"/>
              <w:bottom w:w="90" w:type="dxa"/>
              <w:right w:w="120" w:type="dxa"/>
            </w:tcMar>
          </w:tcPr>
          <w:p w14:paraId="576DEBF4" w14:textId="77777777" w:rsidR="001E01D6" w:rsidRDefault="00000000">
            <w:pPr>
              <w:spacing w:before="40" w:after="40"/>
            </w:pPr>
            <w:r>
              <w:rPr>
                <w:rFonts w:ascii="Calibri" w:hAnsi="Calibri"/>
                <w:color w:val="2D3748"/>
                <w:sz w:val="19"/>
              </w:rPr>
              <w:t>Lexical &amp; Reranking Models</w:t>
            </w:r>
          </w:p>
        </w:tc>
        <w:tc>
          <w:tcPr>
            <w:tcW w:w="4608" w:type="dxa"/>
            <w:shd w:val="clear" w:color="auto" w:fill="F8FAFC"/>
            <w:tcMar>
              <w:top w:w="90" w:type="dxa"/>
              <w:left w:w="120" w:type="dxa"/>
              <w:bottom w:w="90" w:type="dxa"/>
              <w:right w:w="120" w:type="dxa"/>
            </w:tcMar>
          </w:tcPr>
          <w:p w14:paraId="2F01C715" w14:textId="77777777" w:rsidR="001E01D6" w:rsidRDefault="00000000">
            <w:pPr>
              <w:spacing w:before="40" w:after="40"/>
            </w:pPr>
            <w:r>
              <w:rPr>
                <w:rFonts w:ascii="Calibri" w:hAnsi="Calibri"/>
                <w:color w:val="2D3748"/>
                <w:sz w:val="19"/>
              </w:rPr>
              <w:t>BM25 matches exact product codes and policy IDs that vector search misses; cross-encoder re-ranks candidates for pinpoint accuracy.</w:t>
            </w:r>
          </w:p>
        </w:tc>
      </w:tr>
      <w:tr w:rsidR="001E01D6" w14:paraId="4011E843" w14:textId="77777777">
        <w:trPr>
          <w:jc w:val="center"/>
        </w:trPr>
        <w:tc>
          <w:tcPr>
            <w:tcW w:w="2160" w:type="dxa"/>
            <w:shd w:val="clear" w:color="auto" w:fill="FFFFFF"/>
            <w:tcMar>
              <w:top w:w="90" w:type="dxa"/>
              <w:left w:w="120" w:type="dxa"/>
              <w:bottom w:w="90" w:type="dxa"/>
              <w:right w:w="120" w:type="dxa"/>
            </w:tcMar>
          </w:tcPr>
          <w:p w14:paraId="00F350F3" w14:textId="77777777" w:rsidR="001E01D6" w:rsidRDefault="00000000">
            <w:pPr>
              <w:spacing w:before="40" w:after="40"/>
            </w:pPr>
            <w:r>
              <w:rPr>
                <w:rFonts w:ascii="Calibri" w:hAnsi="Calibri"/>
                <w:color w:val="2D3748"/>
                <w:sz w:val="19"/>
              </w:rPr>
              <w:t>Google Gmail API</w:t>
            </w:r>
          </w:p>
        </w:tc>
        <w:tc>
          <w:tcPr>
            <w:tcW w:w="2592" w:type="dxa"/>
            <w:shd w:val="clear" w:color="auto" w:fill="FFFFFF"/>
            <w:tcMar>
              <w:top w:w="90" w:type="dxa"/>
              <w:left w:w="120" w:type="dxa"/>
              <w:bottom w:w="90" w:type="dxa"/>
              <w:right w:w="120" w:type="dxa"/>
            </w:tcMar>
          </w:tcPr>
          <w:p w14:paraId="11753C98" w14:textId="77777777" w:rsidR="001E01D6" w:rsidRDefault="00000000">
            <w:pPr>
              <w:spacing w:before="40" w:after="40"/>
            </w:pPr>
            <w:r>
              <w:rPr>
                <w:rFonts w:ascii="Calibri" w:hAnsi="Calibri"/>
                <w:color w:val="2D3748"/>
                <w:sz w:val="19"/>
              </w:rPr>
              <w:t>Email Synchronization</w:t>
            </w:r>
          </w:p>
        </w:tc>
        <w:tc>
          <w:tcPr>
            <w:tcW w:w="4608" w:type="dxa"/>
            <w:shd w:val="clear" w:color="auto" w:fill="FFFFFF"/>
            <w:tcMar>
              <w:top w:w="90" w:type="dxa"/>
              <w:left w:w="120" w:type="dxa"/>
              <w:bottom w:w="90" w:type="dxa"/>
              <w:right w:w="120" w:type="dxa"/>
            </w:tcMar>
          </w:tcPr>
          <w:p w14:paraId="59A23D2E" w14:textId="77777777" w:rsidR="001E01D6" w:rsidRDefault="00000000">
            <w:pPr>
              <w:spacing w:before="40" w:after="40"/>
            </w:pPr>
            <w:r>
              <w:rPr>
                <w:rFonts w:ascii="Calibri" w:hAnsi="Calibri"/>
                <w:color w:val="2D3748"/>
                <w:sz w:val="19"/>
              </w:rPr>
              <w:t>Official Google REST API supporting OAuth 2.0 with PKCE for secure inbox reading, draft creation, and sent-status synchronization.</w:t>
            </w:r>
          </w:p>
        </w:tc>
      </w:tr>
      <w:tr w:rsidR="001E01D6" w14:paraId="13DA39EC" w14:textId="77777777">
        <w:trPr>
          <w:jc w:val="center"/>
        </w:trPr>
        <w:tc>
          <w:tcPr>
            <w:tcW w:w="2160" w:type="dxa"/>
            <w:shd w:val="clear" w:color="auto" w:fill="F8FAFC"/>
            <w:tcMar>
              <w:top w:w="90" w:type="dxa"/>
              <w:left w:w="120" w:type="dxa"/>
              <w:bottom w:w="90" w:type="dxa"/>
              <w:right w:w="120" w:type="dxa"/>
            </w:tcMar>
          </w:tcPr>
          <w:p w14:paraId="0A082CB5" w14:textId="77777777" w:rsidR="001E01D6" w:rsidRDefault="00000000">
            <w:pPr>
              <w:spacing w:before="40" w:after="40"/>
            </w:pPr>
            <w:r>
              <w:rPr>
                <w:rFonts w:ascii="Calibri" w:hAnsi="Calibri"/>
                <w:color w:val="2D3748"/>
                <w:sz w:val="19"/>
              </w:rPr>
              <w:t>aiohttp Backend</w:t>
            </w:r>
          </w:p>
        </w:tc>
        <w:tc>
          <w:tcPr>
            <w:tcW w:w="2592" w:type="dxa"/>
            <w:shd w:val="clear" w:color="auto" w:fill="F8FAFC"/>
            <w:tcMar>
              <w:top w:w="90" w:type="dxa"/>
              <w:left w:w="120" w:type="dxa"/>
              <w:bottom w:w="90" w:type="dxa"/>
              <w:right w:w="120" w:type="dxa"/>
            </w:tcMar>
          </w:tcPr>
          <w:p w14:paraId="76A7D179" w14:textId="77777777" w:rsidR="001E01D6" w:rsidRDefault="00000000">
            <w:pPr>
              <w:spacing w:before="40" w:after="40"/>
            </w:pPr>
            <w:r>
              <w:rPr>
                <w:rFonts w:ascii="Calibri" w:hAnsi="Calibri"/>
                <w:color w:val="2D3748"/>
                <w:sz w:val="19"/>
              </w:rPr>
              <w:t>Asynchronous Web Server</w:t>
            </w:r>
          </w:p>
        </w:tc>
        <w:tc>
          <w:tcPr>
            <w:tcW w:w="4608" w:type="dxa"/>
            <w:shd w:val="clear" w:color="auto" w:fill="F8FAFC"/>
            <w:tcMar>
              <w:top w:w="90" w:type="dxa"/>
              <w:left w:w="120" w:type="dxa"/>
              <w:bottom w:w="90" w:type="dxa"/>
              <w:right w:w="120" w:type="dxa"/>
            </w:tcMar>
          </w:tcPr>
          <w:p w14:paraId="1F1C183A" w14:textId="77777777" w:rsidR="001E01D6" w:rsidRDefault="00000000">
            <w:pPr>
              <w:spacing w:before="40" w:after="40"/>
            </w:pPr>
            <w:r>
              <w:rPr>
                <w:rFonts w:ascii="Calibri" w:hAnsi="Calibri"/>
                <w:color w:val="2D3748"/>
                <w:sz w:val="19"/>
              </w:rPr>
              <w:t>Lightweight, non-blocking Python async web framework capable of handling concurrent background email jobs and real-time dashboard APIs.</w:t>
            </w:r>
          </w:p>
        </w:tc>
      </w:tr>
      <w:tr w:rsidR="001E01D6" w14:paraId="34ABB9A4" w14:textId="77777777">
        <w:trPr>
          <w:jc w:val="center"/>
        </w:trPr>
        <w:tc>
          <w:tcPr>
            <w:tcW w:w="2160" w:type="dxa"/>
            <w:shd w:val="clear" w:color="auto" w:fill="FFFFFF"/>
            <w:tcMar>
              <w:top w:w="90" w:type="dxa"/>
              <w:left w:w="120" w:type="dxa"/>
              <w:bottom w:w="90" w:type="dxa"/>
              <w:right w:w="120" w:type="dxa"/>
            </w:tcMar>
          </w:tcPr>
          <w:p w14:paraId="35ECC5D6" w14:textId="77777777" w:rsidR="001E01D6" w:rsidRDefault="00000000">
            <w:pPr>
              <w:spacing w:before="40" w:after="40"/>
            </w:pPr>
            <w:r>
              <w:rPr>
                <w:rFonts w:ascii="Calibri" w:hAnsi="Calibri"/>
                <w:color w:val="2D3748"/>
                <w:sz w:val="19"/>
              </w:rPr>
              <w:t>Vanilla JS + CSS SPA</w:t>
            </w:r>
          </w:p>
        </w:tc>
        <w:tc>
          <w:tcPr>
            <w:tcW w:w="2592" w:type="dxa"/>
            <w:shd w:val="clear" w:color="auto" w:fill="FFFFFF"/>
            <w:tcMar>
              <w:top w:w="90" w:type="dxa"/>
              <w:left w:w="120" w:type="dxa"/>
              <w:bottom w:w="90" w:type="dxa"/>
              <w:right w:w="120" w:type="dxa"/>
            </w:tcMar>
          </w:tcPr>
          <w:p w14:paraId="576E77EF" w14:textId="77777777" w:rsidR="001E01D6" w:rsidRDefault="00000000">
            <w:pPr>
              <w:spacing w:before="40" w:after="40"/>
            </w:pPr>
            <w:r>
              <w:rPr>
                <w:rFonts w:ascii="Calibri" w:hAnsi="Calibri"/>
                <w:color w:val="2D3748"/>
                <w:sz w:val="19"/>
              </w:rPr>
              <w:t>Modern Responsive Frontend</w:t>
            </w:r>
          </w:p>
        </w:tc>
        <w:tc>
          <w:tcPr>
            <w:tcW w:w="4608" w:type="dxa"/>
            <w:shd w:val="clear" w:color="auto" w:fill="FFFFFF"/>
            <w:tcMar>
              <w:top w:w="90" w:type="dxa"/>
              <w:left w:w="120" w:type="dxa"/>
              <w:bottom w:w="90" w:type="dxa"/>
              <w:right w:w="120" w:type="dxa"/>
            </w:tcMar>
          </w:tcPr>
          <w:p w14:paraId="43FBF9D2" w14:textId="77777777" w:rsidR="001E01D6" w:rsidRDefault="00000000">
            <w:pPr>
              <w:spacing w:before="40" w:after="40"/>
            </w:pPr>
            <w:r>
              <w:rPr>
                <w:rFonts w:ascii="Calibri" w:hAnsi="Calibri"/>
                <w:color w:val="2D3748"/>
                <w:sz w:val="19"/>
              </w:rPr>
              <w:t>Zero-build-step, lightning-fast Single Page Application featuring client-side routing, dark/light themes, live status badges, and no bulky npm bloat.</w:t>
            </w:r>
          </w:p>
        </w:tc>
      </w:tr>
      <w:tr w:rsidR="001E01D6" w14:paraId="2138B939" w14:textId="77777777">
        <w:trPr>
          <w:jc w:val="center"/>
        </w:trPr>
        <w:tc>
          <w:tcPr>
            <w:tcW w:w="2160" w:type="dxa"/>
            <w:shd w:val="clear" w:color="auto" w:fill="F8FAFC"/>
            <w:tcMar>
              <w:top w:w="90" w:type="dxa"/>
              <w:left w:w="120" w:type="dxa"/>
              <w:bottom w:w="90" w:type="dxa"/>
              <w:right w:w="120" w:type="dxa"/>
            </w:tcMar>
          </w:tcPr>
          <w:p w14:paraId="3AFDA5F0" w14:textId="77777777" w:rsidR="001E01D6" w:rsidRDefault="00000000">
            <w:pPr>
              <w:spacing w:before="40" w:after="40"/>
            </w:pPr>
            <w:r>
              <w:rPr>
                <w:rFonts w:ascii="Calibri" w:hAnsi="Calibri"/>
                <w:color w:val="2D3748"/>
                <w:sz w:val="19"/>
              </w:rPr>
              <w:t>SQLite 3 (copilot.db)</w:t>
            </w:r>
          </w:p>
        </w:tc>
        <w:tc>
          <w:tcPr>
            <w:tcW w:w="2592" w:type="dxa"/>
            <w:shd w:val="clear" w:color="auto" w:fill="F8FAFC"/>
            <w:tcMar>
              <w:top w:w="90" w:type="dxa"/>
              <w:left w:w="120" w:type="dxa"/>
              <w:bottom w:w="90" w:type="dxa"/>
              <w:right w:w="120" w:type="dxa"/>
            </w:tcMar>
          </w:tcPr>
          <w:p w14:paraId="2FD3CE77" w14:textId="77777777" w:rsidR="001E01D6" w:rsidRDefault="00000000">
            <w:pPr>
              <w:spacing w:before="40" w:after="40"/>
            </w:pPr>
            <w:r>
              <w:rPr>
                <w:rFonts w:ascii="Calibri" w:hAnsi="Calibri"/>
                <w:color w:val="2D3748"/>
                <w:sz w:val="19"/>
              </w:rPr>
              <w:t>Relational Persistence</w:t>
            </w:r>
          </w:p>
        </w:tc>
        <w:tc>
          <w:tcPr>
            <w:tcW w:w="4608" w:type="dxa"/>
            <w:shd w:val="clear" w:color="auto" w:fill="F8FAFC"/>
            <w:tcMar>
              <w:top w:w="90" w:type="dxa"/>
              <w:left w:w="120" w:type="dxa"/>
              <w:bottom w:w="90" w:type="dxa"/>
              <w:right w:w="120" w:type="dxa"/>
            </w:tcMar>
          </w:tcPr>
          <w:p w14:paraId="6BA482BF" w14:textId="77777777" w:rsidR="001E01D6" w:rsidRDefault="00000000">
            <w:pPr>
              <w:spacing w:before="40" w:after="40"/>
            </w:pPr>
            <w:r>
              <w:rPr>
                <w:rFonts w:ascii="Calibri" w:hAnsi="Calibri"/>
                <w:color w:val="2D3748"/>
                <w:sz w:val="19"/>
              </w:rPr>
              <w:t>Lightweight, zero-config relational database storing multi-tenant workspaces, encrypted tokens, email metadata, and draft audit logs.</w:t>
            </w:r>
          </w:p>
        </w:tc>
      </w:tr>
      <w:tr w:rsidR="001E01D6" w14:paraId="198A94C6" w14:textId="77777777">
        <w:trPr>
          <w:jc w:val="center"/>
        </w:trPr>
        <w:tc>
          <w:tcPr>
            <w:tcW w:w="2160" w:type="dxa"/>
            <w:shd w:val="clear" w:color="auto" w:fill="FFFFFF"/>
            <w:tcMar>
              <w:top w:w="90" w:type="dxa"/>
              <w:left w:w="120" w:type="dxa"/>
              <w:bottom w:w="90" w:type="dxa"/>
              <w:right w:w="120" w:type="dxa"/>
            </w:tcMar>
          </w:tcPr>
          <w:p w14:paraId="18267F79" w14:textId="77777777" w:rsidR="001E01D6" w:rsidRDefault="00000000">
            <w:pPr>
              <w:spacing w:before="40" w:after="40"/>
            </w:pPr>
            <w:r>
              <w:rPr>
                <w:rFonts w:ascii="Calibri" w:hAnsi="Calibri"/>
                <w:color w:val="2D3748"/>
                <w:sz w:val="19"/>
              </w:rPr>
              <w:lastRenderedPageBreak/>
              <w:t>Cryptography (Fernet)</w:t>
            </w:r>
          </w:p>
        </w:tc>
        <w:tc>
          <w:tcPr>
            <w:tcW w:w="2592" w:type="dxa"/>
            <w:shd w:val="clear" w:color="auto" w:fill="FFFFFF"/>
            <w:tcMar>
              <w:top w:w="90" w:type="dxa"/>
              <w:left w:w="120" w:type="dxa"/>
              <w:bottom w:w="90" w:type="dxa"/>
              <w:right w:w="120" w:type="dxa"/>
            </w:tcMar>
          </w:tcPr>
          <w:p w14:paraId="17F50E8A" w14:textId="77777777" w:rsidR="001E01D6" w:rsidRDefault="00000000">
            <w:pPr>
              <w:spacing w:before="40" w:after="40"/>
            </w:pPr>
            <w:r>
              <w:rPr>
                <w:rFonts w:ascii="Calibri" w:hAnsi="Calibri"/>
                <w:color w:val="2D3748"/>
                <w:sz w:val="19"/>
              </w:rPr>
              <w:t>Security &amp; Token Encryption</w:t>
            </w:r>
          </w:p>
        </w:tc>
        <w:tc>
          <w:tcPr>
            <w:tcW w:w="4608" w:type="dxa"/>
            <w:shd w:val="clear" w:color="auto" w:fill="FFFFFF"/>
            <w:tcMar>
              <w:top w:w="90" w:type="dxa"/>
              <w:left w:w="120" w:type="dxa"/>
              <w:bottom w:w="90" w:type="dxa"/>
              <w:right w:w="120" w:type="dxa"/>
            </w:tcMar>
          </w:tcPr>
          <w:p w14:paraId="2F3B85D9" w14:textId="77777777" w:rsidR="001E01D6" w:rsidRDefault="00000000">
            <w:pPr>
              <w:spacing w:before="40" w:after="40"/>
            </w:pPr>
            <w:r>
              <w:rPr>
                <w:rFonts w:ascii="Calibri" w:hAnsi="Calibri"/>
                <w:color w:val="2D3748"/>
                <w:sz w:val="19"/>
              </w:rPr>
              <w:t>Provides AES-128-CBC encryption with SHA256 HMAC authentication to protect stored Google OAuth tokens at rest on disk.</w:t>
            </w:r>
          </w:p>
        </w:tc>
      </w:tr>
    </w:tbl>
    <w:p w14:paraId="747A3995" w14:textId="77777777" w:rsidR="001E01D6" w:rsidRDefault="001E01D6">
      <w:pPr>
        <w:spacing w:after="120"/>
      </w:pPr>
    </w:p>
    <w:p w14:paraId="0FFFF82D" w14:textId="77777777" w:rsidR="001E01D6" w:rsidRDefault="00000000">
      <w:pPr>
        <w:keepNext/>
        <w:spacing w:before="320" w:after="120"/>
      </w:pPr>
      <w:r>
        <w:rPr>
          <w:rFonts w:ascii="Calibri" w:hAnsi="Calibri"/>
          <w:b/>
          <w:color w:val="1B365D"/>
          <w:sz w:val="32"/>
        </w:rPr>
        <w:t>6. System Architecture &amp; System Design</w:t>
      </w:r>
    </w:p>
    <w:p w14:paraId="69E09150" w14:textId="77777777" w:rsidR="001E01D6" w:rsidRDefault="00000000">
      <w:pPr>
        <w:spacing w:after="80"/>
      </w:pPr>
      <w:r>
        <w:rPr>
          <w:rFonts w:ascii="Calibri" w:hAnsi="Calibri"/>
          <w:color w:val="2D3748"/>
          <w:sz w:val="21"/>
        </w:rPr>
        <w:t>The system follows a modular, decoupled architecture consisting of three core layers: the Client Presentation Layer, the Asynchronous Application Server Layer, and the Intelligence &amp; Storage Layer.</w:t>
      </w:r>
    </w:p>
    <w:tbl>
      <w:tblPr>
        <w:tblW w:w="0" w:type="auto"/>
        <w:jc w:val="center"/>
        <w:tblBorders>
          <w:top w:val="single" w:sz="6" w:space="0" w:color="CBD5E0"/>
          <w:left w:val="single" w:sz="6" w:space="0" w:color="CBD5E0"/>
          <w:bottom w:val="single" w:sz="6" w:space="0" w:color="CBD5E0"/>
          <w:right w:val="single" w:sz="6" w:space="0" w:color="CBD5E0"/>
        </w:tblBorders>
        <w:tblLayout w:type="fixed"/>
        <w:tblLook w:val="04A0" w:firstRow="1" w:lastRow="0" w:firstColumn="1" w:lastColumn="0" w:noHBand="0" w:noVBand="1"/>
      </w:tblPr>
      <w:tblGrid>
        <w:gridCol w:w="9360"/>
      </w:tblGrid>
      <w:tr w:rsidR="001E01D6" w14:paraId="43CFE79C" w14:textId="77777777">
        <w:trPr>
          <w:jc w:val="center"/>
        </w:trPr>
        <w:tc>
          <w:tcPr>
            <w:tcW w:w="9360" w:type="dxa"/>
            <w:shd w:val="clear" w:color="auto" w:fill="F8FAFC"/>
            <w:tcMar>
              <w:top w:w="120" w:type="dxa"/>
              <w:left w:w="160" w:type="dxa"/>
              <w:bottom w:w="120" w:type="dxa"/>
              <w:right w:w="160" w:type="dxa"/>
            </w:tcMar>
          </w:tcPr>
          <w:p w14:paraId="6733A864" w14:textId="77777777" w:rsidR="001E01D6" w:rsidRDefault="00000000">
            <w:pPr>
              <w:spacing w:before="40" w:after="40" w:line="252" w:lineRule="auto"/>
            </w:pPr>
            <w:r>
              <w:rPr>
                <w:rFonts w:ascii="Calibri" w:hAnsi="Calibri"/>
                <w:b/>
                <w:color w:val="1B365D"/>
                <w:sz w:val="19"/>
              </w:rPr>
              <w:t>DIAGRAM: Decoupled Multi-Layer System Architecture</w:t>
            </w:r>
            <w:r>
              <w:rPr>
                <w:rFonts w:ascii="Calibri" w:hAnsi="Calibri"/>
                <w:b/>
                <w:color w:val="1B365D"/>
                <w:sz w:val="19"/>
              </w:rPr>
              <w:br/>
            </w:r>
            <w:r>
              <w:rPr>
                <w:rFonts w:ascii="Calibri" w:hAnsi="Calibri"/>
                <w:b/>
                <w:color w:val="1B365D"/>
                <w:sz w:val="19"/>
              </w:rPr>
              <w:br/>
            </w:r>
            <w:r>
              <w:rPr>
                <w:rFonts w:ascii="Consolas" w:hAnsi="Consolas"/>
                <w:color w:val="1A202C"/>
                <w:sz w:val="17"/>
              </w:rPr>
              <w:t>┌─────────────────────────────────────────────────────────────────────────────┐</w:t>
            </w:r>
            <w:r>
              <w:rPr>
                <w:rFonts w:ascii="Consolas" w:hAnsi="Consolas"/>
                <w:color w:val="1A202C"/>
                <w:sz w:val="17"/>
              </w:rPr>
              <w:br/>
              <w:t>│                       CLIENT PRESENTATION LAYER                             │</w:t>
            </w:r>
            <w:r>
              <w:rPr>
                <w:rFonts w:ascii="Consolas" w:hAnsi="Consolas"/>
                <w:color w:val="1A202C"/>
                <w:sz w:val="17"/>
              </w:rPr>
              <w:br/>
              <w:t>│   Vanilla JS Single Page App (SPA) │ Responsive CSS3 Design System          │</w:t>
            </w:r>
            <w:r>
              <w:rPr>
                <w:rFonts w:ascii="Consolas" w:hAnsi="Consolas"/>
                <w:color w:val="1A202C"/>
                <w:sz w:val="17"/>
              </w:rPr>
              <w:br/>
              <w:t>│   Pages: Dashboard, Emails, Knowledge Base, Drafts, Approvals, Accounts     │</w:t>
            </w:r>
            <w:r>
              <w:rPr>
                <w:rFonts w:ascii="Consolas" w:hAnsi="Consolas"/>
                <w:color w:val="1A202C"/>
                <w:sz w:val="17"/>
              </w:rPr>
              <w:br/>
              <w:t>└──────────────────────────────────────┬──────────────────────────────────────┘</w:t>
            </w:r>
            <w:r>
              <w:rPr>
                <w:rFonts w:ascii="Consolas" w:hAnsi="Consolas"/>
                <w:color w:val="1A202C"/>
                <w:sz w:val="17"/>
              </w:rPr>
              <w:br/>
              <w:t xml:space="preserve">                                       │ HTTP / JSON API (CSRF Protected)</w:t>
            </w:r>
            <w:r>
              <w:rPr>
                <w:rFonts w:ascii="Consolas" w:hAnsi="Consolas"/>
                <w:color w:val="1A202C"/>
                <w:sz w:val="17"/>
              </w:rPr>
              <w:br/>
              <w:t xml:space="preserve">                                       ▼</w:t>
            </w:r>
            <w:r>
              <w:rPr>
                <w:rFonts w:ascii="Consolas" w:hAnsi="Consolas"/>
                <w:color w:val="1A202C"/>
                <w:sz w:val="17"/>
              </w:rPr>
              <w:br/>
              <w:t>┌─────────────────────────────────────────────────────────────────────────────┐</w:t>
            </w:r>
            <w:r>
              <w:rPr>
                <w:rFonts w:ascii="Consolas" w:hAnsi="Consolas"/>
                <w:color w:val="1A202C"/>
                <w:sz w:val="17"/>
              </w:rPr>
              <w:br/>
              <w:t>│                     ASYNCHRONOUS BACKEND SERVER (aiohttp)                   │</w:t>
            </w:r>
            <w:r>
              <w:rPr>
                <w:rFonts w:ascii="Consolas" w:hAnsi="Consolas"/>
                <w:color w:val="1A202C"/>
                <w:sz w:val="17"/>
              </w:rPr>
              <w:br/>
              <w:t>│   app/web/server.py                                                         │</w:t>
            </w:r>
            <w:r>
              <w:rPr>
                <w:rFonts w:ascii="Consolas" w:hAnsi="Consolas"/>
                <w:color w:val="1A202C"/>
                <w:sz w:val="17"/>
              </w:rPr>
              <w:br/>
              <w:t>│   ├── Services Layer:                                                       │</w:t>
            </w:r>
            <w:r>
              <w:rPr>
                <w:rFonts w:ascii="Consolas" w:hAnsi="Consolas"/>
                <w:color w:val="1A202C"/>
                <w:sz w:val="17"/>
              </w:rPr>
              <w:br/>
              <w:t>│   │   ├── processing.py    (Background email queue orchestration)           │</w:t>
            </w:r>
            <w:r>
              <w:rPr>
                <w:rFonts w:ascii="Consolas" w:hAnsi="Consolas"/>
                <w:color w:val="1A202C"/>
                <w:sz w:val="17"/>
              </w:rPr>
              <w:br/>
              <w:t>│   │   ├── drafts.py        (Draft lifecycle: review, edit, approve, sync)   │</w:t>
            </w:r>
            <w:r>
              <w:rPr>
                <w:rFonts w:ascii="Consolas" w:hAnsi="Consolas"/>
                <w:color w:val="1A202C"/>
                <w:sz w:val="17"/>
              </w:rPr>
              <w:br/>
              <w:t>│   │   ├── knowledge.py     (Upload, parsing, chunking, indexing)            │</w:t>
            </w:r>
            <w:r>
              <w:rPr>
                <w:rFonts w:ascii="Consolas" w:hAnsi="Consolas"/>
                <w:color w:val="1A202C"/>
                <w:sz w:val="17"/>
              </w:rPr>
              <w:br/>
              <w:t>│   │   ├── gmail_accounts.py (OAuth 2.0 flow with PKCE, token refresh)       │</w:t>
            </w:r>
            <w:r>
              <w:rPr>
                <w:rFonts w:ascii="Consolas" w:hAnsi="Consolas"/>
                <w:color w:val="1A202C"/>
                <w:sz w:val="17"/>
              </w:rPr>
              <w:br/>
              <w:t>│   │   └── workspaces.py    (Multi-tenant isolation &amp; branding)             │</w:t>
            </w:r>
            <w:r>
              <w:rPr>
                <w:rFonts w:ascii="Consolas" w:hAnsi="Consolas"/>
                <w:color w:val="1A202C"/>
                <w:sz w:val="17"/>
              </w:rPr>
              <w:br/>
              <w:t>└──────────────────┬───────────────────────────────────────┬──────────────────┘</w:t>
            </w:r>
            <w:r>
              <w:rPr>
                <w:rFonts w:ascii="Consolas" w:hAnsi="Consolas"/>
                <w:color w:val="1A202C"/>
                <w:sz w:val="17"/>
              </w:rPr>
              <w:br/>
              <w:t xml:space="preserve">                   │                                       │</w:t>
            </w:r>
            <w:r>
              <w:rPr>
                <w:rFonts w:ascii="Consolas" w:hAnsi="Consolas"/>
                <w:color w:val="1A202C"/>
                <w:sz w:val="17"/>
              </w:rPr>
              <w:br/>
              <w:t xml:space="preserve">                   ▼                                       ▼</w:t>
            </w:r>
            <w:r>
              <w:rPr>
                <w:rFonts w:ascii="Consolas" w:hAnsi="Consolas"/>
                <w:color w:val="1A202C"/>
                <w:sz w:val="17"/>
              </w:rPr>
              <w:br/>
              <w:t>┌──────────────────────────────────────┐  ┌───────────────────────────────────┐</w:t>
            </w:r>
            <w:r>
              <w:rPr>
                <w:rFonts w:ascii="Consolas" w:hAnsi="Consolas"/>
                <w:color w:val="1A202C"/>
                <w:sz w:val="17"/>
              </w:rPr>
              <w:br/>
              <w:t>│     LANGGRAPH REASONING ENGINE       │  │     LOCAL KNOWLEDGE STACK (RAG)   │</w:t>
            </w:r>
            <w:r>
              <w:rPr>
                <w:rFonts w:ascii="Consolas" w:hAnsi="Consolas"/>
                <w:color w:val="1A202C"/>
                <w:sz w:val="17"/>
              </w:rPr>
              <w:br/>
              <w:t>│  StateGraph (app/graph/workflow.py)  │  │  ChromaDB (Per-Workspace Vector)  │</w:t>
            </w:r>
            <w:r>
              <w:rPr>
                <w:rFonts w:ascii="Consolas" w:hAnsi="Consolas"/>
                <w:color w:val="1A202C"/>
                <w:sz w:val="17"/>
              </w:rPr>
              <w:br/>
              <w:t>│  ├── Analysis Node                   │  │  Local Embeddings (all-MiniLM)    │</w:t>
            </w:r>
            <w:r>
              <w:rPr>
                <w:rFonts w:ascii="Consolas" w:hAnsi="Consolas"/>
                <w:color w:val="1A202C"/>
                <w:sz w:val="17"/>
              </w:rPr>
              <w:br/>
              <w:t>│  ├── Hybrid Retrieval Node           │  │  Lexical Index (BM25)             │</w:t>
            </w:r>
            <w:r>
              <w:rPr>
                <w:rFonts w:ascii="Consolas" w:hAnsi="Consolas"/>
                <w:color w:val="1A202C"/>
                <w:sz w:val="17"/>
              </w:rPr>
              <w:br/>
              <w:t>│  ├── Grounded Answer Generator       │  │  Cross-Encoder Reranker           │</w:t>
            </w:r>
            <w:r>
              <w:rPr>
                <w:rFonts w:ascii="Consolas" w:hAnsi="Consolas"/>
                <w:color w:val="1A202C"/>
                <w:sz w:val="17"/>
              </w:rPr>
              <w:br/>
              <w:t>│  ├── Reply Writer Node               │  └───────────────────────────────────┘</w:t>
            </w:r>
            <w:r>
              <w:rPr>
                <w:rFonts w:ascii="Consolas" w:hAnsi="Consolas"/>
                <w:color w:val="1A202C"/>
                <w:sz w:val="17"/>
              </w:rPr>
              <w:br/>
              <w:t>│  └── Quality Validator Node          │                   │</w:t>
            </w:r>
            <w:r>
              <w:rPr>
                <w:rFonts w:ascii="Consolas" w:hAnsi="Consolas"/>
                <w:color w:val="1A202C"/>
                <w:sz w:val="17"/>
              </w:rPr>
              <w:br/>
              <w:t>└──────────────────┬───────────────────┘                   │</w:t>
            </w:r>
            <w:r>
              <w:rPr>
                <w:rFonts w:ascii="Consolas" w:hAnsi="Consolas"/>
                <w:color w:val="1A202C"/>
                <w:sz w:val="17"/>
              </w:rPr>
              <w:br/>
              <w:t xml:space="preserve">                   │                                       │</w:t>
            </w:r>
            <w:r>
              <w:rPr>
                <w:rFonts w:ascii="Consolas" w:hAnsi="Consolas"/>
                <w:color w:val="1A202C"/>
                <w:sz w:val="17"/>
              </w:rPr>
              <w:br/>
              <w:t xml:space="preserve">                   ▼                                       ▼</w:t>
            </w:r>
            <w:r>
              <w:rPr>
                <w:rFonts w:ascii="Consolas" w:hAnsi="Consolas"/>
                <w:color w:val="1A202C"/>
                <w:sz w:val="17"/>
              </w:rPr>
              <w:br/>
              <w:t>┌──────────────────────────────────────┐  ┌───────────────────────────────────┐</w:t>
            </w:r>
            <w:r>
              <w:rPr>
                <w:rFonts w:ascii="Consolas" w:hAnsi="Consolas"/>
                <w:color w:val="1A202C"/>
                <w:sz w:val="17"/>
              </w:rPr>
              <w:br/>
              <w:t>│         EXTERNAL SERVICES            │  │     APPLICATION PERSISTENCE       │</w:t>
            </w:r>
            <w:r>
              <w:rPr>
                <w:rFonts w:ascii="Consolas" w:hAnsi="Consolas"/>
                <w:color w:val="1A202C"/>
                <w:sz w:val="17"/>
              </w:rPr>
              <w:br/>
              <w:t>│  Groq / Gemini / Ollama LLM APIs     │  │  SQLite (data/copilot.db)         │</w:t>
            </w:r>
            <w:r>
              <w:rPr>
                <w:rFonts w:ascii="Consolas" w:hAnsi="Consolas"/>
                <w:color w:val="1A202C"/>
                <w:sz w:val="17"/>
              </w:rPr>
              <w:br/>
              <w:t>│  Google Gmail API (REST OAuth 2.0)   │  │  Fernet Encrypted OAuth Tokens    │</w:t>
            </w:r>
            <w:r>
              <w:rPr>
                <w:rFonts w:ascii="Consolas" w:hAnsi="Consolas"/>
                <w:color w:val="1A202C"/>
                <w:sz w:val="17"/>
              </w:rPr>
              <w:br/>
              <w:t>└──────────────────────────────────────┘  └───────────────────────────────────┘</w:t>
            </w:r>
          </w:p>
        </w:tc>
      </w:tr>
    </w:tbl>
    <w:p w14:paraId="2CA9E853" w14:textId="5DAF551F" w:rsidR="001E01D6" w:rsidRDefault="001E01D6">
      <w:pPr>
        <w:spacing w:after="80"/>
      </w:pPr>
    </w:p>
    <w:p w14:paraId="035447E5" w14:textId="77777777" w:rsidR="001E01D6" w:rsidRDefault="001E01D6">
      <w:pPr>
        <w:spacing w:after="120"/>
      </w:pPr>
    </w:p>
    <w:p w14:paraId="5356DF07" w14:textId="77777777" w:rsidR="001E01D6" w:rsidRDefault="00000000">
      <w:pPr>
        <w:keepNext/>
        <w:spacing w:before="320" w:after="120"/>
      </w:pPr>
      <w:r>
        <w:rPr>
          <w:rFonts w:ascii="Calibri" w:hAnsi="Calibri"/>
          <w:b/>
          <w:color w:val="1B365D"/>
          <w:sz w:val="32"/>
        </w:rPr>
        <w:lastRenderedPageBreak/>
        <w:t>10. The RAG Flow (Hybrid Retrieval &amp; Reranking)</w:t>
      </w:r>
    </w:p>
    <w:p w14:paraId="46B6EA49" w14:textId="77777777" w:rsidR="001E01D6" w:rsidRDefault="00000000">
      <w:pPr>
        <w:spacing w:after="80"/>
      </w:pPr>
      <w:r>
        <w:rPr>
          <w:rFonts w:ascii="Calibri" w:hAnsi="Calibri"/>
          <w:color w:val="2D3748"/>
          <w:sz w:val="21"/>
        </w:rPr>
        <w:t>Standard vector search often fails on corporate emails because customers ask about exact part numbers, invoice IDs, or specific terminology that semantic embeddings overlook. The Copilot implements a state-of-the-art 4-stage Hybrid Retrieval system:</w:t>
      </w:r>
    </w:p>
    <w:p w14:paraId="7246BBB9" w14:textId="77777777" w:rsidR="001E01D6" w:rsidRDefault="00000000">
      <w:pPr>
        <w:pStyle w:val="ListBullet"/>
        <w:spacing w:before="20" w:after="60"/>
      </w:pPr>
      <w:r>
        <w:rPr>
          <w:rFonts w:ascii="Calibri" w:hAnsi="Calibri"/>
          <w:b/>
          <w:color w:val="1B365D"/>
          <w:sz w:val="20"/>
        </w:rPr>
        <w:t xml:space="preserve">Stage 1: Semantic Dense Search - </w:t>
      </w:r>
      <w:r>
        <w:rPr>
          <w:rFonts w:ascii="Calibri" w:hAnsi="Calibri"/>
          <w:color w:val="2D3748"/>
          <w:sz w:val="20"/>
        </w:rPr>
        <w:t>Converts queries into dense mathematical vectors using local SentenceTransformers to find conceptually similar passages, even when synonyms are used.</w:t>
      </w:r>
    </w:p>
    <w:p w14:paraId="1E9C93CE" w14:textId="77777777" w:rsidR="001E01D6" w:rsidRDefault="00000000">
      <w:pPr>
        <w:pStyle w:val="ListBullet"/>
        <w:spacing w:before="20" w:after="60"/>
      </w:pPr>
      <w:r>
        <w:rPr>
          <w:rFonts w:ascii="Calibri" w:hAnsi="Calibri"/>
          <w:b/>
          <w:color w:val="1B365D"/>
          <w:sz w:val="20"/>
        </w:rPr>
        <w:t xml:space="preserve">Stage 2: Lexical BM25 Search - </w:t>
      </w:r>
      <w:r>
        <w:rPr>
          <w:rFonts w:ascii="Calibri" w:hAnsi="Calibri"/>
          <w:color w:val="2D3748"/>
          <w:sz w:val="20"/>
        </w:rPr>
        <w:t>Executes BM25 keyword matching over tokenized chunks to capture exact matches for codes, invoice numbers, model names, and customer IDs.</w:t>
      </w:r>
    </w:p>
    <w:p w14:paraId="77DF1961" w14:textId="77777777" w:rsidR="001E01D6" w:rsidRDefault="00000000">
      <w:pPr>
        <w:pStyle w:val="ListBullet"/>
        <w:spacing w:before="20" w:after="60"/>
      </w:pPr>
      <w:r>
        <w:rPr>
          <w:rFonts w:ascii="Calibri" w:hAnsi="Calibri"/>
          <w:b/>
          <w:color w:val="1B365D"/>
          <w:sz w:val="20"/>
        </w:rPr>
        <w:t xml:space="preserve">Stage 3: Reciprocal Rank Fusion (RRF) - </w:t>
      </w:r>
      <w:r>
        <w:rPr>
          <w:rFonts w:ascii="Calibri" w:hAnsi="Calibri"/>
          <w:color w:val="2D3748"/>
          <w:sz w:val="20"/>
        </w:rPr>
        <w:t>Merges the semantic and lexical candidate lists using the formula RRF_Score = 1 / (60 + Rank). Candidates appearing at the top of both lists receive the highest priority.</w:t>
      </w:r>
    </w:p>
    <w:p w14:paraId="44DD8C62" w14:textId="77777777" w:rsidR="001E01D6" w:rsidRDefault="00000000">
      <w:pPr>
        <w:pStyle w:val="ListBullet"/>
        <w:spacing w:before="20" w:after="60"/>
      </w:pPr>
      <w:r>
        <w:rPr>
          <w:rFonts w:ascii="Calibri" w:hAnsi="Calibri"/>
          <w:b/>
          <w:color w:val="1B365D"/>
          <w:sz w:val="20"/>
        </w:rPr>
        <w:t xml:space="preserve">Stage 4: Cross-Encoder Reranking - </w:t>
      </w:r>
      <w:r>
        <w:rPr>
          <w:rFonts w:ascii="Calibri" w:hAnsi="Calibri"/>
          <w:color w:val="2D3748"/>
          <w:sz w:val="20"/>
        </w:rPr>
        <w:t>The top 20 candidates pass through a local cross-encoder (`ms-marco-MiniLM-L-6-v2`). Unlike bi-encoders that encode query and document separately, the cross-encoder processes both together, analyzing full cross-attention to re-score true relevance.</w:t>
      </w:r>
    </w:p>
    <w:p w14:paraId="025F660B" w14:textId="77777777" w:rsidR="001E01D6" w:rsidRDefault="00000000">
      <w:pPr>
        <w:pStyle w:val="ListBullet"/>
        <w:spacing w:before="20" w:after="60"/>
      </w:pPr>
      <w:r>
        <w:rPr>
          <w:rFonts w:ascii="Calibri" w:hAnsi="Calibri"/>
          <w:b/>
          <w:color w:val="1B365D"/>
          <w:sz w:val="20"/>
        </w:rPr>
        <w:t xml:space="preserve">Stage 5: Relevance Threshold Gate - </w:t>
      </w:r>
      <w:r>
        <w:rPr>
          <w:rFonts w:ascii="Calibri" w:hAnsi="Calibri"/>
          <w:color w:val="2D3748"/>
          <w:sz w:val="20"/>
        </w:rPr>
        <w:t>Any passage scoring below the calibrated relevance threshold (default 0.30) is discarded unless it contains at least two distinct query keywords. If no relevant chunks survive, the system safely triggers the 'No Knowledge' fallback.</w:t>
      </w:r>
    </w:p>
    <w:tbl>
      <w:tblPr>
        <w:tblW w:w="0" w:type="auto"/>
        <w:jc w:val="center"/>
        <w:tblBorders>
          <w:top w:val="single" w:sz="6" w:space="0" w:color="CBD5E0"/>
          <w:left w:val="single" w:sz="6" w:space="0" w:color="CBD5E0"/>
          <w:bottom w:val="single" w:sz="6" w:space="0" w:color="CBD5E0"/>
          <w:right w:val="single" w:sz="6" w:space="0" w:color="CBD5E0"/>
        </w:tblBorders>
        <w:tblLayout w:type="fixed"/>
        <w:tblLook w:val="04A0" w:firstRow="1" w:lastRow="0" w:firstColumn="1" w:lastColumn="0" w:noHBand="0" w:noVBand="1"/>
      </w:tblPr>
      <w:tblGrid>
        <w:gridCol w:w="9360"/>
      </w:tblGrid>
      <w:tr w:rsidR="001E01D6" w14:paraId="7721EEB9" w14:textId="77777777">
        <w:trPr>
          <w:jc w:val="center"/>
        </w:trPr>
        <w:tc>
          <w:tcPr>
            <w:tcW w:w="9360" w:type="dxa"/>
            <w:shd w:val="clear" w:color="auto" w:fill="F8FAFC"/>
            <w:tcMar>
              <w:top w:w="120" w:type="dxa"/>
              <w:left w:w="160" w:type="dxa"/>
              <w:bottom w:w="120" w:type="dxa"/>
              <w:right w:w="160" w:type="dxa"/>
            </w:tcMar>
          </w:tcPr>
          <w:p w14:paraId="20DA70B1" w14:textId="77777777" w:rsidR="001E01D6" w:rsidRDefault="00000000">
            <w:pPr>
              <w:spacing w:before="40" w:after="40" w:line="252" w:lineRule="auto"/>
            </w:pPr>
            <w:r>
              <w:rPr>
                <w:rFonts w:ascii="Calibri" w:hAnsi="Calibri"/>
                <w:b/>
                <w:color w:val="1B365D"/>
                <w:sz w:val="19"/>
              </w:rPr>
              <w:t>DIAGRAM: Hybrid RAG Search with Reciprocal Rank Fusion</w:t>
            </w:r>
            <w:r>
              <w:rPr>
                <w:rFonts w:ascii="Calibri" w:hAnsi="Calibri"/>
                <w:b/>
                <w:color w:val="1B365D"/>
                <w:sz w:val="19"/>
              </w:rPr>
              <w:br/>
            </w:r>
            <w:r>
              <w:rPr>
                <w:rFonts w:ascii="Calibri" w:hAnsi="Calibri"/>
                <w:b/>
                <w:color w:val="1B365D"/>
                <w:sz w:val="19"/>
              </w:rPr>
              <w:br/>
            </w:r>
            <w:r>
              <w:rPr>
                <w:rFonts w:ascii="Consolas" w:hAnsi="Consolas"/>
                <w:color w:val="1A202C"/>
                <w:sz w:val="17"/>
              </w:rPr>
              <w:t>[Customer Query]</w:t>
            </w:r>
            <w:r>
              <w:rPr>
                <w:rFonts w:ascii="Consolas" w:hAnsi="Consolas"/>
                <w:color w:val="1A202C"/>
                <w:sz w:val="17"/>
              </w:rPr>
              <w:br/>
              <w:t xml:space="preserve">       │</w:t>
            </w:r>
            <w:r>
              <w:rPr>
                <w:rFonts w:ascii="Consolas" w:hAnsi="Consolas"/>
                <w:color w:val="1A202C"/>
                <w:sz w:val="17"/>
              </w:rPr>
              <w:br/>
              <w:t xml:space="preserve">       ├─────────────────────────────────┐</w:t>
            </w:r>
            <w:r>
              <w:rPr>
                <w:rFonts w:ascii="Consolas" w:hAnsi="Consolas"/>
                <w:color w:val="1A202C"/>
                <w:sz w:val="17"/>
              </w:rPr>
              <w:br/>
              <w:t xml:space="preserve">       ▼                                 ▼</w:t>
            </w:r>
            <w:r>
              <w:rPr>
                <w:rFonts w:ascii="Consolas" w:hAnsi="Consolas"/>
                <w:color w:val="1A202C"/>
                <w:sz w:val="17"/>
              </w:rPr>
              <w:br/>
              <w:t>[Dense Semantic Search]        [Lexical BM25 Search]</w:t>
            </w:r>
            <w:r>
              <w:rPr>
                <w:rFonts w:ascii="Consolas" w:hAnsi="Consolas"/>
                <w:color w:val="1A202C"/>
                <w:sz w:val="17"/>
              </w:rPr>
              <w:br/>
              <w:t>(ChromaDB + SentenceTransformers) (Exact Codes, IDs, Names)</w:t>
            </w:r>
            <w:r>
              <w:rPr>
                <w:rFonts w:ascii="Consolas" w:hAnsi="Consolas"/>
                <w:color w:val="1A202C"/>
                <w:sz w:val="17"/>
              </w:rPr>
              <w:br/>
              <w:t xml:space="preserve">       │                                 │</w:t>
            </w:r>
            <w:r>
              <w:rPr>
                <w:rFonts w:ascii="Consolas" w:hAnsi="Consolas"/>
                <w:color w:val="1A202C"/>
                <w:sz w:val="17"/>
              </w:rPr>
              <w:br/>
              <w:t xml:space="preserve">       ▼ (Top 20 Hits)                   ▼ (Top 20 Hits)</w:t>
            </w:r>
            <w:r>
              <w:rPr>
                <w:rFonts w:ascii="Consolas" w:hAnsi="Consolas"/>
                <w:color w:val="1A202C"/>
                <w:sz w:val="17"/>
              </w:rPr>
              <w:br/>
              <w:t xml:space="preserve">       └────────────────┬────────────────┘</w:t>
            </w:r>
            <w:r>
              <w:rPr>
                <w:rFonts w:ascii="Consolas" w:hAnsi="Consolas"/>
                <w:color w:val="1A202C"/>
                <w:sz w:val="17"/>
              </w:rPr>
              <w:br/>
              <w:t xml:space="preserve">                        ▼</w:t>
            </w:r>
            <w:r>
              <w:rPr>
                <w:rFonts w:ascii="Consolas" w:hAnsi="Consolas"/>
                <w:color w:val="1A202C"/>
                <w:sz w:val="17"/>
              </w:rPr>
              <w:br/>
              <w:t xml:space="preserve">       [Reciprocal Rank Fusion (RRF)]</w:t>
            </w:r>
            <w:r>
              <w:rPr>
                <w:rFonts w:ascii="Consolas" w:hAnsi="Consolas"/>
                <w:color w:val="1A202C"/>
                <w:sz w:val="17"/>
              </w:rPr>
              <w:br/>
              <w:t xml:space="preserve">           Score = 1 / (60 + Rank)</w:t>
            </w:r>
            <w:r>
              <w:rPr>
                <w:rFonts w:ascii="Consolas" w:hAnsi="Consolas"/>
                <w:color w:val="1A202C"/>
                <w:sz w:val="17"/>
              </w:rPr>
              <w:br/>
              <w:t xml:space="preserve">                        │</w:t>
            </w:r>
            <w:r>
              <w:rPr>
                <w:rFonts w:ascii="Consolas" w:hAnsi="Consolas"/>
                <w:color w:val="1A202C"/>
                <w:sz w:val="17"/>
              </w:rPr>
              <w:br/>
              <w:t xml:space="preserve">                        ▼ (Fused Top Candidates)</w:t>
            </w:r>
            <w:r>
              <w:rPr>
                <w:rFonts w:ascii="Consolas" w:hAnsi="Consolas"/>
                <w:color w:val="1A202C"/>
                <w:sz w:val="17"/>
              </w:rPr>
              <w:br/>
              <w:t xml:space="preserve">       [Local Cross-Encoder Reranker]</w:t>
            </w:r>
            <w:r>
              <w:rPr>
                <w:rFonts w:ascii="Consolas" w:hAnsi="Consolas"/>
                <w:color w:val="1A202C"/>
                <w:sz w:val="17"/>
              </w:rPr>
              <w:br/>
              <w:t xml:space="preserve">           Evaluates full query-passage interaction</w:t>
            </w:r>
            <w:r>
              <w:rPr>
                <w:rFonts w:ascii="Consolas" w:hAnsi="Consolas"/>
                <w:color w:val="1A202C"/>
                <w:sz w:val="17"/>
              </w:rPr>
              <w:br/>
              <w:t xml:space="preserve">                        │</w:t>
            </w:r>
            <w:r>
              <w:rPr>
                <w:rFonts w:ascii="Consolas" w:hAnsi="Consolas"/>
                <w:color w:val="1A202C"/>
                <w:sz w:val="17"/>
              </w:rPr>
              <w:br/>
              <w:t xml:space="preserve">                        ▼</w:t>
            </w:r>
            <w:r>
              <w:rPr>
                <w:rFonts w:ascii="Consolas" w:hAnsi="Consolas"/>
                <w:color w:val="1A202C"/>
                <w:sz w:val="17"/>
              </w:rPr>
              <w:br/>
              <w:t xml:space="preserve">       [Calibrated Relevance Gate (Score &gt;= 0.30)]</w:t>
            </w:r>
            <w:r>
              <w:rPr>
                <w:rFonts w:ascii="Consolas" w:hAnsi="Consolas"/>
                <w:color w:val="1A202C"/>
                <w:sz w:val="17"/>
              </w:rPr>
              <w:br/>
              <w:t xml:space="preserve">           Passes verified chunks to AI Generator</w:t>
            </w:r>
          </w:p>
        </w:tc>
      </w:tr>
    </w:tbl>
    <w:p w14:paraId="6BD0176E" w14:textId="77777777" w:rsidR="001E01D6" w:rsidRDefault="001E01D6">
      <w:pPr>
        <w:spacing w:after="80"/>
      </w:pPr>
    </w:p>
    <w:p w14:paraId="291FCA47" w14:textId="77777777" w:rsidR="001E01D6" w:rsidRDefault="00000000">
      <w:pPr>
        <w:keepNext/>
        <w:spacing w:before="320" w:after="120"/>
      </w:pPr>
      <w:r>
        <w:rPr>
          <w:rFonts w:ascii="Calibri" w:hAnsi="Calibri"/>
          <w:b/>
          <w:color w:val="1B365D"/>
          <w:sz w:val="32"/>
        </w:rPr>
        <w:t>11. ChromaDB and Local Embeddings</w:t>
      </w:r>
    </w:p>
    <w:p w14:paraId="439FCE40" w14:textId="77777777" w:rsidR="001E01D6" w:rsidRDefault="00000000">
      <w:pPr>
        <w:spacing w:after="80"/>
      </w:pPr>
      <w:r>
        <w:rPr>
          <w:rFonts w:ascii="Calibri" w:hAnsi="Calibri"/>
          <w:color w:val="2D3748"/>
          <w:sz w:val="21"/>
        </w:rPr>
        <w:t>Vector databases and embeddings form the foundation of semantic information retrieval. Here is how they operate in the Copilot:</w:t>
      </w:r>
    </w:p>
    <w:p w14:paraId="64B83986" w14:textId="77777777" w:rsidR="001E01D6" w:rsidRDefault="00000000">
      <w:pPr>
        <w:pStyle w:val="ListBullet"/>
        <w:spacing w:before="20" w:after="60"/>
      </w:pPr>
      <w:r>
        <w:rPr>
          <w:rFonts w:ascii="Calibri" w:hAnsi="Calibri"/>
          <w:b/>
          <w:color w:val="1B365D"/>
          <w:sz w:val="20"/>
        </w:rPr>
        <w:t xml:space="preserve">Embedded ChromaDB Architecture: </w:t>
      </w:r>
      <w:r>
        <w:rPr>
          <w:rFonts w:ascii="Calibri" w:hAnsi="Calibri"/>
          <w:color w:val="2D3748"/>
          <w:sz w:val="20"/>
        </w:rPr>
        <w:t>ChromaDB runs in-process as a persistent SQLite-backed vector store (`chromadb.PersistentClient`). It requires no separate Docker container or cloud cluster, ensuring rapid startup and zero operational overhead.</w:t>
      </w:r>
    </w:p>
    <w:p w14:paraId="0A83C670" w14:textId="77777777" w:rsidR="001E01D6" w:rsidRDefault="00000000">
      <w:pPr>
        <w:pStyle w:val="ListBullet"/>
        <w:spacing w:before="20" w:after="60"/>
      </w:pPr>
      <w:r>
        <w:rPr>
          <w:rFonts w:ascii="Calibri" w:hAnsi="Calibri"/>
          <w:b/>
          <w:color w:val="1B365D"/>
          <w:sz w:val="20"/>
        </w:rPr>
        <w:lastRenderedPageBreak/>
        <w:t xml:space="preserve">100% Local Embeddings: </w:t>
      </w:r>
      <w:r>
        <w:rPr>
          <w:rFonts w:ascii="Calibri" w:hAnsi="Calibri"/>
          <w:color w:val="2D3748"/>
          <w:sz w:val="20"/>
        </w:rPr>
        <w:t>The system employs `all-MiniLM-L6-v2` (or `bge-small-en-v1.5`) via the `sentence-transformers` library. The model runs locally on the host machine. Embedding generation is instantaneous (under 50ms) and never transmits confidential corporate documents across the internet.</w:t>
      </w:r>
    </w:p>
    <w:p w14:paraId="7C607AB8" w14:textId="77777777" w:rsidR="001E01D6" w:rsidRDefault="00000000">
      <w:pPr>
        <w:pStyle w:val="ListBullet"/>
        <w:spacing w:before="20" w:after="60"/>
      </w:pPr>
      <w:r>
        <w:rPr>
          <w:rFonts w:ascii="Calibri" w:hAnsi="Calibri"/>
          <w:b/>
          <w:color w:val="1B365D"/>
          <w:sz w:val="20"/>
        </w:rPr>
        <w:t xml:space="preserve">Calibrated Cosine Similarity: </w:t>
      </w:r>
      <w:r>
        <w:rPr>
          <w:rFonts w:ascii="Calibri" w:hAnsi="Calibri"/>
          <w:color w:val="2D3748"/>
          <w:sz w:val="20"/>
        </w:rPr>
        <w:t>Different embedding models have different baseline similarities for completely unrelated text (known as the 'similarity floor'). The Copilot automatically calibrates raw cosine distances: Calibrated_Score = (Raw_Cosine - Floor) / (1.0 - Floor), ensuring that relevance scores represent a true 0% to 100% scale regardless of model choice.</w:t>
      </w:r>
    </w:p>
    <w:p w14:paraId="1C50E25A" w14:textId="77777777" w:rsidR="001E01D6" w:rsidRDefault="00000000">
      <w:pPr>
        <w:keepNext/>
        <w:spacing w:before="320" w:after="120"/>
      </w:pPr>
      <w:r>
        <w:rPr>
          <w:rFonts w:ascii="Calibri" w:hAnsi="Calibri"/>
          <w:b/>
          <w:color w:val="1B365D"/>
          <w:sz w:val="32"/>
        </w:rPr>
        <w:t>12. AI Providers: Ollama, Groq and Google Gemini</w:t>
      </w:r>
    </w:p>
    <w:p w14:paraId="660853C3" w14:textId="77777777" w:rsidR="001E01D6" w:rsidRDefault="00000000">
      <w:pPr>
        <w:spacing w:after="80"/>
      </w:pPr>
      <w:r>
        <w:rPr>
          <w:rFonts w:ascii="Calibri" w:hAnsi="Calibri"/>
          <w:color w:val="2D3748"/>
          <w:sz w:val="21"/>
        </w:rPr>
        <w:t>All generative tasks—email analysis, intent classification, grounded answer generation, reply drafting and response validation—go through one AI client (`app/llm/client.py`) that supports three providers: Groq and Google Gemini (hosted) and Ollama (local). The primary provider answers first; when it fails, the configured fallback providers are tried in order. Administrators choose the provider order and each provider's model in Settings → Advanced → AI service, from the models each provider currently offers. API keys stay in the server's .env file and are never shown in the browser or written to logs.</w:t>
      </w:r>
    </w:p>
    <w:p w14:paraId="68823B1A" w14:textId="77777777" w:rsidR="001E01D6" w:rsidRDefault="00000000">
      <w:pPr>
        <w:pStyle w:val="ListBullet"/>
        <w:spacing w:before="20" w:after="60"/>
      </w:pPr>
      <w:r>
        <w:rPr>
          <w:rFonts w:ascii="Calibri" w:hAnsi="Calibri"/>
          <w:b/>
          <w:color w:val="1B365D"/>
          <w:sz w:val="20"/>
        </w:rPr>
        <w:t xml:space="preserve">API Integration: </w:t>
      </w:r>
      <w:r>
        <w:rPr>
          <w:rFonts w:ascii="Calibri" w:hAnsi="Calibri"/>
          <w:color w:val="2D3748"/>
          <w:sz w:val="20"/>
        </w:rPr>
        <w:t>Integrates via high-speed REST chat completion endpoints (`/chat/completions`) using standard Bearer token authorization.</w:t>
      </w:r>
    </w:p>
    <w:p w14:paraId="6722376C" w14:textId="77777777" w:rsidR="001E01D6" w:rsidRDefault="00000000">
      <w:pPr>
        <w:pStyle w:val="ListBullet"/>
        <w:spacing w:before="20" w:after="60"/>
      </w:pPr>
      <w:r>
        <w:rPr>
          <w:rFonts w:ascii="Calibri" w:hAnsi="Calibri"/>
          <w:b/>
          <w:color w:val="1B365D"/>
          <w:sz w:val="20"/>
        </w:rPr>
        <w:t xml:space="preserve">Structured JSON Extraction: </w:t>
      </w:r>
      <w:r>
        <w:rPr>
          <w:rFonts w:ascii="Calibri" w:hAnsi="Calibri"/>
          <w:color w:val="2D3748"/>
          <w:sz w:val="20"/>
        </w:rPr>
        <w:t>Includes a robust JSON parser that extracts valid JSON objects even when the LLM wraps responses in markdown code blocks (````json ... ````) or conversational preamble.</w:t>
      </w:r>
    </w:p>
    <w:p w14:paraId="26B5286A" w14:textId="77777777" w:rsidR="001E01D6" w:rsidRDefault="00000000">
      <w:pPr>
        <w:pStyle w:val="ListBullet"/>
        <w:spacing w:before="20" w:after="60"/>
      </w:pPr>
      <w:r>
        <w:rPr>
          <w:rFonts w:ascii="Calibri" w:hAnsi="Calibri"/>
          <w:b/>
          <w:color w:val="1B365D"/>
          <w:sz w:val="20"/>
        </w:rPr>
        <w:t xml:space="preserve">Temperature &amp; Token Control: </w:t>
      </w:r>
      <w:r>
        <w:rPr>
          <w:rFonts w:ascii="Calibri" w:hAnsi="Calibri"/>
          <w:color w:val="2D3748"/>
          <w:sz w:val="20"/>
        </w:rPr>
        <w:t>Configurable per-workspace (e.g. 0.2 for strict factual FAQ answers; 0.5 for polite email drafting), ensuring the right balance of precision and natural communication.</w:t>
      </w:r>
    </w:p>
    <w:p w14:paraId="0EDC3FDB" w14:textId="77777777" w:rsidR="001E01D6" w:rsidRDefault="00000000">
      <w:pPr>
        <w:pStyle w:val="ListBullet"/>
        <w:spacing w:before="20" w:after="60"/>
      </w:pPr>
      <w:r>
        <w:rPr>
          <w:rFonts w:ascii="Calibri" w:hAnsi="Calibri"/>
          <w:b/>
          <w:color w:val="1B365D"/>
          <w:sz w:val="20"/>
        </w:rPr>
        <w:t xml:space="preserve">Resilience &amp; Timeouts: </w:t>
      </w:r>
      <w:r>
        <w:rPr>
          <w:rFonts w:ascii="Calibri" w:hAnsi="Calibri"/>
          <w:color w:val="2D3748"/>
          <w:sz w:val="20"/>
        </w:rPr>
        <w:t>Every outbound request enforces an explicit timeout (default 600s with a 2-retry policy). If the AI provider experiences downtime, the system fails gracefully rather than hanging indefinitely.</w:t>
      </w:r>
    </w:p>
    <w:sectPr w:rsidR="001E01D6" w:rsidSect="00034616">
      <w:footerReference w:type="default" r:id="rId8"/>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51BDC" w14:textId="77777777" w:rsidR="00546167" w:rsidRDefault="00546167">
      <w:pPr>
        <w:spacing w:after="0" w:line="240" w:lineRule="auto"/>
      </w:pPr>
      <w:r>
        <w:separator/>
      </w:r>
    </w:p>
  </w:endnote>
  <w:endnote w:type="continuationSeparator" w:id="0">
    <w:p w14:paraId="5EA314BA" w14:textId="77777777" w:rsidR="00546167" w:rsidRDefault="005461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AC206" w14:textId="77777777" w:rsidR="001E01D6" w:rsidRDefault="00000000">
    <w:pPr>
      <w:pStyle w:val="Footer"/>
      <w:jc w:val="right"/>
    </w:pPr>
    <w:r>
      <w:rPr>
        <w:rFonts w:ascii="Calibri" w:hAnsi="Calibri"/>
        <w:color w:val="718096"/>
        <w:sz w:val="17"/>
      </w:rPr>
      <w:t>Intelligent Email Copilot | Confidential &amp; Project Overview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1EDA7" w14:textId="77777777" w:rsidR="00546167" w:rsidRDefault="00546167">
      <w:pPr>
        <w:spacing w:after="0" w:line="240" w:lineRule="auto"/>
      </w:pPr>
      <w:r>
        <w:separator/>
      </w:r>
    </w:p>
  </w:footnote>
  <w:footnote w:type="continuationSeparator" w:id="0">
    <w:p w14:paraId="19A9E436" w14:textId="77777777" w:rsidR="00546167" w:rsidRDefault="0054616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8008798">
    <w:abstractNumId w:val="8"/>
  </w:num>
  <w:num w:numId="2" w16cid:durableId="918054722">
    <w:abstractNumId w:val="6"/>
  </w:num>
  <w:num w:numId="3" w16cid:durableId="106507624">
    <w:abstractNumId w:val="5"/>
  </w:num>
  <w:num w:numId="4" w16cid:durableId="689843412">
    <w:abstractNumId w:val="4"/>
  </w:num>
  <w:num w:numId="5" w16cid:durableId="1337609769">
    <w:abstractNumId w:val="7"/>
  </w:num>
  <w:num w:numId="6" w16cid:durableId="2089575463">
    <w:abstractNumId w:val="3"/>
  </w:num>
  <w:num w:numId="7" w16cid:durableId="2899973">
    <w:abstractNumId w:val="2"/>
  </w:num>
  <w:num w:numId="8" w16cid:durableId="102504684">
    <w:abstractNumId w:val="1"/>
  </w:num>
  <w:num w:numId="9" w16cid:durableId="1773474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2F9"/>
    <w:rsid w:val="0015074B"/>
    <w:rsid w:val="001E01D6"/>
    <w:rsid w:val="0029639D"/>
    <w:rsid w:val="00326F90"/>
    <w:rsid w:val="00546167"/>
    <w:rsid w:val="007B098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F2C40B"/>
  <w14:defaultImageDpi w14:val="300"/>
  <w15:docId w15:val="{933176A3-C9B4-4DC0-8F81-D698A6E60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2256</Words>
  <Characters>12865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Kurapati Ratnavamsi</cp:lastModifiedBy>
  <cp:revision>2</cp:revision>
  <dcterms:created xsi:type="dcterms:W3CDTF">2013-12-23T23:15:00Z</dcterms:created>
  <dcterms:modified xsi:type="dcterms:W3CDTF">2026-10-05T06:55:00Z</dcterms:modified>
  <cp:category/>
</cp:coreProperties>
</file>