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5lsk1rypqmsy" w:id="0"/>
      <w:bookmarkEnd w:id="0"/>
      <w:r w:rsidDel="00000000" w:rsidR="00000000" w:rsidRPr="00000000">
        <w:rPr>
          <w:b w:val="1"/>
          <w:bCs w:val="1"/>
          <w:color w:val="1b1c1d"/>
          <w:sz w:val="46"/>
          <w:szCs w:val="46"/>
          <w:rtl w:val="0"/>
        </w:rPr>
        <w:t xml:space="preserve">Standard Operating Procedure (SOP) for Group Life &amp; Health New Product Development (NPD) – Actuarial Focus</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Document Version: 1.0.0</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Date Issued: October 31, 2025</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Applicable To: Product Development Actuary (PDA), Product Management, Underwriting, Legal, IT</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Scope: Defines the end-to-end procedural steps, mandatory deliverables, and required sign-offs for the development and launch of all new Group Life and Ancillary Health (Disability, AD&amp;D) products or material revisions to existing products.</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bvwrlvfhz3c" w:id="1"/>
      <w:bookmarkEnd w:id="1"/>
      <w:r w:rsidDel="00000000" w:rsidR="00000000" w:rsidRPr="00000000">
        <w:rPr>
          <w:b w:val="1"/>
          <w:bCs w:val="1"/>
          <w:color w:val="1b1c1d"/>
          <w:sz w:val="34"/>
          <w:szCs w:val="34"/>
          <w:rtl w:val="0"/>
        </w:rPr>
        <w:t xml:space="preserve">1.0 Phase I: Idea Generation &amp; Concept Feasibility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phase establishes the strategic justification and actuarial viability of the proposed product, ensuring alignment with corporate risk appetite and profitability targets before significant resources are committed.</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r5rk2aslla1o" w:id="2"/>
      <w:bookmarkEnd w:id="2"/>
      <w:r w:rsidDel="00000000" w:rsidR="00000000" w:rsidRPr="00000000">
        <w:rPr>
          <w:b w:val="1"/>
          <w:bCs w:val="1"/>
          <w:color w:val="1b1c1d"/>
          <w:sz w:val="26"/>
          <w:szCs w:val="26"/>
          <w:rtl w:val="0"/>
        </w:rPr>
        <w:t xml:space="preserve">1.1 Market Opportunity Assessment (Owner: Marketing/Strategy)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PDA is a key consultant in this step, focusing on the quality of data and the insurable nature of the concept.</w:t>
      </w:r>
    </w:p>
    <w:p w:rsidR="00000000" w:rsidDel="00000000" w:rsidP="00000000" w:rsidRDefault="00000000" w:rsidRPr="00000000" w14:paraId="000000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8tt0znxbg1yt" w:id="3"/>
      <w:bookmarkEnd w:id="3"/>
      <w:r w:rsidDel="00000000" w:rsidR="00000000" w:rsidRPr="00000000">
        <w:rPr>
          <w:b w:val="1"/>
          <w:bCs w:val="1"/>
          <w:color w:val="1b1c1d"/>
          <w:sz w:val="22"/>
          <w:szCs w:val="22"/>
          <w:rtl w:val="0"/>
        </w:rPr>
        <w:t xml:space="preserve">1.1.1 Procedure for Market Research Validation</w:t>
      </w:r>
    </w:p>
    <w:p w:rsidR="00000000" w:rsidDel="00000000" w:rsidP="00000000" w:rsidRDefault="00000000" w:rsidRPr="00000000" w14:paraId="0000000B">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1.1.1.1 Competitive Analysis:</w:t>
      </w:r>
      <w:r w:rsidDel="00000000" w:rsidR="00000000" w:rsidRPr="00000000">
        <w:rPr>
          <w:color w:val="1b1c1d"/>
          <w:rtl w:val="0"/>
        </w:rPr>
        <w:t xml:space="preserve"> Marketing provides data on competitor rate structures, administrative flexibility, and core product features. The PDA must critically review this data to identify areas where competitor pricing </w:t>
      </w:r>
      <w:r w:rsidDel="00000000" w:rsidR="00000000" w:rsidRPr="00000000">
        <w:rPr>
          <w:i w:val="1"/>
          <w:iCs w:val="1"/>
          <w:color w:val="1b1c1d"/>
          <w:rtl w:val="0"/>
        </w:rPr>
        <w:t xml:space="preserve">may be aggressive</w:t>
      </w:r>
      <w:r w:rsidDel="00000000" w:rsidR="00000000" w:rsidRPr="00000000">
        <w:rPr>
          <w:color w:val="1b1c1d"/>
          <w:rtl w:val="0"/>
        </w:rPr>
        <w:t xml:space="preserve"> or </w:t>
      </w:r>
      <w:r w:rsidDel="00000000" w:rsidR="00000000" w:rsidRPr="00000000">
        <w:rPr>
          <w:i w:val="1"/>
          <w:iCs w:val="1"/>
          <w:color w:val="1b1c1d"/>
          <w:rtl w:val="0"/>
        </w:rPr>
        <w:t xml:space="preserve">unsustainable</w:t>
      </w:r>
      <w:r w:rsidDel="00000000" w:rsidR="00000000" w:rsidRPr="00000000">
        <w:rPr>
          <w:color w:val="1b1c1d"/>
          <w:rtl w:val="0"/>
        </w:rPr>
        <w:t xml:space="preserve">, providing a cautionary note in the Initial Business Case.</w:t>
      </w:r>
    </w:p>
    <w:p w:rsidR="00000000" w:rsidDel="00000000" w:rsidP="00000000" w:rsidRDefault="00000000" w:rsidRPr="00000000" w14:paraId="0000000C">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1.1.1.2 Regulatory Horizon Scanning:</w:t>
      </w:r>
      <w:r w:rsidDel="00000000" w:rsidR="00000000" w:rsidRPr="00000000">
        <w:rPr>
          <w:color w:val="1b1c1d"/>
          <w:rtl w:val="0"/>
        </w:rPr>
        <w:t xml:space="preserve"> Legal and Strategy identify any anticipated regulatory changes (e.g., new state mandates, changes to premium tax laws, or updated actuarial standards like principle-based reserving transition deadlines) that could impact the product's design or profitability within the next three years.</w:t>
      </w:r>
    </w:p>
    <w:p w:rsidR="00000000" w:rsidDel="00000000" w:rsidP="00000000" w:rsidRDefault="00000000" w:rsidRPr="00000000" w14:paraId="0000000D">
      <w:pPr>
        <w:numPr>
          <w:ilvl w:val="0"/>
          <w:numId w:val="18"/>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1.1.1.3 Data Reliability Review:</w:t>
      </w:r>
      <w:r w:rsidDel="00000000" w:rsidR="00000000" w:rsidRPr="00000000">
        <w:rPr>
          <w:color w:val="1b1c1d"/>
          <w:rtl w:val="0"/>
        </w:rPr>
        <w:t xml:space="preserve"> The PDA assesses the statistical credibility of any external data used in the Market Research Report (e.g., third-party morbidity studies, census data on target demographics), flagging potential data deficiencies that will require increased margins for adverse deviation (MADs) in Step 1.3.</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3nl8wqex77de" w:id="4"/>
      <w:bookmarkEnd w:id="4"/>
      <w:r w:rsidDel="00000000" w:rsidR="00000000" w:rsidRPr="00000000">
        <w:rPr>
          <w:b w:val="1"/>
          <w:bCs w:val="1"/>
          <w:color w:val="1b1c1d"/>
          <w:sz w:val="22"/>
          <w:szCs w:val="22"/>
          <w:rtl w:val="0"/>
        </w:rPr>
        <w:t xml:space="preserve">1.1.2 Deliverable: Market Research Report &amp; High-Level Opportunity Memo</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PDA is responsible for signing off on the actuarial section of the memo, confirming that the potential target market is statistically insurable and that the proposed features do not introduce unmanageable anti-selection risk.</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kypcpj7qm4om" w:id="5"/>
      <w:bookmarkEnd w:id="5"/>
      <w:r w:rsidDel="00000000" w:rsidR="00000000" w:rsidRPr="00000000">
        <w:rPr>
          <w:b w:val="1"/>
          <w:bCs w:val="1"/>
          <w:color w:val="1b1c1d"/>
          <w:sz w:val="26"/>
          <w:szCs w:val="26"/>
          <w:rtl w:val="0"/>
        </w:rPr>
        <w:t xml:space="preserve">1.2 High-Level Design &amp; Initial Business Case (Owner: Product Manager, PDA)</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step translates the market opportunity into a quantifiable financial projection, setting the baseline for the entire product development effort.</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q238mi9zjhs" w:id="6"/>
      <w:bookmarkEnd w:id="6"/>
      <w:r w:rsidDel="00000000" w:rsidR="00000000" w:rsidRPr="00000000">
        <w:rPr>
          <w:b w:val="1"/>
          <w:bCs w:val="1"/>
          <w:color w:val="1b1c1d"/>
          <w:sz w:val="22"/>
          <w:szCs w:val="22"/>
          <w:rtl w:val="0"/>
        </w:rPr>
        <w:t xml:space="preserve">1.2.1 Procedure for Defining Financial Objectives</w:t>
      </w:r>
    </w:p>
    <w:p w:rsidR="00000000" w:rsidDel="00000000" w:rsidP="00000000" w:rsidRDefault="00000000" w:rsidRPr="00000000" w14:paraId="0000001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1.2.1.1 Target Profit Metric Selection:</w:t>
      </w:r>
      <w:r w:rsidDel="00000000" w:rsidR="00000000" w:rsidRPr="00000000">
        <w:rPr>
          <w:color w:val="1b1c1d"/>
          <w:rtl w:val="0"/>
        </w:rPr>
        <w:t xml:space="preserve"> The PDA defines the mandatory financial hurdle rates in consultation with Finance and the Chief Actuary. Standard metrics include:</w:t>
      </w:r>
    </w:p>
    <w:p w:rsidR="00000000" w:rsidDel="00000000" w:rsidP="00000000" w:rsidRDefault="00000000" w:rsidRPr="00000000" w14:paraId="00000014">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Internal Rate of Return (IRR):</w:t>
      </w:r>
      <w:r w:rsidDel="00000000" w:rsidR="00000000" w:rsidRPr="00000000">
        <w:rPr>
          <w:color w:val="1b1c1d"/>
          <w:rtl w:val="0"/>
        </w:rPr>
        <w:t xml:space="preserve"> Typically set between 12% and 18% based on line of business and risk.</w:t>
      </w:r>
    </w:p>
    <w:p w:rsidR="00000000" w:rsidDel="00000000" w:rsidP="00000000" w:rsidRDefault="00000000" w:rsidRPr="00000000" w14:paraId="00000015">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Return on Equity (ROE):</w:t>
      </w:r>
      <w:r w:rsidDel="00000000" w:rsidR="00000000" w:rsidRPr="00000000">
        <w:rPr>
          <w:color w:val="1b1c1d"/>
          <w:rtl w:val="0"/>
        </w:rPr>
        <w:t xml:space="preserve"> Must exceed the cost of capital by a defined margin (e.g., 500 basis points).</w:t>
      </w:r>
    </w:p>
    <w:p w:rsidR="00000000" w:rsidDel="00000000" w:rsidP="00000000" w:rsidRDefault="00000000" w:rsidRPr="00000000" w14:paraId="00000016">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Net Present Value (NPV) of Future Profits:</w:t>
      </w:r>
      <w:r w:rsidDel="00000000" w:rsidR="00000000" w:rsidRPr="00000000">
        <w:rPr>
          <w:color w:val="1b1c1d"/>
          <w:rtl w:val="0"/>
        </w:rPr>
        <w:t xml:space="preserve"> Must be positive and exceed a threshold determined by the Product Management Committee (PMC).</w:t>
      </w:r>
    </w:p>
    <w:p w:rsidR="00000000" w:rsidDel="00000000" w:rsidP="00000000" w:rsidRDefault="00000000" w:rsidRPr="00000000" w14:paraId="00000017">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Payback Period:</w:t>
      </w:r>
      <w:r w:rsidDel="00000000" w:rsidR="00000000" w:rsidRPr="00000000">
        <w:rPr>
          <w:color w:val="1b1c1d"/>
          <w:rtl w:val="0"/>
        </w:rPr>
        <w:t xml:space="preserve"> Maximum number of years (e.g., 7 years) until cumulative statutory earnings become positive.</w:t>
      </w:r>
    </w:p>
    <w:p w:rsidR="00000000" w:rsidDel="00000000" w:rsidP="00000000" w:rsidRDefault="00000000" w:rsidRPr="00000000" w14:paraId="00000018">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1.2.1.2 Initial Premium Range Estimation:</w:t>
      </w:r>
      <w:r w:rsidDel="00000000" w:rsidR="00000000" w:rsidRPr="00000000">
        <w:rPr>
          <w:color w:val="1b1c1d"/>
          <w:rtl w:val="0"/>
        </w:rPr>
        <w:t xml:space="preserve"> The PDA utilizes simplified </w:t>
      </w:r>
      <w:r w:rsidDel="00000000" w:rsidR="00000000" w:rsidRPr="00000000">
        <w:rPr>
          <w:b w:val="1"/>
          <w:bCs w:val="1"/>
          <w:color w:val="1b1c1d"/>
          <w:rtl w:val="0"/>
        </w:rPr>
        <w:t xml:space="preserve">benchmark pricing models</w:t>
      </w:r>
      <w:r w:rsidDel="00000000" w:rsidR="00000000" w:rsidRPr="00000000">
        <w:rPr>
          <w:color w:val="1b1c1d"/>
          <w:rtl w:val="0"/>
        </w:rPr>
        <w:t xml:space="preserve"> (e.g., historical loss ratio targets applied to estimated current claims) or competitor rate comparison to establish a feasible premium range. This range is used by Marketing to assess price-point competitiveness.</w:t>
      </w:r>
    </w:p>
    <w:p w:rsidR="00000000" w:rsidDel="00000000" w:rsidP="00000000" w:rsidRDefault="00000000" w:rsidRPr="00000000" w14:paraId="00000019">
      <w:pPr>
        <w:numPr>
          <w:ilvl w:val="0"/>
          <w:numId w:val="1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1.2.1.3 Capital Allocation Screening:</w:t>
      </w:r>
      <w:r w:rsidDel="00000000" w:rsidR="00000000" w:rsidRPr="00000000">
        <w:rPr>
          <w:color w:val="1b1c1d"/>
          <w:rtl w:val="0"/>
        </w:rPr>
        <w:t xml:space="preserve"> The PDA performs a preliminary assessment of the regulatory capital required (e.g., Risk-Based Capital (RBC) or Solvency II) based on the estimated policy liabilities and risk exposure. This step is crucial for the CFO’s initial business case sign-off.</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gqn3bke366d" w:id="7"/>
      <w:bookmarkEnd w:id="7"/>
      <w:r w:rsidDel="00000000" w:rsidR="00000000" w:rsidRPr="00000000">
        <w:rPr>
          <w:b w:val="1"/>
          <w:bCs w:val="1"/>
          <w:color w:val="1b1c1d"/>
          <w:sz w:val="22"/>
          <w:szCs w:val="22"/>
          <w:rtl w:val="0"/>
        </w:rPr>
        <w:t xml:space="preserve">1.2.2 Deliverable: Initial Business Case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business case must include a section authored by the PDA detailing the estimated required capital and the proposed target profitability metrics (1.2.1.1) that the final pricing model must achieve.</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mqlsiwglcf6l" w:id="8"/>
      <w:bookmarkEnd w:id="8"/>
      <w:r w:rsidDel="00000000" w:rsidR="00000000" w:rsidRPr="00000000">
        <w:rPr>
          <w:b w:val="1"/>
          <w:bCs w:val="1"/>
          <w:color w:val="1b1c1d"/>
          <w:sz w:val="26"/>
          <w:szCs w:val="26"/>
          <w:rtl w:val="0"/>
        </w:rPr>
        <w:t xml:space="preserve">1.3 Actuarial Feasibility Review (Owner: PDA)</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is a critical gating step where the PDA determines if the product can be priced, reserved, and administered reliably given available resources and data.</w:t>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ymjq70r7qczr" w:id="9"/>
      <w:bookmarkEnd w:id="9"/>
      <w:r w:rsidDel="00000000" w:rsidR="00000000" w:rsidRPr="00000000">
        <w:rPr>
          <w:b w:val="1"/>
          <w:bCs w:val="1"/>
          <w:color w:val="1b1c1d"/>
          <w:sz w:val="22"/>
          <w:szCs w:val="22"/>
          <w:rtl w:val="0"/>
        </w:rPr>
        <w:t xml:space="preserve">1.3.1 Procedure for Risk and Data Assessment</w:t>
      </w:r>
    </w:p>
    <w:p w:rsidR="00000000" w:rsidDel="00000000" w:rsidP="00000000" w:rsidRDefault="00000000" w:rsidRPr="00000000" w14:paraId="0000001F">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1.3.1.1 Data Availability Check:</w:t>
      </w:r>
    </w:p>
    <w:p w:rsidR="00000000" w:rsidDel="00000000" w:rsidP="00000000" w:rsidRDefault="00000000" w:rsidRPr="00000000" w14:paraId="00000020">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Identify all necessary data sets: Historical claims and termination experience for the target market segment (if available internally), industry mortality/morbidity tables (e.g., 2017 CSO, GHDI), and current expense data.</w:t>
      </w:r>
    </w:p>
    <w:p w:rsidR="00000000" w:rsidDel="00000000" w:rsidP="00000000" w:rsidRDefault="00000000" w:rsidRPr="00000000" w14:paraId="00000021">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If internal experience is deemed non-credible (e.g., less than 500 life-years of exposure), the PDA must document the reliance on external data and propose a </w:t>
      </w:r>
      <w:r w:rsidDel="00000000" w:rsidR="00000000" w:rsidRPr="00000000">
        <w:rPr>
          <w:b w:val="1"/>
          <w:bCs w:val="1"/>
          <w:color w:val="1b1c1d"/>
          <w:rtl w:val="0"/>
        </w:rPr>
        <w:t xml:space="preserve">mandatory conservatism load</w:t>
      </w:r>
      <w:r w:rsidDel="00000000" w:rsidR="00000000" w:rsidRPr="00000000">
        <w:rPr>
          <w:color w:val="1b1c1d"/>
          <w:rtl w:val="0"/>
        </w:rPr>
        <w:t xml:space="preserve"> in the pricing assumptions.</w:t>
      </w:r>
    </w:p>
    <w:p w:rsidR="00000000" w:rsidDel="00000000" w:rsidP="00000000" w:rsidRDefault="00000000" w:rsidRPr="00000000" w14:paraId="00000022">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1.3.1.2 Anti-Selection Risk Analysis:</w:t>
      </w:r>
    </w:p>
    <w:p w:rsidR="00000000" w:rsidDel="00000000" w:rsidP="00000000" w:rsidRDefault="00000000" w:rsidRPr="00000000" w14:paraId="00000023">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Evaluate proposed underwriting rules (e.g., Guaranteed Issue thresholds, simplified enrollment) against the potential for high-risk individuals to disproportionately elect coverage.</w:t>
      </w:r>
    </w:p>
    <w:p w:rsidR="00000000" w:rsidDel="00000000" w:rsidP="00000000" w:rsidRDefault="00000000" w:rsidRPr="00000000" w14:paraId="00000024">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Assign a preliminary </w:t>
      </w:r>
      <w:r w:rsidDel="00000000" w:rsidR="00000000" w:rsidRPr="00000000">
        <w:rPr>
          <w:b w:val="1"/>
          <w:bCs w:val="1"/>
          <w:color w:val="1b1c1d"/>
          <w:rtl w:val="0"/>
        </w:rPr>
        <w:t xml:space="preserve">Anti-Selection Load Factor</w:t>
      </w:r>
      <w:r w:rsidDel="00000000" w:rsidR="00000000" w:rsidRPr="00000000">
        <w:rPr>
          <w:color w:val="1b1c1d"/>
          <w:rtl w:val="0"/>
        </w:rPr>
        <w:t xml:space="preserve"> (e.g., a 1.05 multiplier on the base claims assumption) and document the mitigation controls expected from Underwriting.</w:t>
      </w:r>
    </w:p>
    <w:p w:rsidR="00000000" w:rsidDel="00000000" w:rsidP="00000000" w:rsidRDefault="00000000" w:rsidRPr="00000000" w14:paraId="00000025">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1.3.1.3 Model Readiness Assessment:</w:t>
      </w:r>
    </w:p>
    <w:p w:rsidR="00000000" w:rsidDel="00000000" w:rsidP="00000000" w:rsidRDefault="00000000" w:rsidRPr="00000000" w14:paraId="00000026">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Determine if the existing actuarial pricing software (e.g., MoSes, Prophet) can accommodate all product features (e.g., complex experience rating formulas, stepped benefit periods).</w:t>
      </w:r>
    </w:p>
    <w:p w:rsidR="00000000" w:rsidDel="00000000" w:rsidP="00000000" w:rsidRDefault="00000000" w:rsidRPr="00000000" w14:paraId="00000027">
      <w:pPr>
        <w:numPr>
          <w:ilvl w:val="1"/>
          <w:numId w:val="19"/>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color w:val="1b1c1d"/>
          <w:rtl w:val="0"/>
        </w:rPr>
        <w:t xml:space="preserve">If a new model build or significant model enhancement is required, the PDA must estimate the time and resource impact, which informs the Project Manager's timeline.</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n92xza9yx01t" w:id="10"/>
      <w:bookmarkEnd w:id="10"/>
      <w:r w:rsidDel="00000000" w:rsidR="00000000" w:rsidRPr="00000000">
        <w:rPr>
          <w:b w:val="1"/>
          <w:bCs w:val="1"/>
          <w:color w:val="1b1c1d"/>
          <w:sz w:val="22"/>
          <w:szCs w:val="22"/>
          <w:rtl w:val="0"/>
        </w:rPr>
        <w:t xml:space="preserve">1.3.2 Deliverable: Actuarial Feasibility Memo</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memo serves as the formal "go/no-go" recommendation from the Actuarial department. It must include:</w:t>
      </w:r>
    </w:p>
    <w:p w:rsidR="00000000" w:rsidDel="00000000" w:rsidP="00000000" w:rsidRDefault="00000000" w:rsidRPr="00000000" w14:paraId="0000002A">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Confirmation of the product's insurability.</w:t>
      </w:r>
    </w:p>
    <w:p w:rsidR="00000000" w:rsidDel="00000000" w:rsidP="00000000" w:rsidRDefault="00000000" w:rsidRPr="00000000" w14:paraId="0000002B">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preliminary </w:t>
      </w:r>
      <w:r w:rsidDel="00000000" w:rsidR="00000000" w:rsidRPr="00000000">
        <w:rPr>
          <w:b w:val="1"/>
          <w:bCs w:val="1"/>
          <w:color w:val="1b1c1d"/>
          <w:rtl w:val="0"/>
        </w:rPr>
        <w:t xml:space="preserve">Risk Assessment Matrix</w:t>
      </w:r>
      <w:r w:rsidDel="00000000" w:rsidR="00000000" w:rsidRPr="00000000">
        <w:rPr>
          <w:color w:val="1b1c1d"/>
          <w:rtl w:val="0"/>
        </w:rPr>
        <w:t xml:space="preserve"> detailing potential financial exposures (Mortality Trend Risk, Interest Rate Risk, Expense Overrun Risk).</w:t>
      </w:r>
    </w:p>
    <w:p w:rsidR="00000000" w:rsidDel="00000000" w:rsidP="00000000" w:rsidRDefault="00000000" w:rsidRPr="00000000" w14:paraId="0000002C">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estimated </w:t>
      </w:r>
      <w:r w:rsidDel="00000000" w:rsidR="00000000" w:rsidRPr="00000000">
        <w:rPr>
          <w:b w:val="1"/>
          <w:bCs w:val="1"/>
          <w:color w:val="1b1c1d"/>
          <w:rtl w:val="0"/>
        </w:rPr>
        <w:t xml:space="preserve">Capital Requirement</w:t>
      </w:r>
      <w:r w:rsidDel="00000000" w:rsidR="00000000" w:rsidRPr="00000000">
        <w:rPr>
          <w:color w:val="1b1c1d"/>
          <w:rtl w:val="0"/>
        </w:rPr>
        <w:t xml:space="preserve"> and anticipated impact on the company’s RBC ratio.</w:t>
      </w:r>
    </w:p>
    <w:p w:rsidR="00000000" w:rsidDel="00000000" w:rsidP="00000000" w:rsidRDefault="00000000" w:rsidRPr="00000000" w14:paraId="0000002D">
      <w:pPr>
        <w:numPr>
          <w:ilvl w:val="0"/>
          <w:numId w:val="1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A list of </w:t>
      </w:r>
      <w:r w:rsidDel="00000000" w:rsidR="00000000" w:rsidRPr="00000000">
        <w:rPr>
          <w:b w:val="1"/>
          <w:bCs w:val="1"/>
          <w:color w:val="1b1c1d"/>
          <w:rtl w:val="0"/>
        </w:rPr>
        <w:t xml:space="preserve">Initial Actuarial Assumptions</w:t>
      </w:r>
      <w:r w:rsidDel="00000000" w:rsidR="00000000" w:rsidRPr="00000000">
        <w:rPr>
          <w:color w:val="1b1c1d"/>
          <w:rtl w:val="0"/>
        </w:rPr>
        <w:t xml:space="preserve"> (benchmark mortality, expense per policy, minimum target IRR).</w:t>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fjd908pqt24p" w:id="11"/>
      <w:bookmarkEnd w:id="11"/>
      <w:r w:rsidDel="00000000" w:rsidR="00000000" w:rsidRPr="00000000">
        <w:rPr>
          <w:b w:val="1"/>
          <w:bCs w:val="1"/>
          <w:color w:val="1b1c1d"/>
          <w:sz w:val="34"/>
          <w:szCs w:val="34"/>
          <w:rtl w:val="0"/>
        </w:rPr>
        <w:t xml:space="preserve">2.0 Phase II: Detailed Product Design &amp; Pricing</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phase constitutes the core technical work of the PDA, converting the approved concept into precise, auditable pricing and reserving models.</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j0wfu6z41bl5" w:id="12"/>
      <w:bookmarkEnd w:id="12"/>
      <w:r w:rsidDel="00000000" w:rsidR="00000000" w:rsidRPr="00000000">
        <w:rPr>
          <w:b w:val="1"/>
          <w:bCs w:val="1"/>
          <w:color w:val="1b1c1d"/>
          <w:sz w:val="26"/>
          <w:szCs w:val="26"/>
          <w:rtl w:val="0"/>
        </w:rPr>
        <w:t xml:space="preserve">2.1 Detailed Specification Drafting (Owner: Product Manager, Legal)</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PDA ensures that the legal and operational details are actuarially consistent with the pricing model.</w:t>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rdo8n4u3hlmt" w:id="13"/>
      <w:bookmarkEnd w:id="13"/>
      <w:r w:rsidDel="00000000" w:rsidR="00000000" w:rsidRPr="00000000">
        <w:rPr>
          <w:b w:val="1"/>
          <w:bCs w:val="1"/>
          <w:color w:val="1b1c1d"/>
          <w:sz w:val="22"/>
          <w:szCs w:val="22"/>
          <w:rtl w:val="0"/>
        </w:rPr>
        <w:t xml:space="preserve">2.1.1 Procedure for Actuarial Review of Policy Wording</w:t>
      </w:r>
    </w:p>
    <w:p w:rsidR="00000000" w:rsidDel="00000000" w:rsidP="00000000" w:rsidRDefault="00000000" w:rsidRPr="00000000" w14:paraId="0000003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2.1.1.1 Review of Guaranteed Features:</w:t>
      </w:r>
      <w:r w:rsidDel="00000000" w:rsidR="00000000" w:rsidRPr="00000000">
        <w:rPr>
          <w:color w:val="1b1c1d"/>
          <w:rtl w:val="0"/>
        </w:rPr>
        <w:t xml:space="preserve"> The PDA must verify the exact wording of all rate guarantees, benefit escalators, and conversion privileges to ensure they do not create unintended liability. For example, ensuring the definition of "Active Work" in a Group Disability policy is unambiguous to avoid excessive claims volatility.</w:t>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2.1.1.2 Non-Forfeiture &amp; Termination Review:</w:t>
      </w:r>
      <w:r w:rsidDel="00000000" w:rsidR="00000000" w:rsidRPr="00000000">
        <w:rPr>
          <w:color w:val="1b1c1d"/>
          <w:rtl w:val="0"/>
        </w:rPr>
        <w:t xml:space="preserve"> For products with cash values or paid-up benefits (e.g., Group Universal Life), the PDA confirms that the non-forfeiture language complies with the Standard Non-Forfeiture Law and that the resulting cash surrender values are calculated according to the pricing model.</w:t>
      </w:r>
    </w:p>
    <w:p w:rsidR="00000000" w:rsidDel="00000000" w:rsidP="00000000" w:rsidRDefault="00000000" w:rsidRPr="00000000" w14:paraId="00000035">
      <w:pPr>
        <w:numPr>
          <w:ilvl w:val="0"/>
          <w:numId w:val="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2.1.1.3 Sign-Off:</w:t>
      </w:r>
      <w:r w:rsidDel="00000000" w:rsidR="00000000" w:rsidRPr="00000000">
        <w:rPr>
          <w:color w:val="1b1c1d"/>
          <w:rtl w:val="0"/>
        </w:rPr>
        <w:t xml:space="preserve"> The PDA signs the </w:t>
      </w:r>
      <w:r w:rsidDel="00000000" w:rsidR="00000000" w:rsidRPr="00000000">
        <w:rPr>
          <w:b w:val="1"/>
          <w:bCs w:val="1"/>
          <w:color w:val="1b1c1d"/>
          <w:rtl w:val="0"/>
        </w:rPr>
        <w:t xml:space="preserve">Product Specifications Document (PSD)</w:t>
      </w:r>
      <w:r w:rsidDel="00000000" w:rsidR="00000000" w:rsidRPr="00000000">
        <w:rPr>
          <w:color w:val="1b1c1d"/>
          <w:rtl w:val="0"/>
        </w:rPr>
        <w:t xml:space="preserve">, certifying that the documented features are consistent with the assumptions underlying the premium rates in the model.</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q70evbxtirpd" w:id="14"/>
      <w:bookmarkEnd w:id="14"/>
      <w:r w:rsidDel="00000000" w:rsidR="00000000" w:rsidRPr="00000000">
        <w:rPr>
          <w:b w:val="1"/>
          <w:bCs w:val="1"/>
          <w:color w:val="1b1c1d"/>
          <w:sz w:val="22"/>
          <w:szCs w:val="22"/>
          <w:rtl w:val="0"/>
        </w:rPr>
        <w:t xml:space="preserve">2.1.2 Deliverable: Product Specifications Document (PSD) Sign-Off</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Formal sign-off by the PDA indicates that the contract language is finalized and the product is ready for definitive pricing.</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xqiitpibpepb" w:id="15"/>
      <w:bookmarkEnd w:id="15"/>
      <w:r w:rsidDel="00000000" w:rsidR="00000000" w:rsidRPr="00000000">
        <w:rPr>
          <w:b w:val="1"/>
          <w:bCs w:val="1"/>
          <w:color w:val="1b1c1d"/>
          <w:sz w:val="26"/>
          <w:szCs w:val="26"/>
          <w:rtl w:val="0"/>
        </w:rPr>
        <w:t xml:space="preserve">2.2 Actuarial Modeling &amp; Pricing (Owner: PDA)</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is the most time-intensive and critical procedural step, involving the creation and validation of the official pricing model.</w:t>
      </w:r>
    </w:p>
    <w:p w:rsidR="00000000" w:rsidDel="00000000" w:rsidP="00000000" w:rsidRDefault="00000000" w:rsidRPr="00000000" w14:paraId="000000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mly1t0chf1oz" w:id="16"/>
      <w:bookmarkEnd w:id="16"/>
      <w:r w:rsidDel="00000000" w:rsidR="00000000" w:rsidRPr="00000000">
        <w:rPr>
          <w:b w:val="1"/>
          <w:bCs w:val="1"/>
          <w:color w:val="1b1c1d"/>
          <w:sz w:val="22"/>
          <w:szCs w:val="22"/>
          <w:rtl w:val="0"/>
        </w:rPr>
        <w:t xml:space="preserve">2.2.1 SOP for Assumption Selection and Documentation</w:t>
      </w:r>
    </w:p>
    <w:p w:rsidR="00000000" w:rsidDel="00000000" w:rsidP="00000000" w:rsidRDefault="00000000" w:rsidRPr="00000000" w14:paraId="0000003B">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2.2.1.1 Base Assumption Methodology (ASOP 27 Compliance):</w:t>
      </w:r>
    </w:p>
    <w:p w:rsidR="00000000" w:rsidDel="00000000" w:rsidP="00000000" w:rsidRDefault="00000000" w:rsidRPr="00000000" w14:paraId="0000003C">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Mortality/Morbidity:</w:t>
      </w:r>
      <w:r w:rsidDel="00000000" w:rsidR="00000000" w:rsidRPr="00000000">
        <w:rPr>
          <w:color w:val="1b1c1d"/>
          <w:rtl w:val="0"/>
        </w:rPr>
        <w:t xml:space="preserve"> Start with credible internal company experience (if available). If not, select an appropriate industry table (e.g., 2017 Group Mortality Table for Term Life, GHDI for Disability).</w:t>
      </w:r>
    </w:p>
    <w:p w:rsidR="00000000" w:rsidDel="00000000" w:rsidP="00000000" w:rsidRDefault="00000000" w:rsidRPr="00000000" w14:paraId="0000003D">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Experience Adjustments:</w:t>
      </w:r>
      <w:r w:rsidDel="00000000" w:rsidR="00000000" w:rsidRPr="00000000">
        <w:rPr>
          <w:color w:val="1b1c1d"/>
          <w:rtl w:val="0"/>
        </w:rPr>
        <w:t xml:space="preserve"> Apply specific adjustments to the base table to reflect the target market's known characteristics (e.g., occupation codes, geographic location, socio-economic status) and the company’s expected underwriting effectiveness.</w:t>
      </w:r>
    </w:p>
    <w:p w:rsidR="00000000" w:rsidDel="00000000" w:rsidP="00000000" w:rsidRDefault="00000000" w:rsidRPr="00000000" w14:paraId="0000003E">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Trend Factor:</w:t>
      </w:r>
      <w:r w:rsidDel="00000000" w:rsidR="00000000" w:rsidRPr="00000000">
        <w:rPr>
          <w:color w:val="1b1c1d"/>
          <w:rtl w:val="0"/>
        </w:rPr>
        <w:t xml:space="preserve"> Explicitly incorporate a mortality or morbidity trend factor (positive or negative) over the projection period, based on published research or internal studies.</w:t>
      </w:r>
    </w:p>
    <w:p w:rsidR="00000000" w:rsidDel="00000000" w:rsidP="00000000" w:rsidRDefault="00000000" w:rsidRPr="00000000" w14:paraId="0000003F">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Margin for Adverse Deviation (MADs):</w:t>
      </w:r>
      <w:r w:rsidDel="00000000" w:rsidR="00000000" w:rsidRPr="00000000">
        <w:rPr>
          <w:color w:val="1b1c1d"/>
          <w:rtl w:val="0"/>
        </w:rPr>
        <w:t xml:space="preserve"> Document the quantitative margin (e.g., 10% on mortality, 5% on expenses) included to cover uncertainty, adhering to </w:t>
      </w:r>
      <w:r w:rsidDel="00000000" w:rsidR="00000000" w:rsidRPr="00000000">
        <w:rPr>
          <w:b w:val="1"/>
          <w:bCs w:val="1"/>
          <w:color w:val="1b1c1d"/>
          <w:rtl w:val="0"/>
        </w:rPr>
        <w:t xml:space="preserve">ASOP 27</w:t>
      </w:r>
      <w:r w:rsidDel="00000000" w:rsidR="00000000" w:rsidRPr="00000000">
        <w:rPr>
          <w:color w:val="1b1c1d"/>
          <w:rtl w:val="0"/>
        </w:rPr>
        <w:t xml:space="preserve"> guidance on prudence.</w:t>
      </w:r>
    </w:p>
    <w:p w:rsidR="00000000" w:rsidDel="00000000" w:rsidP="00000000" w:rsidRDefault="00000000" w:rsidRPr="00000000" w14:paraId="00000040">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2.2.1.2 Expense Allocation SOP:</w:t>
      </w:r>
    </w:p>
    <w:p w:rsidR="00000000" w:rsidDel="00000000" w:rsidP="00000000" w:rsidRDefault="00000000" w:rsidRPr="00000000" w14:paraId="00000041">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Acquisition Expenses:</w:t>
      </w:r>
      <w:r w:rsidDel="00000000" w:rsidR="00000000" w:rsidRPr="00000000">
        <w:rPr>
          <w:color w:val="1b1c1d"/>
          <w:rtl w:val="0"/>
        </w:rPr>
        <w:t xml:space="preserve"> Must include commissions, sales staff bonuses, medical exam costs (if any), and one-time systems setup costs.</w:t>
      </w:r>
    </w:p>
    <w:p w:rsidR="00000000" w:rsidDel="00000000" w:rsidP="00000000" w:rsidRDefault="00000000" w:rsidRPr="00000000" w14:paraId="00000042">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Maintenance Expenses:</w:t>
      </w:r>
      <w:r w:rsidDel="00000000" w:rsidR="00000000" w:rsidRPr="00000000">
        <w:rPr>
          <w:color w:val="1b1c1d"/>
          <w:rtl w:val="0"/>
        </w:rPr>
        <w:t xml:space="preserve"> Allocated based on per-policy, per-member, and percent-of-premium methods. The PDA must confirm the methodology with the Finance department to ensure consistency with corporate expense studies.</w:t>
      </w:r>
    </w:p>
    <w:p w:rsidR="00000000" w:rsidDel="00000000" w:rsidP="00000000" w:rsidRDefault="00000000" w:rsidRPr="00000000" w14:paraId="00000043">
      <w:pPr>
        <w:numPr>
          <w:ilvl w:val="1"/>
          <w:numId w:val="10"/>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b w:val="1"/>
          <w:bCs w:val="1"/>
          <w:color w:val="1b1c1d"/>
          <w:rtl w:val="0"/>
        </w:rPr>
        <w:t xml:space="preserve">Capital Cost:</w:t>
      </w:r>
      <w:r w:rsidDel="00000000" w:rsidR="00000000" w:rsidRPr="00000000">
        <w:rPr>
          <w:color w:val="1b1c1d"/>
          <w:rtl w:val="0"/>
        </w:rPr>
        <w:t xml:space="preserve"> The cost of holding the required capital (the risk charge) must be incorporated into the cash flow projections to ensure the final IRR reflects true economic profitability.</w:t>
      </w:r>
    </w:p>
    <w:p w:rsidR="00000000" w:rsidDel="00000000" w:rsidP="00000000" w:rsidRDefault="00000000" w:rsidRPr="00000000" w14:paraId="0000004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offhjv88etq2" w:id="17"/>
      <w:bookmarkEnd w:id="17"/>
      <w:r w:rsidDel="00000000" w:rsidR="00000000" w:rsidRPr="00000000">
        <w:rPr>
          <w:b w:val="1"/>
          <w:bCs w:val="1"/>
          <w:color w:val="1b1c1d"/>
          <w:sz w:val="22"/>
          <w:szCs w:val="22"/>
          <w:rtl w:val="0"/>
        </w:rPr>
        <w:t xml:space="preserve">2.2.2 SOP for Pricing Model Construction and Validation</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2.2.2.1 Model Architecture:</w:t>
      </w:r>
      <w:r w:rsidDel="00000000" w:rsidR="00000000" w:rsidRPr="00000000">
        <w:rPr>
          <w:color w:val="1b1c1d"/>
          <w:rtl w:val="0"/>
        </w:rPr>
        <w:t xml:space="preserve"> The model must be a deterministic, closed-block cash flow projection that runs for the expected lifetime of the business (e.g., 20 to 30 years). It must track: Premiums, Claims, Commissions, Expenses, Taxes, Reserves (Statutory/GAAP), Required Capital, and Cash Flow.</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2.2.2.2 Validation and Quality Control (QC):</w:t>
      </w:r>
    </w:p>
    <w:p w:rsidR="00000000" w:rsidDel="00000000" w:rsidP="00000000" w:rsidRDefault="00000000" w:rsidRPr="00000000" w14:paraId="00000047">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Input QC:</w:t>
      </w:r>
      <w:r w:rsidDel="00000000" w:rsidR="00000000" w:rsidRPr="00000000">
        <w:rPr>
          <w:color w:val="1b1c1d"/>
          <w:rtl w:val="0"/>
        </w:rPr>
        <w:t xml:space="preserve"> An independent Actuarial Analyst must verify that all assumptions entered into the model (mortality rates, expense loads, interest rates) match the officially approved figures in the Assumption Documentation.</w:t>
      </w:r>
    </w:p>
    <w:p w:rsidR="00000000" w:rsidDel="00000000" w:rsidP="00000000" w:rsidRDefault="00000000" w:rsidRPr="00000000" w14:paraId="00000048">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Logic QC:</w:t>
      </w:r>
      <w:r w:rsidDel="00000000" w:rsidR="00000000" w:rsidRPr="00000000">
        <w:rPr>
          <w:color w:val="1b1c1d"/>
          <w:rtl w:val="0"/>
        </w:rPr>
        <w:t xml:space="preserve"> The model's core benefit and rate calculation logic must be tested against a set of </w:t>
      </w:r>
      <w:r w:rsidDel="00000000" w:rsidR="00000000" w:rsidRPr="00000000">
        <w:rPr>
          <w:b w:val="1"/>
          <w:bCs w:val="1"/>
          <w:color w:val="1b1c1d"/>
          <w:rtl w:val="0"/>
        </w:rPr>
        <w:t xml:space="preserve">manual validation cells</w:t>
      </w:r>
      <w:r w:rsidDel="00000000" w:rsidR="00000000" w:rsidRPr="00000000">
        <w:rPr>
          <w:color w:val="1b1c1d"/>
          <w:rtl w:val="0"/>
        </w:rPr>
        <w:t xml:space="preserve"> (e.g., a sample group of 10 lives). The model output for these cells must match the independent manual calculation exactly.</w:t>
      </w:r>
    </w:p>
    <w:p w:rsidR="00000000" w:rsidDel="00000000" w:rsidP="00000000" w:rsidRDefault="00000000" w:rsidRPr="00000000" w14:paraId="00000049">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Code Review:</w:t>
      </w:r>
      <w:r w:rsidDel="00000000" w:rsidR="00000000" w:rsidRPr="00000000">
        <w:rPr>
          <w:color w:val="1b1c1d"/>
          <w:rtl w:val="0"/>
        </w:rPr>
        <w:t xml:space="preserve"> The model code (e.g., VBA, Python, Prophet script) must be peer-reviewed by another PDA for best practices, clarity, and efficiency.</w:t>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2.2.2.3 Rate Table Generation:</w:t>
      </w:r>
      <w:r w:rsidDel="00000000" w:rsidR="00000000" w:rsidRPr="00000000">
        <w:rPr>
          <w:color w:val="1b1c1d"/>
          <w:rtl w:val="0"/>
        </w:rPr>
        <w:t xml:space="preserve"> The model generates the final Gross Premium Rate Tables, including age/gender/industry factors, which must be approved by the pricing actuary.</w:t>
      </w:r>
    </w:p>
    <w:p w:rsidR="00000000" w:rsidDel="00000000" w:rsidP="00000000" w:rsidRDefault="00000000" w:rsidRPr="00000000" w14:paraId="0000004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6ywaw2byg8sl" w:id="18"/>
      <w:bookmarkEnd w:id="18"/>
      <w:r w:rsidDel="00000000" w:rsidR="00000000" w:rsidRPr="00000000">
        <w:rPr>
          <w:b w:val="1"/>
          <w:bCs w:val="1"/>
          <w:color w:val="1b1c1d"/>
          <w:sz w:val="22"/>
          <w:szCs w:val="22"/>
          <w:rtl w:val="0"/>
        </w:rPr>
        <w:t xml:space="preserve">2.2.3 Deliverable: Pricing Memorandum (PM)</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PM is the comprehensive record of the pricing process. It must include all details from 2.2.1 and 2.2.2 and must be housed in a secure, version-controlled repository.</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sskh5mkvobj" w:id="19"/>
      <w:bookmarkEnd w:id="19"/>
      <w:r w:rsidDel="00000000" w:rsidR="00000000" w:rsidRPr="00000000">
        <w:rPr>
          <w:b w:val="1"/>
          <w:bCs w:val="1"/>
          <w:color w:val="1b1c1d"/>
          <w:sz w:val="26"/>
          <w:szCs w:val="26"/>
          <w:rtl w:val="0"/>
        </w:rPr>
        <w:t xml:space="preserve">2.3 Underwriting &amp; Claims Review (Owner: Underwriting/Claims)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PDA collaborates to ensure operational processes effectively manage the risks assumed in the pricing model.</w:t>
      </w:r>
    </w:p>
    <w:p w:rsidR="00000000" w:rsidDel="00000000" w:rsidP="00000000" w:rsidRDefault="00000000" w:rsidRPr="00000000" w14:paraId="000000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uf9bxcxugk8" w:id="20"/>
      <w:bookmarkEnd w:id="20"/>
      <w:r w:rsidDel="00000000" w:rsidR="00000000" w:rsidRPr="00000000">
        <w:rPr>
          <w:b w:val="1"/>
          <w:bCs w:val="1"/>
          <w:color w:val="1b1c1d"/>
          <w:sz w:val="22"/>
          <w:szCs w:val="22"/>
          <w:rtl w:val="0"/>
        </w:rPr>
        <w:t xml:space="preserve">2.3.1 Procedure for Operational Alignment</w:t>
      </w:r>
    </w:p>
    <w:p w:rsidR="00000000" w:rsidDel="00000000" w:rsidP="00000000" w:rsidRDefault="00000000" w:rsidRPr="00000000" w14:paraId="0000005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2.3.1.1 Underwriting Protocol Review:</w:t>
      </w:r>
      <w:r w:rsidDel="00000000" w:rsidR="00000000" w:rsidRPr="00000000">
        <w:rPr>
          <w:color w:val="1b1c1d"/>
          <w:rtl w:val="0"/>
        </w:rPr>
        <w:t xml:space="preserve"> The PDA ensures that the finalized underwriting guidelines (especially rules regarding medical evidence, financial requirements for high-amount cases, and anti-selection controls on enrollment timing) are sufficiently rigorous to support the mortality/morbidity assumptions used in the pricing model.</w:t>
      </w:r>
    </w:p>
    <w:p w:rsidR="00000000" w:rsidDel="00000000" w:rsidP="00000000" w:rsidRDefault="00000000" w:rsidRPr="00000000" w14:paraId="0000005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2.3.1.2 Claims Process Impact Assessment:</w:t>
      </w:r>
      <w:r w:rsidDel="00000000" w:rsidR="00000000" w:rsidRPr="00000000">
        <w:rPr>
          <w:color w:val="1b1c1d"/>
          <w:rtl w:val="0"/>
        </w:rPr>
        <w:t xml:space="preserve"> The Claims department reviews the product features and assesses the administrative difficulty. The PDA confirms that the cost estimates for claims processing (included in the expense assumption) are adequate. If a new claims feature (e.g., accelerated death benefit trigger) increases complexity, the PDA must adjust the expense assumption upward.</w:t>
      </w:r>
    </w:p>
    <w:p w:rsidR="00000000" w:rsidDel="00000000" w:rsidP="00000000" w:rsidRDefault="00000000" w:rsidRPr="00000000" w14:paraId="00000052">
      <w:pPr>
        <w:numPr>
          <w:ilvl w:val="0"/>
          <w:numId w:val="6"/>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2.3.1.3 Feedback Loop:</w:t>
      </w:r>
      <w:r w:rsidDel="00000000" w:rsidR="00000000" w:rsidRPr="00000000">
        <w:rPr>
          <w:color w:val="1b1c1d"/>
          <w:rtl w:val="0"/>
        </w:rPr>
        <w:t xml:space="preserve"> The Underwriting and Claims leads must sign a section of the PM, confirming that their protocols align with the actuarial assumptions and that they have the required operational capacity.</w:t>
      </w:r>
    </w:p>
    <w:p w:rsidR="00000000" w:rsidDel="00000000" w:rsidP="00000000" w:rsidRDefault="00000000" w:rsidRPr="00000000" w14:paraId="0000005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r984s2rncd7x" w:id="21"/>
      <w:bookmarkEnd w:id="21"/>
      <w:r w:rsidDel="00000000" w:rsidR="00000000" w:rsidRPr="00000000">
        <w:rPr>
          <w:b w:val="1"/>
          <w:bCs w:val="1"/>
          <w:color w:val="1b1c1d"/>
          <w:sz w:val="22"/>
          <w:szCs w:val="22"/>
          <w:rtl w:val="0"/>
        </w:rPr>
        <w:t xml:space="preserve">2.3.2 Deliverable: Final Underwriting Guidelines &amp; Claims Process Flowchart</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PDA receives and files the signed final versions of these documents as part of the total audit package.</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4gshn6la6d6e" w:id="22"/>
      <w:bookmarkEnd w:id="22"/>
      <w:r w:rsidDel="00000000" w:rsidR="00000000" w:rsidRPr="00000000">
        <w:rPr>
          <w:b w:val="1"/>
          <w:bCs w:val="1"/>
          <w:color w:val="1b1c1d"/>
          <w:sz w:val="26"/>
          <w:szCs w:val="26"/>
          <w:rtl w:val="0"/>
        </w:rPr>
        <w:t xml:space="preserve">2.4 Product Management Committee (PMC) Approval (Owner: PMC, incl. Chief Actuary)</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is the final formal financial and risk approval gate before external commitments are made.</w:t>
      </w:r>
    </w:p>
    <w:p w:rsidR="00000000" w:rsidDel="00000000" w:rsidP="00000000" w:rsidRDefault="00000000" w:rsidRPr="00000000" w14:paraId="0000005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pvpwtufztwrc" w:id="23"/>
      <w:bookmarkEnd w:id="23"/>
      <w:r w:rsidDel="00000000" w:rsidR="00000000" w:rsidRPr="00000000">
        <w:rPr>
          <w:b w:val="1"/>
          <w:bCs w:val="1"/>
          <w:color w:val="1b1c1d"/>
          <w:sz w:val="22"/>
          <w:szCs w:val="22"/>
          <w:rtl w:val="0"/>
        </w:rPr>
        <w:t xml:space="preserve">2.4.1 Procedure for Final Review and Sign-Off</w:t>
      </w:r>
    </w:p>
    <w:p w:rsidR="00000000" w:rsidDel="00000000" w:rsidP="00000000" w:rsidRDefault="00000000" w:rsidRPr="00000000" w14:paraId="00000058">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2.4.1.1 Actuarial Presentation:</w:t>
      </w:r>
      <w:r w:rsidDel="00000000" w:rsidR="00000000" w:rsidRPr="00000000">
        <w:rPr>
          <w:color w:val="1b1c1d"/>
          <w:rtl w:val="0"/>
        </w:rPr>
        <w:t xml:space="preserve"> The PDA presents a summary of the Pricing Memorandum to the PMC, focusing on the following areas:</w:t>
      </w:r>
    </w:p>
    <w:p w:rsidR="00000000" w:rsidDel="00000000" w:rsidP="00000000" w:rsidRDefault="00000000" w:rsidRPr="00000000" w14:paraId="00000059">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Compliance with all financial hurdle rates (IRR, ROE).</w:t>
      </w:r>
    </w:p>
    <w:p w:rsidR="00000000" w:rsidDel="00000000" w:rsidP="00000000" w:rsidRDefault="00000000" w:rsidRPr="00000000" w14:paraId="0000005A">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Results of the three most severe stress tests (e.g., worst-case mortality, interest rate, expense scenario).</w:t>
      </w:r>
    </w:p>
    <w:p w:rsidR="00000000" w:rsidDel="00000000" w:rsidP="00000000" w:rsidRDefault="00000000" w:rsidRPr="00000000" w14:paraId="0000005B">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 summary of key unmitigated risks and the required reserves/capital to absorb them.</w:t>
      </w:r>
    </w:p>
    <w:p w:rsidR="00000000" w:rsidDel="00000000" w:rsidP="00000000" w:rsidRDefault="00000000" w:rsidRPr="00000000" w14:paraId="0000005C">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final rate tables and their competitive positioning.</w:t>
      </w:r>
    </w:p>
    <w:p w:rsidR="00000000" w:rsidDel="00000000" w:rsidP="00000000" w:rsidRDefault="00000000" w:rsidRPr="00000000" w14:paraId="0000005D">
      <w:pPr>
        <w:numPr>
          <w:ilvl w:val="0"/>
          <w:numId w:val="1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2.4.1.2 Chief Actuary Certification:</w:t>
      </w:r>
      <w:r w:rsidDel="00000000" w:rsidR="00000000" w:rsidRPr="00000000">
        <w:rPr>
          <w:color w:val="1b1c1d"/>
          <w:rtl w:val="0"/>
        </w:rPr>
        <w:t xml:space="preserve"> The Chief Actuary reviews the PDA's work, including the PM and the results of the independent peer review (2.2.2.2), and formally certifies to the PMC that the rates are financially sound and comply with all professional standards of practice (</w:t>
      </w:r>
      <w:r w:rsidDel="00000000" w:rsidR="00000000" w:rsidRPr="00000000">
        <w:rPr>
          <w:b w:val="1"/>
          <w:bCs w:val="1"/>
          <w:color w:val="1b1c1d"/>
          <w:rtl w:val="0"/>
        </w:rPr>
        <w:t xml:space="preserve">ASOPs</w:t>
      </w:r>
      <w:r w:rsidDel="00000000" w:rsidR="00000000" w:rsidRPr="00000000">
        <w:rPr>
          <w:color w:val="1b1c1d"/>
          <w:rtl w:val="0"/>
        </w:rPr>
        <w:t xml:space="preserve">).</w:t>
      </w:r>
    </w:p>
    <w:p w:rsidR="00000000" w:rsidDel="00000000" w:rsidP="00000000" w:rsidRDefault="00000000" w:rsidRPr="00000000" w14:paraId="000000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iiy6zz9ec8s" w:id="24"/>
      <w:bookmarkEnd w:id="24"/>
      <w:r w:rsidDel="00000000" w:rsidR="00000000" w:rsidRPr="00000000">
        <w:rPr>
          <w:b w:val="1"/>
          <w:bCs w:val="1"/>
          <w:color w:val="1b1c1d"/>
          <w:sz w:val="22"/>
          <w:szCs w:val="22"/>
          <w:rtl w:val="0"/>
        </w:rPr>
        <w:t xml:space="preserve">2.4.2 Deliverable: PMC Approval Record/Minutes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minutes must explicitly document the votes and the official approval of the final premium rates, pricing assumptions, and capital requirements.</w:t>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xsz7yec4sgkr" w:id="25"/>
      <w:bookmarkEnd w:id="25"/>
      <w:r w:rsidDel="00000000" w:rsidR="00000000" w:rsidRPr="00000000">
        <w:rPr>
          <w:b w:val="1"/>
          <w:bCs w:val="1"/>
          <w:color w:val="1b1c1d"/>
          <w:sz w:val="34"/>
          <w:szCs w:val="34"/>
          <w:rtl w:val="0"/>
        </w:rPr>
        <w:t xml:space="preserve">3.0 Phase III: Regulatory Filing &amp; Implementation</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phase ensures legal compliance and the accurate translation of the actuarial product design into the company’s operating systems.</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8u765mixi17y" w:id="26"/>
      <w:bookmarkEnd w:id="26"/>
      <w:r w:rsidDel="00000000" w:rsidR="00000000" w:rsidRPr="00000000">
        <w:rPr>
          <w:b w:val="1"/>
          <w:bCs w:val="1"/>
          <w:color w:val="1b1c1d"/>
          <w:sz w:val="26"/>
          <w:szCs w:val="26"/>
          <w:rtl w:val="0"/>
        </w:rPr>
        <w:t xml:space="preserve">3.1 Regulatory Filing Preparation (Owner: Legal, PDA)</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PDA provides the technical support and certification required for state insurance department approval.</w:t>
      </w:r>
    </w:p>
    <w:p w:rsidR="00000000" w:rsidDel="00000000" w:rsidP="00000000" w:rsidRDefault="00000000" w:rsidRPr="00000000" w14:paraId="0000006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55w8gzs0820b" w:id="27"/>
      <w:bookmarkEnd w:id="27"/>
      <w:r w:rsidDel="00000000" w:rsidR="00000000" w:rsidRPr="00000000">
        <w:rPr>
          <w:b w:val="1"/>
          <w:bCs w:val="1"/>
          <w:color w:val="1b1c1d"/>
          <w:sz w:val="22"/>
          <w:szCs w:val="22"/>
          <w:rtl w:val="0"/>
        </w:rPr>
        <w:t xml:space="preserve">3.1.1 SOP for Actuarial Memorandum for Filing (AMF) Production</w:t>
      </w:r>
    </w:p>
    <w:p w:rsidR="00000000" w:rsidDel="00000000" w:rsidP="00000000" w:rsidRDefault="00000000" w:rsidRPr="00000000" w14:paraId="00000065">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3.1.1.1 Rate Certification Statement:</w:t>
      </w:r>
      <w:r w:rsidDel="00000000" w:rsidR="00000000" w:rsidRPr="00000000">
        <w:rPr>
          <w:color w:val="1b1c1d"/>
          <w:rtl w:val="0"/>
        </w:rPr>
        <w:t xml:space="preserve"> The PDA drafts a formal statement, required in most jurisdictions, asserting that:</w:t>
      </w:r>
    </w:p>
    <w:p w:rsidR="00000000" w:rsidDel="00000000" w:rsidP="00000000" w:rsidRDefault="00000000" w:rsidRPr="00000000" w14:paraId="00000066">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rates are </w:t>
      </w:r>
      <w:r w:rsidDel="00000000" w:rsidR="00000000" w:rsidRPr="00000000">
        <w:rPr>
          <w:b w:val="1"/>
          <w:bCs w:val="1"/>
          <w:color w:val="1b1c1d"/>
          <w:rtl w:val="0"/>
        </w:rPr>
        <w:t xml:space="preserve">adequate</w:t>
      </w:r>
      <w:r w:rsidDel="00000000" w:rsidR="00000000" w:rsidRPr="00000000">
        <w:rPr>
          <w:color w:val="1b1c1d"/>
          <w:rtl w:val="0"/>
        </w:rPr>
        <w:t xml:space="preserve"> to cover projected future benefits and expenses.</w:t>
      </w:r>
    </w:p>
    <w:p w:rsidR="00000000" w:rsidDel="00000000" w:rsidP="00000000" w:rsidRDefault="00000000" w:rsidRPr="00000000" w14:paraId="00000067">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rates are </w:t>
      </w:r>
      <w:r w:rsidDel="00000000" w:rsidR="00000000" w:rsidRPr="00000000">
        <w:rPr>
          <w:b w:val="1"/>
          <w:bCs w:val="1"/>
          <w:color w:val="1b1c1d"/>
          <w:rtl w:val="0"/>
        </w:rPr>
        <w:t xml:space="preserve">not excessive</w:t>
      </w:r>
      <w:r w:rsidDel="00000000" w:rsidR="00000000" w:rsidRPr="00000000">
        <w:rPr>
          <w:color w:val="1b1c1d"/>
          <w:rtl w:val="0"/>
        </w:rPr>
        <w:t xml:space="preserve"> compared to the benefits provided.</w:t>
      </w:r>
    </w:p>
    <w:p w:rsidR="00000000" w:rsidDel="00000000" w:rsidP="00000000" w:rsidRDefault="00000000" w:rsidRPr="00000000" w14:paraId="00000068">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rating structure is </w:t>
      </w:r>
      <w:r w:rsidDel="00000000" w:rsidR="00000000" w:rsidRPr="00000000">
        <w:rPr>
          <w:b w:val="1"/>
          <w:bCs w:val="1"/>
          <w:color w:val="1b1c1d"/>
          <w:rtl w:val="0"/>
        </w:rPr>
        <w:t xml:space="preserve">not unfairly discriminatory</w:t>
      </w:r>
      <w:r w:rsidDel="00000000" w:rsidR="00000000" w:rsidRPr="00000000">
        <w:rPr>
          <w:color w:val="1b1c1d"/>
          <w:rtl w:val="0"/>
        </w:rPr>
        <w:t xml:space="preserve"> among groups of similar risk.</w:t>
      </w:r>
    </w:p>
    <w:p w:rsidR="00000000" w:rsidDel="00000000" w:rsidP="00000000" w:rsidRDefault="00000000" w:rsidRPr="00000000" w14:paraId="00000069">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3.1.1.2 Experience Data and Methodology Disclosure:</w:t>
      </w:r>
      <w:r w:rsidDel="00000000" w:rsidR="00000000" w:rsidRPr="00000000">
        <w:rPr>
          <w:color w:val="1b1c1d"/>
          <w:rtl w:val="0"/>
        </w:rPr>
        <w:t xml:space="preserve"> The AMF must transparently describe the experience data used (internal and external) and the detailed methodology for calculating the net premium and the final gross premium.</w:t>
      </w:r>
    </w:p>
    <w:p w:rsidR="00000000" w:rsidDel="00000000" w:rsidP="00000000" w:rsidRDefault="00000000" w:rsidRPr="00000000" w14:paraId="0000006A">
      <w:pPr>
        <w:numPr>
          <w:ilvl w:val="0"/>
          <w:numId w:val="17"/>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3.1.1.3 Justification for Rate Differentials:</w:t>
      </w:r>
      <w:r w:rsidDel="00000000" w:rsidR="00000000" w:rsidRPr="00000000">
        <w:rPr>
          <w:color w:val="1b1c1d"/>
          <w:rtl w:val="0"/>
        </w:rPr>
        <w:t xml:space="preserve"> If the product uses age-banding, gender-distinct rates, or industry-based loadings, the PDA provides statistical justification demonstrating that these differences are based on sound actuarial principles and not on prohibited classifications.</w:t>
      </w:r>
    </w:p>
    <w:p w:rsidR="00000000" w:rsidDel="00000000" w:rsidP="00000000" w:rsidRDefault="00000000" w:rsidRPr="00000000" w14:paraId="0000006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rg02z1wy48b" w:id="28"/>
      <w:bookmarkEnd w:id="28"/>
      <w:r w:rsidDel="00000000" w:rsidR="00000000" w:rsidRPr="00000000">
        <w:rPr>
          <w:b w:val="1"/>
          <w:bCs w:val="1"/>
          <w:color w:val="1b1c1d"/>
          <w:sz w:val="22"/>
          <w:szCs w:val="22"/>
          <w:rtl w:val="0"/>
        </w:rPr>
        <w:t xml:space="preserve">3.1.2 Deliverable: Actuarial Memorandum for Filing (AMF)</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final signed AMF is submitted to the regulator alongside the policy form and rate pages.</w:t>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eqrsib3p7z8o" w:id="29"/>
      <w:bookmarkEnd w:id="29"/>
      <w:r w:rsidDel="00000000" w:rsidR="00000000" w:rsidRPr="00000000">
        <w:rPr>
          <w:b w:val="1"/>
          <w:bCs w:val="1"/>
          <w:color w:val="1b1c1d"/>
          <w:sz w:val="26"/>
          <w:szCs w:val="26"/>
          <w:rtl w:val="0"/>
        </w:rPr>
        <w:t xml:space="preserve">3.2 IT System Specifications &amp; UAT (Owner: PDA, IT/Admin)</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is a critical control step where the PDA ensures the system implementation matches the pricing intent.</w:t>
      </w:r>
    </w:p>
    <w:p w:rsidR="00000000" w:rsidDel="00000000" w:rsidP="00000000" w:rsidRDefault="00000000" w:rsidRPr="00000000" w14:paraId="000000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x6ty3yiak2zn" w:id="30"/>
      <w:bookmarkEnd w:id="30"/>
      <w:r w:rsidDel="00000000" w:rsidR="00000000" w:rsidRPr="00000000">
        <w:rPr>
          <w:b w:val="1"/>
          <w:bCs w:val="1"/>
          <w:color w:val="1b1c1d"/>
          <w:sz w:val="22"/>
          <w:szCs w:val="22"/>
          <w:rtl w:val="0"/>
        </w:rPr>
        <w:t xml:space="preserve">3.2.1 Procedure for System Implementation Requirements (SIR)</w:t>
      </w:r>
    </w:p>
    <w:p w:rsidR="00000000" w:rsidDel="00000000" w:rsidP="00000000" w:rsidRDefault="00000000" w:rsidRPr="00000000" w14:paraId="00000070">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3.2.1.1 Translation of Actuarial Formulas:</w:t>
      </w:r>
      <w:r w:rsidDel="00000000" w:rsidR="00000000" w:rsidRPr="00000000">
        <w:rPr>
          <w:color w:val="1b1c1d"/>
          <w:rtl w:val="0"/>
        </w:rPr>
        <w:t xml:space="preserve"> The PDA documents all core actuarial calculations in the </w:t>
      </w:r>
      <w:r w:rsidDel="00000000" w:rsidR="00000000" w:rsidRPr="00000000">
        <w:rPr>
          <w:b w:val="1"/>
          <w:bCs w:val="1"/>
          <w:color w:val="1b1c1d"/>
          <w:rtl w:val="0"/>
        </w:rPr>
        <w:t xml:space="preserve">SIR Document</w:t>
      </w:r>
      <w:r w:rsidDel="00000000" w:rsidR="00000000" w:rsidRPr="00000000">
        <w:rPr>
          <w:color w:val="1b1c1d"/>
          <w:rtl w:val="0"/>
        </w:rPr>
        <w:t xml:space="preserve">, translating complex formulas into system-readable pseudo-code. This includes:</w:t>
      </w:r>
    </w:p>
    <w:p w:rsidR="00000000" w:rsidDel="00000000" w:rsidP="00000000" w:rsidRDefault="00000000" w:rsidRPr="00000000" w14:paraId="00000071">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precise formula for calculating the </w:t>
      </w:r>
      <w:r w:rsidDel="00000000" w:rsidR="00000000" w:rsidRPr="00000000">
        <w:rPr>
          <w:b w:val="1"/>
          <w:bCs w:val="1"/>
          <w:color w:val="1b1c1d"/>
          <w:rtl w:val="0"/>
        </w:rPr>
        <w:t xml:space="preserve">modal premium</w:t>
      </w:r>
      <w:r w:rsidDel="00000000" w:rsidR="00000000" w:rsidRPr="00000000">
        <w:rPr>
          <w:color w:val="1b1c1d"/>
          <w:rtl w:val="0"/>
        </w:rPr>
        <w:t xml:space="preserve"> (e.g., factoring annual rates to monthly rates).</w:t>
      </w:r>
    </w:p>
    <w:p w:rsidR="00000000" w:rsidDel="00000000" w:rsidP="00000000" w:rsidRDefault="00000000" w:rsidRPr="00000000" w14:paraId="00000072">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Logic for applying </w:t>
      </w:r>
      <w:r w:rsidDel="00000000" w:rsidR="00000000" w:rsidRPr="00000000">
        <w:rPr>
          <w:b w:val="1"/>
          <w:bCs w:val="1"/>
          <w:color w:val="1b1c1d"/>
          <w:rtl w:val="0"/>
        </w:rPr>
        <w:t xml:space="preserve">underwriting loads</w:t>
      </w:r>
      <w:r w:rsidDel="00000000" w:rsidR="00000000" w:rsidRPr="00000000">
        <w:rPr>
          <w:color w:val="1b1c1d"/>
          <w:rtl w:val="0"/>
        </w:rPr>
        <w:t xml:space="preserve"> and </w:t>
      </w:r>
      <w:r w:rsidDel="00000000" w:rsidR="00000000" w:rsidRPr="00000000">
        <w:rPr>
          <w:b w:val="1"/>
          <w:bCs w:val="1"/>
          <w:color w:val="1b1c1d"/>
          <w:rtl w:val="0"/>
        </w:rPr>
        <w:t xml:space="preserve">administrative fees</w:t>
      </w:r>
      <w:r w:rsidDel="00000000" w:rsidR="00000000" w:rsidRPr="00000000">
        <w:rPr>
          <w:color w:val="1b1c1d"/>
          <w:rtl w:val="0"/>
        </w:rPr>
        <w:t xml:space="preserve">.</w:t>
      </w:r>
    </w:p>
    <w:p w:rsidR="00000000" w:rsidDel="00000000" w:rsidP="00000000" w:rsidRDefault="00000000" w:rsidRPr="00000000" w14:paraId="00000073">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Rules for calculating statutory reserves (e.g., using the prescribed CRVM or net level premium methods) for reporting.</w:t>
      </w:r>
    </w:p>
    <w:p w:rsidR="00000000" w:rsidDel="00000000" w:rsidP="00000000" w:rsidRDefault="00000000" w:rsidRPr="00000000" w14:paraId="00000074">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3.2.1.2 User Acceptance Testing (UAT) Design:</w:t>
      </w:r>
      <w:r w:rsidDel="00000000" w:rsidR="00000000" w:rsidRPr="00000000">
        <w:rPr>
          <w:color w:val="1b1c1d"/>
          <w:rtl w:val="0"/>
        </w:rPr>
        <w:t xml:space="preserve"> The PDA designs and executes the </w:t>
      </w:r>
      <w:r w:rsidDel="00000000" w:rsidR="00000000" w:rsidRPr="00000000">
        <w:rPr>
          <w:b w:val="1"/>
          <w:bCs w:val="1"/>
          <w:color w:val="1b1c1d"/>
          <w:rtl w:val="0"/>
        </w:rPr>
        <w:t xml:space="preserve">Actuarial UAT Plan</w:t>
      </w:r>
      <w:r w:rsidDel="00000000" w:rsidR="00000000" w:rsidRPr="00000000">
        <w:rPr>
          <w:color w:val="1b1c1d"/>
          <w:rtl w:val="0"/>
        </w:rPr>
        <w:t xml:space="preserve">, which must include:</w:t>
      </w:r>
    </w:p>
    <w:p w:rsidR="00000000" w:rsidDel="00000000" w:rsidP="00000000" w:rsidRDefault="00000000" w:rsidRPr="00000000" w14:paraId="00000075">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Test Cases:</w:t>
      </w:r>
      <w:r w:rsidDel="00000000" w:rsidR="00000000" w:rsidRPr="00000000">
        <w:rPr>
          <w:color w:val="1b1c1d"/>
          <w:rtl w:val="0"/>
        </w:rPr>
        <w:t xml:space="preserve"> A minimum of 50 comprehensive test cases covering extreme scenarios (e.g., maximum age, minimum group size, high-risk industry, maximum benefit level).</w:t>
      </w:r>
    </w:p>
    <w:p w:rsidR="00000000" w:rsidDel="00000000" w:rsidP="00000000" w:rsidRDefault="00000000" w:rsidRPr="00000000" w14:paraId="00000076">
      <w:pPr>
        <w:numPr>
          <w:ilvl w:val="1"/>
          <w:numId w:val="12"/>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b w:val="1"/>
          <w:bCs w:val="1"/>
          <w:color w:val="1b1c1d"/>
          <w:rtl w:val="0"/>
        </w:rPr>
        <w:t xml:space="preserve">Tolerances:</w:t>
      </w:r>
      <w:r w:rsidDel="00000000" w:rsidR="00000000" w:rsidRPr="00000000">
        <w:rPr>
          <w:color w:val="1b1c1d"/>
          <w:rtl w:val="0"/>
        </w:rPr>
        <w:t xml:space="preserve"> The system-calculated premium and reserve outputs must be within 0.001% (or a pre-defined tolerance) of the official Pricing Model (PM) output for all test cases.</w:t>
      </w:r>
    </w:p>
    <w:p w:rsidR="00000000" w:rsidDel="00000000" w:rsidP="00000000" w:rsidRDefault="00000000" w:rsidRPr="00000000" w14:paraId="0000007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v33t6o781rfy" w:id="31"/>
      <w:bookmarkEnd w:id="31"/>
      <w:r w:rsidDel="00000000" w:rsidR="00000000" w:rsidRPr="00000000">
        <w:rPr>
          <w:b w:val="1"/>
          <w:bCs w:val="1"/>
          <w:color w:val="1b1c1d"/>
          <w:sz w:val="22"/>
          <w:szCs w:val="22"/>
          <w:rtl w:val="0"/>
        </w:rPr>
        <w:t xml:space="preserve">3.2.2 Deliverable: System Implementation Requirements (SIR) Document &amp; UAT Sign-Off</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Formal sign-off by the PDA on the UAT results confirms that the operational system accurately reflects the actuarial pricing and reserving basis.</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w26j8qp3c0u" w:id="32"/>
      <w:bookmarkEnd w:id="32"/>
      <w:r w:rsidDel="00000000" w:rsidR="00000000" w:rsidRPr="00000000">
        <w:rPr>
          <w:b w:val="1"/>
          <w:bCs w:val="1"/>
          <w:color w:val="1b1c1d"/>
          <w:sz w:val="26"/>
          <w:szCs w:val="26"/>
          <w:rtl w:val="0"/>
        </w:rPr>
        <w:t xml:space="preserve">3.3 Launch &amp; Training (Owner: Marketing/Sales)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PDA’s involvement ensures that the product is sold and administered with integrity.</w:t>
      </w:r>
    </w:p>
    <w:p w:rsidR="00000000" w:rsidDel="00000000" w:rsidP="00000000" w:rsidRDefault="00000000" w:rsidRPr="00000000" w14:paraId="000000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b8r5qphpt702" w:id="33"/>
      <w:bookmarkEnd w:id="33"/>
      <w:r w:rsidDel="00000000" w:rsidR="00000000" w:rsidRPr="00000000">
        <w:rPr>
          <w:b w:val="1"/>
          <w:bCs w:val="1"/>
          <w:color w:val="1b1c1d"/>
          <w:sz w:val="22"/>
          <w:szCs w:val="22"/>
          <w:rtl w:val="0"/>
        </w:rPr>
        <w:t xml:space="preserve">3.3.1 Procedure for Sales Support Review</w:t>
      </w:r>
    </w:p>
    <w:p w:rsidR="00000000" w:rsidDel="00000000" w:rsidP="00000000" w:rsidRDefault="00000000" w:rsidRPr="00000000" w14:paraId="0000007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3.3.1.1 Illustration and Quoting Tool Validation:</w:t>
      </w:r>
      <w:r w:rsidDel="00000000" w:rsidR="00000000" w:rsidRPr="00000000">
        <w:rPr>
          <w:color w:val="1b1c1d"/>
          <w:rtl w:val="0"/>
        </w:rPr>
        <w:t xml:space="preserve"> The PDA verifies that the final sales illustration software and quoting tools accurately reflect the approved premium rates, guarantees, and disclosures. Any output that violates the regulatory rate filing or the assumptions in the PM is grounds for immediate software suspension.</w:t>
      </w:r>
    </w:p>
    <w:p w:rsidR="00000000" w:rsidDel="00000000" w:rsidP="00000000" w:rsidRDefault="00000000" w:rsidRPr="00000000" w14:paraId="0000007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3.3.1.2 Sales Training Material Review:</w:t>
      </w:r>
      <w:r w:rsidDel="00000000" w:rsidR="00000000" w:rsidRPr="00000000">
        <w:rPr>
          <w:color w:val="1b1c1d"/>
          <w:rtl w:val="0"/>
        </w:rPr>
        <w:t xml:space="preserve"> The PDA reviews training documents to prevent the misrepresentation of product features, especially concerning any non-guaranteed elements (e.g., renewal increase risk).</w:t>
      </w:r>
    </w:p>
    <w:p w:rsidR="00000000" w:rsidDel="00000000" w:rsidP="00000000" w:rsidRDefault="00000000" w:rsidRPr="00000000" w14:paraId="0000007E">
      <w:pPr>
        <w:numPr>
          <w:ilvl w:val="0"/>
          <w:numId w:val="7"/>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3.3.1.3 Post-Launch Monitoring Setup:</w:t>
      </w:r>
      <w:r w:rsidDel="00000000" w:rsidR="00000000" w:rsidRPr="00000000">
        <w:rPr>
          <w:color w:val="1b1c1d"/>
          <w:rtl w:val="0"/>
        </w:rPr>
        <w:t xml:space="preserve"> The PDA defines the process for ongoing product monitoring, specifying the frequency (e.g., quarterly for the first year) and the key metrics (e.g., </w:t>
      </w:r>
      <w:r w:rsidDel="00000000" w:rsidR="00000000" w:rsidRPr="00000000">
        <w:rPr>
          <w:b w:val="1"/>
          <w:bCs w:val="1"/>
          <w:color w:val="1b1c1d"/>
          <w:rtl w:val="0"/>
        </w:rPr>
        <w:t xml:space="preserve">Actual-to-Expected (A/E) Claims Ratio</w:t>
      </w:r>
      <w:r w:rsidDel="00000000" w:rsidR="00000000" w:rsidRPr="00000000">
        <w:rPr>
          <w:color w:val="1b1c1d"/>
          <w:rtl w:val="0"/>
        </w:rPr>
        <w:t xml:space="preserve">, persistency rate, and expense ratio) to be tracked. The PDA is responsible for initiating a formal review if any metric breaches pre-defined tolerance levels.</w:t>
      </w:r>
    </w:p>
    <w:p w:rsidR="00000000" w:rsidDel="00000000" w:rsidP="00000000" w:rsidRDefault="00000000" w:rsidRPr="00000000" w14:paraId="000000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skrpji1oqof" w:id="34"/>
      <w:bookmarkEnd w:id="34"/>
      <w:r w:rsidDel="00000000" w:rsidR="00000000" w:rsidRPr="00000000">
        <w:rPr>
          <w:b w:val="1"/>
          <w:bCs w:val="1"/>
          <w:color w:val="1b1c1d"/>
          <w:sz w:val="22"/>
          <w:szCs w:val="22"/>
          <w:rtl w:val="0"/>
        </w:rPr>
        <w:t xml:space="preserve">3.3.2 Deliverable: Post-Launch Monitoring Plan</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plan forms the basis for the PDA’s ongoing product management duties, ensuring the product maintains profitability after launch.</w:t>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i8scy1a8i2g" w:id="35"/>
      <w:bookmarkEnd w:id="35"/>
      <w:r w:rsidDel="00000000" w:rsidR="00000000" w:rsidRPr="00000000">
        <w:rPr>
          <w:b w:val="1"/>
          <w:bCs w:val="1"/>
          <w:color w:val="1b1c1d"/>
          <w:sz w:val="26"/>
          <w:szCs w:val="26"/>
          <w:rtl w:val="0"/>
        </w:rPr>
        <w:t xml:space="preserve">4.0 Internal Control and Peer Review Standards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All deliverables mentioned throughout this SOP (Sections 1.0 to 3.0) are subject to the following mandatory controls:</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450"/>
        <w:gridCol w:w="2085"/>
        <w:gridCol w:w="1830"/>
        <w:tblGridChange w:id="0">
          <w:tblGrid>
            <w:gridCol w:w="1395"/>
            <w:gridCol w:w="3450"/>
            <w:gridCol w:w="2085"/>
            <w:gridCol w:w="183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b w:val="1"/>
                <w:bCs w:val="1"/>
                <w:color w:val="1b1c1d"/>
                <w:rtl w:val="0"/>
              </w:rPr>
              <w:t xml:space="preserve">Control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b w:val="1"/>
                <w:bCs w:val="1"/>
                <w:color w:val="1b1c1d"/>
                <w:rtl w:val="0"/>
              </w:rPr>
              <w:t xml:space="preserve">Requirement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b w:val="1"/>
                <w:bCs w:val="1"/>
                <w:color w:val="1b1c1d"/>
                <w:rtl w:val="0"/>
              </w:rPr>
              <w:t xml:space="preserve">Responsibility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b w:val="1"/>
                <w:bCs w:val="1"/>
                <w:color w:val="1b1c1d"/>
                <w:rtl w:val="0"/>
              </w:rPr>
              <w:t xml:space="preserve">Frequency</w:t>
            </w:r>
            <w:r w:rsidDel="00000000" w:rsidR="00000000" w:rsidRPr="00000000">
              <w:rPr>
                <w:rtl w:val="0"/>
              </w:rPr>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Peer Review</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Independent review by a credentialed FSA (Fellow of the Society of Actuaries) of all formulas, assumptions, and model results in the Pricing Memorandum.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Reviewing Actuary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Mandatory for all new products and material revisions.</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Version Control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All documentation (PSD, PM, AMF) must be stored in a central, version-controlled repository (e.g., SharePoint/Document Control System).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PDA/Document Control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Upon completion of each phase.</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Audit Trail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All changes to the pricing model's assumptions or code must be logged and approved by the PDA via a formal change request system.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Actuarial Analyst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Continually throughout Phase II.</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Data Integrity Check</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All input data used for pricing must be traceable to the original source system (e.g., Data Warehouse, General Ledger).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PDA/Actuarial Analyst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Prior to model run and finalization.</w:t>
            </w:r>
          </w:p>
        </w:tc>
      </w:tr>
    </w:tbl>
    <w:p w:rsidR="00000000" w:rsidDel="00000000" w:rsidP="00000000" w:rsidRDefault="00000000" w:rsidRPr="00000000" w14:paraId="0000009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3poyto5aq1qc" w:id="36"/>
      <w:bookmarkEnd w:id="36"/>
      <w:r w:rsidDel="00000000" w:rsidR="00000000" w:rsidRPr="00000000">
        <w:rPr>
          <w:b w:val="1"/>
          <w:bCs w:val="1"/>
          <w:color w:val="1b1c1d"/>
          <w:sz w:val="46"/>
          <w:szCs w:val="46"/>
          <w:rtl w:val="0"/>
        </w:rPr>
        <w:t xml:space="preserve">Document 3: Technical SOP for Group Life &amp; Disability Pricing Model Construction and Validation (PM-SOP)</w:t>
      </w:r>
    </w:p>
    <w:p w:rsidR="00000000" w:rsidDel="00000000" w:rsidP="00000000" w:rsidRDefault="00000000" w:rsidRPr="00000000" w14:paraId="0000009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Document Version: 1.0.0</w:t>
      </w:r>
    </w:p>
    <w:p w:rsidR="00000000" w:rsidDel="00000000" w:rsidP="00000000" w:rsidRDefault="00000000" w:rsidRPr="00000000" w14:paraId="0000009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Date Issued: October 31, 2025</w:t>
      </w:r>
    </w:p>
    <w:p w:rsidR="00000000" w:rsidDel="00000000" w:rsidP="00000000" w:rsidRDefault="00000000" w:rsidRPr="00000000" w14:paraId="0000009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Applicable To: Product Development Actuary (PDA), Actuarial Analysts, Model Validation Team</w:t>
      </w:r>
    </w:p>
    <w:p w:rsidR="00000000" w:rsidDel="00000000" w:rsidP="00000000" w:rsidRDefault="00000000" w:rsidRPr="00000000" w14:paraId="0000009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Purpose: Provides the granular, step-by-step procedure for the construction, testing, and validation of the cash flow projection model used to set Gross Premiums for Group Life and Disability products, supporting Step 2.2 of the NPD SOP.</w:t>
      </w:r>
    </w:p>
    <w:p w:rsidR="00000000" w:rsidDel="00000000" w:rsidP="00000000" w:rsidRDefault="00000000" w:rsidRPr="00000000" w14:paraId="0000009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9r3z7vpi7l46" w:id="37"/>
      <w:bookmarkEnd w:id="37"/>
      <w:r w:rsidDel="00000000" w:rsidR="00000000" w:rsidRPr="00000000">
        <w:rPr>
          <w:b w:val="1"/>
          <w:bCs w:val="1"/>
          <w:color w:val="1b1c1d"/>
          <w:sz w:val="34"/>
          <w:szCs w:val="34"/>
          <w:rtl w:val="0"/>
        </w:rPr>
        <w:t xml:space="preserve">1.0 Model Setup and Architecture</w:t>
      </w:r>
    </w:p>
    <w:p w:rsidR="00000000" w:rsidDel="00000000" w:rsidP="00000000" w:rsidRDefault="00000000" w:rsidRPr="00000000" w14:paraId="000000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71at9ud9zoa0" w:id="38"/>
      <w:bookmarkEnd w:id="38"/>
      <w:r w:rsidDel="00000000" w:rsidR="00000000" w:rsidRPr="00000000">
        <w:rPr>
          <w:b w:val="1"/>
          <w:bCs w:val="1"/>
          <w:color w:val="1b1c1d"/>
          <w:sz w:val="26"/>
          <w:szCs w:val="26"/>
          <w:rtl w:val="0"/>
        </w:rPr>
        <w:t xml:space="preserve">1.1 Model Selection and Environment Initialization</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PDA must select the appropriate modeling platform (e.g., proprietary actuarial software, Python environment) and initialize a new project instance. The platform must be certified for actuarial use and adhere to IT security policies.</w:t>
      </w:r>
    </w:p>
    <w:p w:rsidR="00000000" w:rsidDel="00000000" w:rsidP="00000000" w:rsidRDefault="00000000" w:rsidRPr="00000000" w14:paraId="0000009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n7lxa32ujlpa" w:id="39"/>
      <w:bookmarkEnd w:id="39"/>
      <w:r w:rsidDel="00000000" w:rsidR="00000000" w:rsidRPr="00000000">
        <w:rPr>
          <w:b w:val="1"/>
          <w:bCs w:val="1"/>
          <w:color w:val="1b1c1d"/>
          <w:sz w:val="22"/>
          <w:szCs w:val="22"/>
          <w:rtl w:val="0"/>
        </w:rPr>
        <w:t xml:space="preserve">1.1.1 SOP for Base Model Setup</w:t>
      </w:r>
    </w:p>
    <w:p w:rsidR="00000000" w:rsidDel="00000000" w:rsidP="00000000" w:rsidRDefault="00000000" w:rsidRPr="00000000" w14:paraId="000000A0">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Project Creation:</w:t>
      </w:r>
      <w:r w:rsidDel="00000000" w:rsidR="00000000" w:rsidRPr="00000000">
        <w:rPr>
          <w:color w:val="1b1c1d"/>
          <w:rtl w:val="0"/>
        </w:rPr>
        <w:t xml:space="preserve"> Create a dedicated project folder named </w:t>
      </w:r>
      <w:r w:rsidDel="00000000" w:rsidR="00000000" w:rsidRPr="00000000">
        <w:rPr>
          <w:color w:val="444746"/>
          <w:shd w:fill="e9eef6" w:val="clear"/>
          <w:rtl w:val="0"/>
        </w:rPr>
        <w:t xml:space="preserve">[ProductCode]_[LaunchDate]_[Version]</w:t>
      </w:r>
      <w:r w:rsidDel="00000000" w:rsidR="00000000" w:rsidRPr="00000000">
        <w:rPr>
          <w:color w:val="1b1c1d"/>
          <w:rtl w:val="0"/>
        </w:rPr>
        <w:t xml:space="preserve">.</w:t>
      </w:r>
    </w:p>
    <w:p w:rsidR="00000000" w:rsidDel="00000000" w:rsidP="00000000" w:rsidRDefault="00000000" w:rsidRPr="00000000" w14:paraId="000000A1">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Input Data Import:</w:t>
      </w:r>
      <w:r w:rsidDel="00000000" w:rsidR="00000000" w:rsidRPr="00000000">
        <w:rPr>
          <w:color w:val="1b1c1d"/>
          <w:rtl w:val="0"/>
        </w:rPr>
        <w:t xml:space="preserve"> Import the approved assumption files (mortality tables, expense schedules, investment rates) and the target business case volume projections (number of policies, average size, new premium) defined in Phase I.</w:t>
      </w:r>
    </w:p>
    <w:p w:rsidR="00000000" w:rsidDel="00000000" w:rsidP="00000000" w:rsidRDefault="00000000" w:rsidRPr="00000000" w14:paraId="000000A2">
      <w:pPr>
        <w:numPr>
          <w:ilvl w:val="0"/>
          <w:numId w:val="16"/>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Core Projection Period:</w:t>
      </w:r>
      <w:r w:rsidDel="00000000" w:rsidR="00000000" w:rsidRPr="00000000">
        <w:rPr>
          <w:color w:val="1b1c1d"/>
          <w:rtl w:val="0"/>
        </w:rPr>
        <w:t xml:space="preserve"> Define the projection period. It must be at least 20 years for Group Term Life and at least 30 years for Group Disability to capture the tail of the long-duration claim liabilities. The time step must be monthly for the first 5 years and can transition to quarterly or annual thereafter.</w:t>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7399byz2w8r5" w:id="40"/>
      <w:bookmarkEnd w:id="40"/>
      <w:r w:rsidDel="00000000" w:rsidR="00000000" w:rsidRPr="00000000">
        <w:rPr>
          <w:b w:val="1"/>
          <w:bCs w:val="1"/>
          <w:color w:val="1b1c1d"/>
          <w:sz w:val="26"/>
          <w:szCs w:val="26"/>
          <w:rtl w:val="0"/>
        </w:rPr>
        <w:t xml:space="preserve">1.2 Model Input Specification and Controls (The "What If")</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PDA is responsible for ensuring all input data is validated and controlled.</w:t>
      </w:r>
    </w:p>
    <w:p w:rsidR="00000000" w:rsidDel="00000000" w:rsidP="00000000" w:rsidRDefault="00000000" w:rsidRPr="00000000" w14:paraId="000000A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kw7l7six71qs" w:id="41"/>
      <w:bookmarkEnd w:id="41"/>
      <w:r w:rsidDel="00000000" w:rsidR="00000000" w:rsidRPr="00000000">
        <w:rPr>
          <w:b w:val="1"/>
          <w:bCs w:val="1"/>
          <w:color w:val="1b1c1d"/>
          <w:sz w:val="22"/>
          <w:szCs w:val="22"/>
          <w:rtl w:val="0"/>
        </w:rPr>
        <w:t xml:space="preserve">1.2.1 Mandatory Input Parameters and Source Traceability</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3195"/>
        <w:gridCol w:w="2820"/>
        <w:tblGridChange w:id="0">
          <w:tblGrid>
            <w:gridCol w:w="2775"/>
            <w:gridCol w:w="3195"/>
            <w:gridCol w:w="2820"/>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b1c1d"/>
              </w:rPr>
            </w:pPr>
            <w:r w:rsidDel="00000000" w:rsidR="00000000" w:rsidRPr="00000000">
              <w:rPr>
                <w:b w:val="1"/>
                <w:bCs w:val="1"/>
                <w:color w:val="1b1c1d"/>
                <w:rtl w:val="0"/>
              </w:rPr>
              <w:t xml:space="preserve">Parameter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spacing w:after="480" w:lineRule="auto"/>
              <w:rPr>
                <w:color w:val="1b1c1d"/>
              </w:rPr>
            </w:pPr>
            <w:r w:rsidDel="00000000" w:rsidR="00000000" w:rsidRPr="00000000">
              <w:rPr>
                <w:b w:val="1"/>
                <w:bCs w:val="1"/>
                <w:color w:val="1b1c1d"/>
                <w:rtl w:val="0"/>
              </w:rPr>
              <w:t xml:space="preserve">Source/Traceability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spacing w:after="480" w:lineRule="auto"/>
              <w:rPr>
                <w:color w:val="1b1c1d"/>
              </w:rPr>
            </w:pPr>
            <w:r w:rsidDel="00000000" w:rsidR="00000000" w:rsidRPr="00000000">
              <w:rPr>
                <w:b w:val="1"/>
                <w:bCs w:val="1"/>
                <w:color w:val="1b1c1d"/>
                <w:rtl w:val="0"/>
              </w:rPr>
              <w:t xml:space="preserve">Validation Check</w:t>
            </w:r>
            <w:r w:rsidDel="00000000" w:rsidR="00000000" w:rsidRPr="00000000">
              <w:rPr>
                <w:rtl w:val="0"/>
              </w:rPr>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Base Mortality/Morbidity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Signed Assumption Documentation (Section 2.2.1 of NPD SOP).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Independent analyst verifies rates against the source table (e.g., 2017 GAM) before any internal adjustments are applied.</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Expense Loads (Acquisition/Maint.)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Finance/Corporate Expense Study (with MADs applied per 2.2.1.2).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Total projected expense cash flow must align within 1% of the allocated expense budget in the Initial Business Case (Step 1.2).</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Rate Structure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PSD and Underwriting Guidelines (age bands, gender factors, industry class factors).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Rates must be verifiable against a manual "Rate Factor Grid" maintained separately by the PDA.</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Tax Assumptions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Tax Department Memo (premium taxes, federal and state income tax rates).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Must use the marginal effective tax rate provided by the CFO.</w:t>
            </w:r>
          </w:p>
        </w:tc>
      </w:tr>
    </w:tbl>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sz9osfskxjag" w:id="42"/>
      <w:bookmarkEnd w:id="42"/>
      <w:r w:rsidDel="00000000" w:rsidR="00000000" w:rsidRPr="00000000">
        <w:rPr>
          <w:b w:val="1"/>
          <w:bCs w:val="1"/>
          <w:color w:val="1b1c1d"/>
          <w:sz w:val="26"/>
          <w:szCs w:val="26"/>
          <w:rtl w:val="0"/>
        </w:rPr>
        <w:t xml:space="preserve">1.3 Modeling of Policy Cash Flows (The "How")</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model must explicitly project all required financial components, adhering to regulatory and corporate accounting standards.</w:t>
      </w:r>
    </w:p>
    <w:p w:rsidR="00000000" w:rsidDel="00000000" w:rsidP="00000000" w:rsidRDefault="00000000" w:rsidRPr="00000000" w14:paraId="000000B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3588zdadqrql" w:id="43"/>
      <w:bookmarkEnd w:id="43"/>
      <w:r w:rsidDel="00000000" w:rsidR="00000000" w:rsidRPr="00000000">
        <w:rPr>
          <w:b w:val="1"/>
          <w:bCs w:val="1"/>
          <w:color w:val="1b1c1d"/>
          <w:sz w:val="22"/>
          <w:szCs w:val="22"/>
          <w:rtl w:val="0"/>
        </w:rPr>
        <w:t xml:space="preserve">1.3.1 SOP for Revenue and Benefit Modeling</w:t>
      </w:r>
    </w:p>
    <w:p w:rsidR="00000000" w:rsidDel="00000000" w:rsidP="00000000" w:rsidRDefault="00000000" w:rsidRPr="00000000" w14:paraId="000000B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Premium Calculation: The model must calculate the Gross Premium based on the prescribed rate structure, accounting for modal factors and premium tax.</w:t>
      </w:r>
    </w:p>
    <w:p w:rsidR="00000000" w:rsidDel="00000000" w:rsidP="00000000" w:rsidRDefault="00000000" w:rsidRPr="00000000" w14:paraId="000000B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$$\text{Gross Premium} = \text{Net Premium} \times (1 + \text{Expense Load} + \text{Profit Margin})$$</w:t>
      </w:r>
    </w:p>
    <w:p w:rsidR="00000000" w:rsidDel="00000000" w:rsidP="00000000" w:rsidRDefault="00000000" w:rsidRPr="00000000" w14:paraId="000000B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Claim Projection:</w:t>
      </w:r>
      <w:r w:rsidDel="00000000" w:rsidR="00000000" w:rsidRPr="00000000">
        <w:rPr>
          <w:color w:val="1b1c1d"/>
          <w:rtl w:val="0"/>
        </w:rPr>
        <w:t xml:space="preserve"> Project benefit payments based on the product of the </w:t>
      </w:r>
      <w:r w:rsidDel="00000000" w:rsidR="00000000" w:rsidRPr="00000000">
        <w:rPr>
          <w:b w:val="1"/>
          <w:bCs w:val="1"/>
          <w:color w:val="1b1c1d"/>
          <w:rtl w:val="0"/>
        </w:rPr>
        <w:t xml:space="preserve">Exposure at Risk</w:t>
      </w:r>
      <w:r w:rsidDel="00000000" w:rsidR="00000000" w:rsidRPr="00000000">
        <w:rPr>
          <w:color w:val="1b1c1d"/>
          <w:rtl w:val="0"/>
        </w:rPr>
        <w:t xml:space="preserve"> and the </w:t>
      </w:r>
      <w:r w:rsidDel="00000000" w:rsidR="00000000" w:rsidRPr="00000000">
        <w:rPr>
          <w:b w:val="1"/>
          <w:bCs w:val="1"/>
          <w:color w:val="1b1c1d"/>
          <w:rtl w:val="0"/>
        </w:rPr>
        <w:t xml:space="preserve">Expected Claim Rate</w:t>
      </w:r>
      <w:r w:rsidDel="00000000" w:rsidR="00000000" w:rsidRPr="00000000">
        <w:rPr>
          <w:color w:val="1b1c1d"/>
          <w:rtl w:val="0"/>
        </w:rPr>
        <w:t xml:space="preserve"> (Mortality/Morbidity), adjusted for the Anti-Selection Load Factor (1.05) and the required MADs.</w:t>
      </w:r>
    </w:p>
    <w:p w:rsidR="00000000" w:rsidDel="00000000" w:rsidP="00000000" w:rsidRDefault="00000000" w:rsidRPr="00000000" w14:paraId="000000BB">
      <w:pPr>
        <w:numPr>
          <w:ilvl w:val="0"/>
          <w:numId w:val="9"/>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Lapse/Persistency:</w:t>
      </w:r>
      <w:r w:rsidDel="00000000" w:rsidR="00000000" w:rsidRPr="00000000">
        <w:rPr>
          <w:color w:val="1b1c1d"/>
          <w:rtl w:val="0"/>
        </w:rPr>
        <w:t xml:space="preserve"> Apply the approved lapse rates monthly/quarterly to the in-force block. The model must track the total expected reduction in exposure due to non-renewal.</w:t>
      </w:r>
    </w:p>
    <w:p w:rsidR="00000000" w:rsidDel="00000000" w:rsidP="00000000" w:rsidRDefault="00000000" w:rsidRPr="00000000" w14:paraId="000000B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mgzacvxilc41" w:id="44"/>
      <w:bookmarkEnd w:id="44"/>
      <w:r w:rsidDel="00000000" w:rsidR="00000000" w:rsidRPr="00000000">
        <w:rPr>
          <w:b w:val="1"/>
          <w:bCs w:val="1"/>
          <w:color w:val="1b1c1d"/>
          <w:sz w:val="22"/>
          <w:szCs w:val="22"/>
          <w:rtl w:val="0"/>
        </w:rPr>
        <w:t xml:space="preserve">1.3.2 SOP for Liability and Capital Modeling</w:t>
      </w:r>
    </w:p>
    <w:p w:rsidR="00000000" w:rsidDel="00000000" w:rsidP="00000000" w:rsidRDefault="00000000" w:rsidRPr="00000000" w14:paraId="000000B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Statutory Reserves:</w:t>
      </w:r>
      <w:r w:rsidDel="00000000" w:rsidR="00000000" w:rsidRPr="00000000">
        <w:rPr>
          <w:color w:val="1b1c1d"/>
          <w:rtl w:val="0"/>
        </w:rPr>
        <w:t xml:space="preserve"> Calculate policy reserves (the liability cash flow) using the prescribed regulatory basis (e.g., Net Level Premium, or the specific regulatory basis for Group Life in the jurisdiction). This must be done at the end of each projection period.</w:t>
      </w:r>
    </w:p>
    <w:p w:rsidR="00000000" w:rsidDel="00000000" w:rsidP="00000000" w:rsidRDefault="00000000" w:rsidRPr="00000000" w14:paraId="000000B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Required Capital (RBC/Solvency):</w:t>
      </w:r>
      <w:r w:rsidDel="00000000" w:rsidR="00000000" w:rsidRPr="00000000">
        <w:rPr>
          <w:color w:val="1b1c1d"/>
          <w:rtl w:val="0"/>
        </w:rPr>
        <w:t xml:space="preserve"> Explicitly model the required capital at each time step based on the company's internal risk capital model or the regulatory formula. The model must show the release of capital over the life of the block.</w:t>
      </w:r>
    </w:p>
    <w:p w:rsidR="00000000" w:rsidDel="00000000" w:rsidP="00000000" w:rsidRDefault="00000000" w:rsidRPr="00000000" w14:paraId="000000BF">
      <w:pPr>
        <w:numPr>
          <w:ilvl w:val="0"/>
          <w:numId w:val="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Profit Metric Calculation:</w:t>
      </w:r>
      <w:r w:rsidDel="00000000" w:rsidR="00000000" w:rsidRPr="00000000">
        <w:rPr>
          <w:color w:val="1b1c1d"/>
          <w:rtl w:val="0"/>
        </w:rPr>
        <w:t xml:space="preserve"> Calculate the three mandatory financial metrics at the conclusion of the projection: IRR, NPV (discounted at the cost of capital), and ROE.</w:t>
      </w:r>
    </w:p>
    <w:p w:rsidR="00000000" w:rsidDel="00000000" w:rsidP="00000000" w:rsidRDefault="00000000" w:rsidRPr="00000000" w14:paraId="000000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wve32mcudk5c" w:id="45"/>
      <w:bookmarkEnd w:id="45"/>
      <w:r w:rsidDel="00000000" w:rsidR="00000000" w:rsidRPr="00000000">
        <w:rPr>
          <w:b w:val="1"/>
          <w:bCs w:val="1"/>
          <w:color w:val="1b1c1d"/>
          <w:sz w:val="34"/>
          <w:szCs w:val="34"/>
          <w:rtl w:val="0"/>
        </w:rPr>
        <w:t xml:space="preserve">2.0 Model Validation and Quality Control (QC)</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PDA is directly accountable for executing and documenting the QC procedures to ensure model integrity.</w:t>
      </w:r>
    </w:p>
    <w:p w:rsidR="00000000" w:rsidDel="00000000" w:rsidP="00000000" w:rsidRDefault="00000000" w:rsidRPr="00000000" w14:paraId="000000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a32i6hn0ecl0" w:id="46"/>
      <w:bookmarkEnd w:id="46"/>
      <w:r w:rsidDel="00000000" w:rsidR="00000000" w:rsidRPr="00000000">
        <w:rPr>
          <w:b w:val="1"/>
          <w:bCs w:val="1"/>
          <w:color w:val="1b1c1d"/>
          <w:sz w:val="26"/>
          <w:szCs w:val="26"/>
          <w:rtl w:val="0"/>
        </w:rPr>
        <w:t xml:space="preserve">2.1 Independent Peer Review (Mandatory)</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PM-SOP mandates that a second credentialed actuary (Peer Reviewer) who was </w:t>
      </w:r>
      <w:r w:rsidDel="00000000" w:rsidR="00000000" w:rsidRPr="00000000">
        <w:rPr>
          <w:b w:val="1"/>
          <w:bCs w:val="1"/>
          <w:color w:val="1b1c1d"/>
          <w:rtl w:val="0"/>
        </w:rPr>
        <w:t xml:space="preserve">not</w:t>
      </w:r>
      <w:r w:rsidDel="00000000" w:rsidR="00000000" w:rsidRPr="00000000">
        <w:rPr>
          <w:color w:val="1b1c1d"/>
          <w:rtl w:val="0"/>
        </w:rPr>
        <w:t xml:space="preserve"> involved in the model's construction performs a full review.</w:t>
      </w:r>
    </w:p>
    <w:p w:rsidR="00000000" w:rsidDel="00000000" w:rsidP="00000000" w:rsidRDefault="00000000" w:rsidRPr="00000000" w14:paraId="000000C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5gl2gr3jrwv1" w:id="47"/>
      <w:bookmarkEnd w:id="47"/>
      <w:r w:rsidDel="00000000" w:rsidR="00000000" w:rsidRPr="00000000">
        <w:rPr>
          <w:b w:val="1"/>
          <w:bCs w:val="1"/>
          <w:color w:val="1b1c1d"/>
          <w:sz w:val="22"/>
          <w:szCs w:val="22"/>
          <w:rtl w:val="0"/>
        </w:rPr>
        <w:t xml:space="preserve">2.1.1 Peer Review Checklist</w:t>
      </w:r>
    </w:p>
    <w:p w:rsidR="00000000" w:rsidDel="00000000" w:rsidP="00000000" w:rsidRDefault="00000000" w:rsidRPr="00000000" w14:paraId="000000C5">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Assumption Consistency:</w:t>
      </w:r>
      <w:r w:rsidDel="00000000" w:rsidR="00000000" w:rsidRPr="00000000">
        <w:rPr>
          <w:color w:val="1b1c1d"/>
          <w:rtl w:val="0"/>
        </w:rPr>
        <w:t xml:space="preserve"> Verify all key assumptions (Mortality, Lapse, Expenses) match the signed </w:t>
      </w:r>
      <w:r w:rsidDel="00000000" w:rsidR="00000000" w:rsidRPr="00000000">
        <w:rPr>
          <w:b w:val="1"/>
          <w:bCs w:val="1"/>
          <w:color w:val="1b1c1d"/>
          <w:rtl w:val="0"/>
        </w:rPr>
        <w:t xml:space="preserve">Assumption Documentation</w:t>
      </w:r>
      <w:r w:rsidDel="00000000" w:rsidR="00000000" w:rsidRPr="00000000">
        <w:rPr>
          <w:color w:val="1b1c1d"/>
          <w:rtl w:val="0"/>
        </w:rPr>
        <w:t xml:space="preserve"> from Step 2.2.1 of the NPD SOP.</w:t>
      </w:r>
    </w:p>
    <w:p w:rsidR="00000000" w:rsidDel="00000000" w:rsidP="00000000" w:rsidRDefault="00000000" w:rsidRPr="00000000" w14:paraId="000000C6">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Model Logic Check:</w:t>
      </w:r>
      <w:r w:rsidDel="00000000" w:rsidR="00000000" w:rsidRPr="00000000">
        <w:rPr>
          <w:color w:val="1b1c1d"/>
          <w:rtl w:val="0"/>
        </w:rPr>
        <w:t xml:space="preserve"> Independently review the code/logic for: premium calculation, benefit triggers, and the calculation of reserves/capital.</w:t>
      </w:r>
    </w:p>
    <w:p w:rsidR="00000000" w:rsidDel="00000000" w:rsidP="00000000" w:rsidRDefault="00000000" w:rsidRPr="00000000" w14:paraId="000000C7">
      <w:pPr>
        <w:numPr>
          <w:ilvl w:val="0"/>
          <w:numId w:val="1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Output Reconciliation:</w:t>
      </w:r>
      <w:r w:rsidDel="00000000" w:rsidR="00000000" w:rsidRPr="00000000">
        <w:rPr>
          <w:color w:val="1b1c1d"/>
          <w:rtl w:val="0"/>
        </w:rPr>
        <w:t xml:space="preserve"> Run the model and check the first 5 years of </w:t>
      </w:r>
      <w:r w:rsidDel="00000000" w:rsidR="00000000" w:rsidRPr="00000000">
        <w:rPr>
          <w:b w:val="1"/>
          <w:bCs w:val="1"/>
          <w:color w:val="1b1c1d"/>
          <w:rtl w:val="0"/>
        </w:rPr>
        <w:t xml:space="preserve">Expected Claims</w:t>
      </w:r>
      <w:r w:rsidDel="00000000" w:rsidR="00000000" w:rsidRPr="00000000">
        <w:rPr>
          <w:color w:val="1b1c1d"/>
          <w:rtl w:val="0"/>
        </w:rPr>
        <w:t xml:space="preserve"> and </w:t>
      </w:r>
      <w:r w:rsidDel="00000000" w:rsidR="00000000" w:rsidRPr="00000000">
        <w:rPr>
          <w:b w:val="1"/>
          <w:bCs w:val="1"/>
          <w:color w:val="1b1c1d"/>
          <w:rtl w:val="0"/>
        </w:rPr>
        <w:t xml:space="preserve">Statutory Reserves</w:t>
      </w:r>
      <w:r w:rsidDel="00000000" w:rsidR="00000000" w:rsidRPr="00000000">
        <w:rPr>
          <w:color w:val="1b1c1d"/>
          <w:rtl w:val="0"/>
        </w:rPr>
        <w:t xml:space="preserve"> against the Peer Reviewer's independent, simplified "shadow model" calculation. Any difference exceeding $100,000$ or 0.1% requires detailed investigation and remediation.</w:t>
      </w:r>
    </w:p>
    <w:p w:rsidR="00000000" w:rsidDel="00000000" w:rsidP="00000000" w:rsidRDefault="00000000" w:rsidRPr="00000000" w14:paraId="000000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pe4plvq04oee" w:id="48"/>
      <w:bookmarkEnd w:id="48"/>
      <w:r w:rsidDel="00000000" w:rsidR="00000000" w:rsidRPr="00000000">
        <w:rPr>
          <w:b w:val="1"/>
          <w:bCs w:val="1"/>
          <w:color w:val="1b1c1d"/>
          <w:sz w:val="26"/>
          <w:szCs w:val="26"/>
          <w:rtl w:val="0"/>
        </w:rPr>
        <w:t xml:space="preserve">2.2 Stress Testing and Scenario Analysis</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model must be stress-tested to measure profitability under adverse financial and demographic conditions.</w:t>
      </w:r>
    </w:p>
    <w:p w:rsidR="00000000" w:rsidDel="00000000" w:rsidP="00000000" w:rsidRDefault="00000000" w:rsidRPr="00000000" w14:paraId="000000C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d7xd0iz3vzir" w:id="49"/>
      <w:bookmarkEnd w:id="49"/>
      <w:r w:rsidDel="00000000" w:rsidR="00000000" w:rsidRPr="00000000">
        <w:rPr>
          <w:b w:val="1"/>
          <w:bCs w:val="1"/>
          <w:color w:val="1b1c1d"/>
          <w:sz w:val="22"/>
          <w:szCs w:val="22"/>
          <w:rtl w:val="0"/>
        </w:rPr>
        <w:t xml:space="preserve">2.2.1 Mandatory Stress Scenarios</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PDA must run and report the results for the following scenarios in the Pricing Memorandum:</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025"/>
        <w:gridCol w:w="5265"/>
        <w:tblGridChange w:id="0">
          <w:tblGrid>
            <w:gridCol w:w="1500"/>
            <w:gridCol w:w="2025"/>
            <w:gridCol w:w="526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spacing w:after="480" w:lineRule="auto"/>
              <w:rPr>
                <w:color w:val="1b1c1d"/>
              </w:rPr>
            </w:pPr>
            <w:r w:rsidDel="00000000" w:rsidR="00000000" w:rsidRPr="00000000">
              <w:rPr>
                <w:b w:val="1"/>
                <w:bCs w:val="1"/>
                <w:color w:val="1b1c1d"/>
                <w:rtl w:val="0"/>
              </w:rPr>
              <w:t xml:space="preserve">Scenario ID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b1c1d"/>
              </w:rPr>
            </w:pPr>
            <w:r w:rsidDel="00000000" w:rsidR="00000000" w:rsidRPr="00000000">
              <w:rPr>
                <w:b w:val="1"/>
                <w:bCs w:val="1"/>
                <w:color w:val="1b1c1d"/>
                <w:rtl w:val="0"/>
              </w:rPr>
              <w:t xml:space="preserve">Stress Description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spacing w:after="480" w:lineRule="auto"/>
              <w:rPr>
                <w:color w:val="1b1c1d"/>
              </w:rPr>
            </w:pPr>
            <w:r w:rsidDel="00000000" w:rsidR="00000000" w:rsidRPr="00000000">
              <w:rPr>
                <w:b w:val="1"/>
                <w:bCs w:val="1"/>
                <w:color w:val="1b1c1d"/>
                <w:rtl w:val="0"/>
              </w:rPr>
              <w:t xml:space="preserve">Actuarial Impact</w:t>
            </w:r>
            <w:r w:rsidDel="00000000" w:rsidR="00000000" w:rsidRPr="00000000">
              <w:rPr>
                <w:rtl w:val="0"/>
              </w:rPr>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S-01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Mortality Shock</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15% immediate increase in claims, lasting 1 year, followed by a return to base assumption.</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S-02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Sustained Mortality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5% permanent increase in the base mortality assumption for all future years.</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S-03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Anti-Selection Event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30% increase in claims during the "Guaranteed Issue" window (Year 1), followed by a return to base.</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S-04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Expense Overrun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25% increase in acquisition expenses (Year 1) and a 10% permanent increase in maintenance expenses (all years).</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S-05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Investment Drop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100 basis point (1.00%) drop in the assumed investment rate for all future years.</w:t>
            </w:r>
          </w:p>
        </w:tc>
      </w:tr>
    </w:tbl>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PDA is responsible for documenting the resulting IRR and required capital under each of these 5 scenarios.</w:t>
      </w:r>
    </w:p>
    <w:p w:rsidR="00000000" w:rsidDel="00000000" w:rsidP="00000000" w:rsidRDefault="00000000" w:rsidRPr="00000000" w14:paraId="000000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3tq09486stvr" w:id="50"/>
      <w:bookmarkEnd w:id="50"/>
      <w:r w:rsidDel="00000000" w:rsidR="00000000" w:rsidRPr="00000000">
        <w:rPr>
          <w:b w:val="1"/>
          <w:bCs w:val="1"/>
          <w:color w:val="1b1c1d"/>
          <w:sz w:val="26"/>
          <w:szCs w:val="26"/>
          <w:rtl w:val="0"/>
        </w:rPr>
        <w:t xml:space="preserve">2.3 Documentation and Sign-Off</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All model runs, QC checks, and stress tests must be summarized in the final </w:t>
      </w:r>
      <w:r w:rsidDel="00000000" w:rsidR="00000000" w:rsidRPr="00000000">
        <w:rPr>
          <w:b w:val="1"/>
          <w:bCs w:val="1"/>
          <w:color w:val="1b1c1d"/>
          <w:rtl w:val="0"/>
        </w:rPr>
        <w:t xml:space="preserve">Pricing Memorandum (PM)</w:t>
      </w:r>
      <w:r w:rsidDel="00000000" w:rsidR="00000000" w:rsidRPr="00000000">
        <w:rPr>
          <w:color w:val="1b1c1d"/>
          <w:rtl w:val="0"/>
        </w:rPr>
        <w:t xml:space="preserve">.</w:t>
      </w:r>
    </w:p>
    <w:p w:rsidR="00000000" w:rsidDel="00000000" w:rsidP="00000000" w:rsidRDefault="00000000" w:rsidRPr="00000000" w14:paraId="000000E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77n1b6flv0tf" w:id="51"/>
      <w:bookmarkEnd w:id="51"/>
      <w:r w:rsidDel="00000000" w:rsidR="00000000" w:rsidRPr="00000000">
        <w:rPr>
          <w:b w:val="1"/>
          <w:bCs w:val="1"/>
          <w:color w:val="1b1c1d"/>
          <w:sz w:val="22"/>
          <w:szCs w:val="22"/>
          <w:rtl w:val="0"/>
        </w:rPr>
        <w:t xml:space="preserve">2.3.1 Final PM Deliverables Checklist</w:t>
      </w:r>
    </w:p>
    <w:p w:rsidR="00000000" w:rsidDel="00000000" w:rsidP="00000000" w:rsidRDefault="00000000" w:rsidRPr="00000000" w14:paraId="000000E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Full list of input assumptions and their sources.</w:t>
      </w:r>
    </w:p>
    <w:p w:rsidR="00000000" w:rsidDel="00000000" w:rsidP="00000000" w:rsidRDefault="00000000" w:rsidRPr="00000000" w14:paraId="000000E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Detailed output tables for the Base Case (IRR, NPV, Payback).</w:t>
      </w:r>
    </w:p>
    <w:p w:rsidR="00000000" w:rsidDel="00000000" w:rsidP="00000000" w:rsidRDefault="00000000" w:rsidRPr="00000000" w14:paraId="000000E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Detailed output tables for all 5 Mandatory Stress Scenarios.</w:t>
      </w:r>
    </w:p>
    <w:p w:rsidR="00000000" w:rsidDel="00000000" w:rsidP="00000000" w:rsidRDefault="00000000" w:rsidRPr="00000000" w14:paraId="000000E5">
      <w:pPr>
        <w:numPr>
          <w:ilvl w:val="0"/>
          <w:numId w:val="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The </w:t>
      </w:r>
      <w:r w:rsidDel="00000000" w:rsidR="00000000" w:rsidRPr="00000000">
        <w:rPr>
          <w:b w:val="1"/>
          <w:bCs w:val="1"/>
          <w:color w:val="1b1c1d"/>
          <w:rtl w:val="0"/>
        </w:rPr>
        <w:t xml:space="preserve">Certification Statement</w:t>
      </w:r>
      <w:r w:rsidDel="00000000" w:rsidR="00000000" w:rsidRPr="00000000">
        <w:rPr>
          <w:color w:val="1b1c1d"/>
          <w:rtl w:val="0"/>
        </w:rPr>
        <w:t xml:space="preserve"> by the PDA that the model is free of material error and the assumptions are prudent.</w:t>
      </w:r>
    </w:p>
    <w:p w:rsidR="00000000" w:rsidDel="00000000" w:rsidP="00000000" w:rsidRDefault="00000000" w:rsidRPr="00000000" w14:paraId="000000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lx67nqn2tx7u" w:id="52"/>
      <w:bookmarkEnd w:id="52"/>
      <w:r w:rsidDel="00000000" w:rsidR="00000000" w:rsidRPr="00000000">
        <w:rPr>
          <w:b w:val="1"/>
          <w:bCs w:val="1"/>
          <w:color w:val="1b1c1d"/>
          <w:sz w:val="34"/>
          <w:szCs w:val="34"/>
          <w:rtl w:val="0"/>
        </w:rPr>
        <w:t xml:space="preserve">3.0 Model Maintenance and Audit Readiness</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PDA maintains the model as an official corporate asset, ensuring it is ready for internal and external audits.</w:t>
      </w:r>
    </w:p>
    <w:p w:rsidR="00000000" w:rsidDel="00000000" w:rsidP="00000000" w:rsidRDefault="00000000" w:rsidRPr="00000000" w14:paraId="000000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4but7aexwrik" w:id="53"/>
      <w:bookmarkEnd w:id="53"/>
      <w:r w:rsidDel="00000000" w:rsidR="00000000" w:rsidRPr="00000000">
        <w:rPr>
          <w:b w:val="1"/>
          <w:bCs w:val="1"/>
          <w:color w:val="1b1c1d"/>
          <w:sz w:val="26"/>
          <w:szCs w:val="26"/>
          <w:rtl w:val="0"/>
        </w:rPr>
        <w:t xml:space="preserve">3.1 Model Change Control</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Any time the model code or a key assumption is changed (even after launch), the PDA must follow a strict change protocol.</w:t>
      </w:r>
    </w:p>
    <w:p w:rsidR="00000000" w:rsidDel="00000000" w:rsidP="00000000" w:rsidRDefault="00000000" w:rsidRPr="00000000" w14:paraId="000000E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atvdcb61iykx" w:id="54"/>
      <w:bookmarkEnd w:id="54"/>
      <w:r w:rsidDel="00000000" w:rsidR="00000000" w:rsidRPr="00000000">
        <w:rPr>
          <w:b w:val="1"/>
          <w:bCs w:val="1"/>
          <w:color w:val="1b1c1d"/>
          <w:sz w:val="22"/>
          <w:szCs w:val="22"/>
          <w:rtl w:val="0"/>
        </w:rPr>
        <w:t xml:space="preserve">3.1.1 SOP for Post-Launch Change</w:t>
      </w:r>
    </w:p>
    <w:p w:rsidR="00000000" w:rsidDel="00000000" w:rsidP="00000000" w:rsidRDefault="00000000" w:rsidRPr="00000000" w14:paraId="000000E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Change Request (CR) Form:</w:t>
      </w:r>
      <w:r w:rsidDel="00000000" w:rsidR="00000000" w:rsidRPr="00000000">
        <w:rPr>
          <w:color w:val="1b1c1d"/>
          <w:rtl w:val="0"/>
        </w:rPr>
        <w:t xml:space="preserve"> A formal CR must be initiated, detailing the change, the justification, and the estimated impact on the final IRR.</w:t>
      </w:r>
    </w:p>
    <w:p w:rsidR="00000000" w:rsidDel="00000000" w:rsidP="00000000" w:rsidRDefault="00000000" w:rsidRPr="00000000" w14:paraId="000000E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Impact Analysis:</w:t>
      </w:r>
      <w:r w:rsidDel="00000000" w:rsidR="00000000" w:rsidRPr="00000000">
        <w:rPr>
          <w:color w:val="1b1c1d"/>
          <w:rtl w:val="0"/>
        </w:rPr>
        <w:t xml:space="preserve"> Before implementation, the PDA runs the change through the model to quantify the change in profits. If the change reduces the IRR by more than 50 basis points, the PMC must re-approve the pricing basis.</w:t>
      </w:r>
    </w:p>
    <w:p w:rsidR="00000000" w:rsidDel="00000000" w:rsidP="00000000" w:rsidRDefault="00000000" w:rsidRPr="00000000" w14:paraId="000000ED">
      <w:pPr>
        <w:numPr>
          <w:ilvl w:val="0"/>
          <w:numId w:val="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Audit Log Update:</w:t>
      </w:r>
      <w:r w:rsidDel="00000000" w:rsidR="00000000" w:rsidRPr="00000000">
        <w:rPr>
          <w:color w:val="1b1c1d"/>
          <w:rtl w:val="0"/>
        </w:rPr>
        <w:t xml:space="preserve"> The CR form, the impact analysis, and the approval email must be logged in the model's audit trail, permanently linking the change to its justification and approval.</w:t>
      </w:r>
    </w:p>
    <w:p w:rsidR="00000000" w:rsidDel="00000000" w:rsidP="00000000" w:rsidRDefault="00000000" w:rsidRPr="00000000" w14:paraId="000000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j16bpiuckfg0" w:id="55"/>
      <w:bookmarkEnd w:id="55"/>
      <w:r w:rsidDel="00000000" w:rsidR="00000000" w:rsidRPr="00000000">
        <w:rPr>
          <w:b w:val="1"/>
          <w:bCs w:val="1"/>
          <w:color w:val="1b1c1d"/>
          <w:sz w:val="26"/>
          <w:szCs w:val="26"/>
          <w:rtl w:val="0"/>
        </w:rPr>
        <w:t xml:space="preserve">3.2 Actuarial Standards of Practice (ASOP) Compliance</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PDA ensures ongoing compliance with all relevant ASOPs, including but not limited to:</w:t>
      </w:r>
    </w:p>
    <w:p w:rsidR="00000000" w:rsidDel="00000000" w:rsidP="00000000" w:rsidRDefault="00000000" w:rsidRPr="00000000" w14:paraId="000000F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ASOP 12 (Risk Classification):</w:t>
      </w:r>
      <w:r w:rsidDel="00000000" w:rsidR="00000000" w:rsidRPr="00000000">
        <w:rPr>
          <w:color w:val="1b1c1d"/>
          <w:rtl w:val="0"/>
        </w:rPr>
        <w:t xml:space="preserve"> Ensure rating factors are based on expected cost differences and do not rely on unfair proxies.</w:t>
      </w:r>
    </w:p>
    <w:p w:rsidR="00000000" w:rsidDel="00000000" w:rsidP="00000000" w:rsidRDefault="00000000" w:rsidRPr="00000000" w14:paraId="000000F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ASOP 27 (Pricing):</w:t>
      </w:r>
      <w:r w:rsidDel="00000000" w:rsidR="00000000" w:rsidRPr="00000000">
        <w:rPr>
          <w:color w:val="1b1c1d"/>
          <w:rtl w:val="0"/>
        </w:rPr>
        <w:t xml:space="preserve"> Ensure the selected assumptions and methods are appropriate for the risks and purpose.</w:t>
      </w:r>
    </w:p>
    <w:p w:rsidR="00000000" w:rsidDel="00000000" w:rsidP="00000000" w:rsidRDefault="00000000" w:rsidRPr="00000000" w14:paraId="000000F2">
      <w:pPr>
        <w:numPr>
          <w:ilvl w:val="0"/>
          <w:numId w:val="8"/>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ASOP 41 (Actuarial Communications):</w:t>
      </w:r>
      <w:r w:rsidDel="00000000" w:rsidR="00000000" w:rsidRPr="00000000">
        <w:rPr>
          <w:color w:val="1b1c1d"/>
          <w:rtl w:val="0"/>
        </w:rPr>
        <w:t xml:space="preserve"> Ensure the Pricing Memorandum clearly and accurately discloses the uncertainties and limitations of the financial projections.</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PDA is responsible for a biannual internal audit to confirm the model's compliance with these standards.</w:t>
      </w:r>
    </w:p>
    <w:p w:rsidR="00000000" w:rsidDel="00000000" w:rsidP="00000000" w:rsidRDefault="00000000" w:rsidRPr="00000000" w14:paraId="000000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