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k4z7ymdi6d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Compliance and Implementation Manual (SOP 003): Post-Review Execution and Final Compliance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8ae9e67h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 and Governance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purpose of this document is to establish the mandatory, non-negotiable procedures for documenting and executing all client decisions and recommendations resulting from the Annual Client Financial Review meeting. Adherence to this SOP ensures full compliance with </w:t>
      </w:r>
      <w:r w:rsidDel="00000000" w:rsidR="00000000" w:rsidRPr="00000000">
        <w:rPr>
          <w:b w:val="1"/>
          <w:bCs w:val="1"/>
          <w:rtl w:val="0"/>
        </w:rPr>
        <w:t xml:space="preserve">Regulation Best Interest (Reg BI)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Know Your Client (KYC)</w:t>
      </w:r>
      <w:r w:rsidDel="00000000" w:rsidR="00000000" w:rsidRPr="00000000">
        <w:rPr>
          <w:rtl w:val="0"/>
        </w:rPr>
        <w:t xml:space="preserve"> mandates, and internal firm fiduciary standards.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7055"/>
        <w:tblGridChange w:id="0">
          <w:tblGrid>
            <w:gridCol w:w="2165"/>
            <w:gridCol w:w="70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SOP-AR-003.02 (Post-Review Implementation)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October 29, 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Timeframe: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T+1 to T+7 Business Days (Mandatory completion window for high-priority items)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Mandate: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 $100\%$ of advice is executed or formally declined by the client and documented within the T+7 window.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jz8c3kjo8v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A: Documentation &amp; CRM Update (T+1 Day: The Critical 24 Hours)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This phase must be completed within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 of the conclusion of the client meeting to ensure the audit trail is current and accurate while the discussion is fresh.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n4yhnoogz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A.1: Input Meeting Notes and Suitability Rationale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500"/>
        <w:tblGridChange w:id="0">
          <w:tblGrid>
            <w:gridCol w:w="2720"/>
            <w:gridCol w:w="6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Suitability/Reg BI Disclosure 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Financial Advisor (FA)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the mandatory audit trail justifying all advice given during the meeting.</w:t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FA Documentation Protocol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Note Capture:</w:t>
      </w:r>
      <w:r w:rsidDel="00000000" w:rsidR="00000000" w:rsidRPr="00000000">
        <w:rPr>
          <w:rtl w:val="0"/>
        </w:rPr>
        <w:t xml:space="preserve"> The FA must immediately dictate or type the meeting notes directly into the designated CRM </w:t>
      </w:r>
      <w:r w:rsidDel="00000000" w:rsidR="00000000" w:rsidRPr="00000000">
        <w:rPr>
          <w:color w:val="188038"/>
          <w:rtl w:val="0"/>
        </w:rPr>
        <w:t xml:space="preserve">Meeting Notes</w:t>
      </w:r>
      <w:r w:rsidDel="00000000" w:rsidR="00000000" w:rsidRPr="00000000">
        <w:rPr>
          <w:rtl w:val="0"/>
        </w:rPr>
        <w:t xml:space="preserve"> field. Notes must be structured using mandatory headings: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I. Material Changes &amp; Confirmation:</w:t>
      </w:r>
      <w:r w:rsidDel="00000000" w:rsidR="00000000" w:rsidRPr="00000000">
        <w:rPr>
          <w:rtl w:val="0"/>
        </w:rPr>
        <w:t xml:space="preserve"> State that the client's risk tolerance, time horizon, and objectives were </w:t>
      </w:r>
      <w:r w:rsidDel="00000000" w:rsidR="00000000" w:rsidRPr="00000000">
        <w:rPr>
          <w:b w:val="1"/>
          <w:b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Example: "Risk tolerance confirmed as Moderate. Retirement goal date moved from 65 to 63 due to business sale proceeds."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II. Rationale for Advice:</w:t>
      </w:r>
      <w:r w:rsidDel="00000000" w:rsidR="00000000" w:rsidRPr="00000000">
        <w:rPr>
          <w:rtl w:val="0"/>
        </w:rPr>
        <w:t xml:space="preserve"> For every major recommendation made (e.g., rebalance, Roth conversion), a clear justification must be recorded, demonstrating how the advice is in the client's </w:t>
      </w:r>
      <w:r w:rsidDel="00000000" w:rsidR="00000000" w:rsidRPr="00000000">
        <w:rPr>
          <w:b w:val="1"/>
          <w:bCs w:val="1"/>
          <w:rtl w:val="0"/>
        </w:rPr>
        <w:t xml:space="preserve">best interest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Example: "Recommended rebalance into bonds (12k trade) to reduce equity exposure drift from $65\%$ to the target $60\%$, aligning with confirmed Moderate risk profile."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III. Client Consent:</w:t>
      </w:r>
      <w:r w:rsidDel="00000000" w:rsidR="00000000" w:rsidRPr="00000000">
        <w:rPr>
          <w:rtl w:val="0"/>
        </w:rPr>
        <w:t xml:space="preserve"> Document the client's verbal consent for the most immediate action items. </w:t>
      </w:r>
      <w:r w:rsidDel="00000000" w:rsidR="00000000" w:rsidRPr="00000000">
        <w:rPr>
          <w:i w:val="1"/>
          <w:iCs w:val="1"/>
          <w:rtl w:val="0"/>
        </w:rPr>
        <w:t xml:space="preserve">Example: "Client verbally approved rebalance and referral to estate attorney."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Suitability Form Finalization:</w:t>
      </w:r>
      <w:r w:rsidDel="00000000" w:rsidR="00000000" w:rsidRPr="00000000">
        <w:rPr>
          <w:rtl w:val="0"/>
        </w:rPr>
        <w:t xml:space="preserve"> The FA must complete and digitally sign the internal </w:t>
      </w:r>
      <w:r w:rsidDel="00000000" w:rsidR="00000000" w:rsidRPr="00000000">
        <w:rPr>
          <w:b w:val="1"/>
          <w:bCs w:val="1"/>
          <w:rtl w:val="0"/>
        </w:rPr>
        <w:t xml:space="preserve">Post-Review Suitability Attestation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This form verifies the portfolio recommendation remains suitable post-review. Any deviation must be noted and justified to the Chief Compliance Officer (CCO).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Log Finalization:</w:t>
      </w:r>
      <w:r w:rsidDel="00000000" w:rsidR="00000000" w:rsidRPr="00000000">
        <w:rPr>
          <w:rtl w:val="0"/>
        </w:rPr>
        <w:t xml:space="preserve"> Ensure the time spent on the client meeting and immediate documentation is logged in the firm's Time Tracking system for internal profitability and regulatory reporting.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bj19nyikn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A.2: Finalize &amp; Send Action Plan for Client Acknowledgement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Acknowledgement and Recordkeeping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CSA (Drafting and Distribution), FA (Final Approval)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Obtain the client's signed verification of the advice and agreed-upon next steps.</w:t>
            </w:r>
          </w:p>
        </w:tc>
      </w:tr>
    </w:tbl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Action Plan Protocol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Drafting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Meeting Summary &amp; Action Plan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CSA uses the FA's CRM notes (A.1) to formalize the action plan into the firm’s branded, two-section document: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Section 1: Summary of Review:</w:t>
      </w:r>
      <w:r w:rsidDel="00000000" w:rsidR="00000000" w:rsidRPr="00000000">
        <w:rPr>
          <w:rtl w:val="0"/>
        </w:rPr>
        <w:t xml:space="preserve"> A high-level recap of the portfolio performance (brief, non-numeric), fees, and key goal status (e.g., "Retirement plan confirmed at $88\%$ POS").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Section 2: Action Item Checklist (The Contract):</w:t>
      </w:r>
      <w:r w:rsidDel="00000000" w:rsidR="00000000" w:rsidRPr="00000000">
        <w:rPr>
          <w:rtl w:val="0"/>
        </w:rPr>
        <w:t xml:space="preserve"> A list of all next steps, clearly divided into: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Items for the Firm (CSA/PP/FA):</w:t>
      </w:r>
      <w:r w:rsidDel="00000000" w:rsidR="00000000" w:rsidRPr="00000000">
        <w:rPr>
          <w:rtl w:val="0"/>
        </w:rPr>
        <w:t xml:space="preserve"> (e.g., "Process Portfolio Rebalance," "Send Referral Email.")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Items for the Client:</w:t>
      </w:r>
      <w:r w:rsidDel="00000000" w:rsidR="00000000" w:rsidRPr="00000000">
        <w:rPr>
          <w:rtl w:val="0"/>
        </w:rPr>
        <w:t xml:space="preserve"> (e.g., "Review estate documents," "Increase 401k contribution by 1%").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Distribution and Signature: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CSA converts the final document into a PDF and routes it to the client via the secure client portal or a compliance-approved e-signature platform (e.g., DocuSign).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Mandatory Language:</w:t>
      </w:r>
      <w:r w:rsidDel="00000000" w:rsidR="00000000" w:rsidRPr="00000000">
        <w:rPr>
          <w:rtl w:val="0"/>
        </w:rPr>
        <w:t xml:space="preserve"> The document must contain an acknowledgement checkbox stating: </w:t>
      </w:r>
      <w:r w:rsidDel="00000000" w:rsidR="00000000" w:rsidRPr="00000000">
        <w:rPr>
          <w:i w:val="1"/>
          <w:iCs w:val="1"/>
          <w:rtl w:val="0"/>
        </w:rPr>
        <w:t xml:space="preserve">“I confirm receipt of this summary, understand the recommendations made, and agree to the action items assigned to me.”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and Archiving:</w:t>
      </w:r>
      <w:r w:rsidDel="00000000" w:rsidR="00000000" w:rsidRPr="00000000">
        <w:rPr>
          <w:rtl w:val="0"/>
        </w:rPr>
        <w:t xml:space="preserve"> The signed document is immediately archived in the client’s </w:t>
      </w:r>
      <w:r w:rsidDel="00000000" w:rsidR="00000000" w:rsidRPr="00000000">
        <w:rPr>
          <w:b w:val="1"/>
          <w:bCs w:val="1"/>
          <w:rtl w:val="0"/>
        </w:rPr>
        <w:t xml:space="preserve">Permanent Digital Vault</w:t>
      </w:r>
      <w:r w:rsidDel="00000000" w:rsidR="00000000" w:rsidRPr="00000000">
        <w:rPr>
          <w:rtl w:val="0"/>
        </w:rPr>
        <w:t xml:space="preserve"> within the firm’s compliance-approved storage system. The CSA sets a CRM task to follow up if the signature is not returned within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rc6pjkni9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A.3: Update Client Profile in Planning and CRM Software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35"/>
        <w:tblGridChange w:id="0">
          <w:tblGrid>
            <w:gridCol w:w="2585"/>
            <w:gridCol w:w="66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 Your Client (KYC) / Customer Due Diligence (CDD)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Paraplanner (PP) / CSA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 all systems reflect the most current state of the client's financial picture post-review.</w:t>
            </w:r>
          </w:p>
        </w:tc>
      </w:tr>
    </w:tbl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Data Synchronization Protocol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 Software Finalization (PP):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PP must run the final, recommended financial plan scenario (e.g., Plan 3 from SOP 001) that incorporates all agreed-upon changes (savings rate, retirement age, new goals).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final plan document</w:t>
      </w:r>
      <w:r w:rsidDel="00000000" w:rsidR="00000000" w:rsidRPr="00000000">
        <w:rPr>
          <w:rtl w:val="0"/>
        </w:rPr>
        <w:t xml:space="preserve"> is generated, signed by the PP, and archived in the Permanent Digital Vault (A.2).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Profile Update (CSA):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color w:val="188038"/>
          <w:rtl w:val="0"/>
        </w:rPr>
        <w:t xml:space="preserve">Primary Goals</w:t>
      </w:r>
      <w:r w:rsidDel="00000000" w:rsidR="00000000" w:rsidRPr="00000000">
        <w:rPr>
          <w:rtl w:val="0"/>
        </w:rPr>
        <w:t xml:space="preserve"> field in the CRM to reflect the new SMART goals set during the meeting.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color w:val="188038"/>
          <w:rtl w:val="0"/>
        </w:rPr>
        <w:t xml:space="preserve">Service Tier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Review Frequency</w:t>
      </w:r>
      <w:r w:rsidDel="00000000" w:rsidR="00000000" w:rsidRPr="00000000">
        <w:rPr>
          <w:rtl w:val="0"/>
        </w:rPr>
        <w:t xml:space="preserve"> if the client's service model changed.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color w:val="188038"/>
          <w:rtl w:val="0"/>
        </w:rPr>
        <w:t xml:space="preserve">Client Risk Tolerance Score</w:t>
      </w:r>
      <w:r w:rsidDel="00000000" w:rsidR="00000000" w:rsidRPr="00000000">
        <w:rPr>
          <w:rtl w:val="0"/>
        </w:rPr>
        <w:t xml:space="preserve"> if the FA confirmed a change in A.1.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Policy Statement (IPS) Revision:</w:t>
      </w:r>
      <w:r w:rsidDel="00000000" w:rsidR="00000000" w:rsidRPr="00000000">
        <w:rPr>
          <w:rtl w:val="0"/>
        </w:rPr>
        <w:t xml:space="preserve"> If the recommended investment changes (e.g., a shift from Aggressive to Moderate-Aggressive) require a formal update to the IPS, the PP must draft the new IPS document for FA review and client signature (handled concurrently with A.2).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wwydc1zfk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A.4: Create Task Workflows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6785"/>
        <w:tblGridChange w:id="0">
          <w:tblGrid>
            <w:gridCol w:w="2435"/>
            <w:gridCol w:w="67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Accountability and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 Service Associate (CSA)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Translate the static Action Plan into dynamic, trackable internal tasks with assigned owners and deadlines.</w:t>
            </w:r>
          </w:p>
        </w:tc>
      </w:tr>
    </w:tbl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Workflow Management Protocol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Decomposition of Action Plan:</w:t>
      </w:r>
      <w:r w:rsidDel="00000000" w:rsidR="00000000" w:rsidRPr="00000000">
        <w:rPr>
          <w:rtl w:val="0"/>
        </w:rPr>
        <w:t xml:space="preserve"> The CSA shall decompose every line item from the signed Action Plan (A.2) into a distinct CRM task.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and Prioritization: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 Priority (P1 - T+7 Deadline):</w:t>
      </w:r>
      <w:r w:rsidDel="00000000" w:rsidR="00000000" w:rsidRPr="00000000">
        <w:rPr>
          <w:rtl w:val="0"/>
        </w:rPr>
        <w:t xml:space="preserve"> Tasks impacting portfolio capital or compliance (e.g., Rebalance, Beneficiary Update).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 Priority (P2 - T+30 Deadline):</w:t>
      </w:r>
      <w:r w:rsidDel="00000000" w:rsidR="00000000" w:rsidRPr="00000000">
        <w:rPr>
          <w:rtl w:val="0"/>
        </w:rPr>
        <w:t xml:space="preserve"> Tasks requiring third-party coordination (e.g., Referral follow-up, Insurance quote generation).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 Priority (P3 - Ongoing Check-in):</w:t>
      </w:r>
      <w:r w:rsidDel="00000000" w:rsidR="00000000" w:rsidRPr="00000000">
        <w:rPr>
          <w:rtl w:val="0"/>
        </w:rPr>
        <w:t xml:space="preserve"> Tasks assigned to the client (e.g., Increasing 401k contribution).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Grouping:</w:t>
      </w:r>
      <w:r w:rsidDel="00000000" w:rsidR="00000000" w:rsidRPr="00000000">
        <w:rPr>
          <w:rtl w:val="0"/>
        </w:rPr>
        <w:t xml:space="preserve"> Group related P1 tasks into specific Sub-Workflows for efficiency: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 Sub-Workflow: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Roth Conversion Process:</w:t>
      </w:r>
      <w:r w:rsidDel="00000000" w:rsidR="00000000" w:rsidRPr="00000000">
        <w:rPr>
          <w:rtl w:val="0"/>
        </w:rPr>
        <w:t xml:space="preserve"> (1) PP calculates maximum conversion amount, (2) CSA drafts transfer paperwork, (3) FA reviews and sends to client, (4) PP executes trade.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The CSA adds the client to the </w:t>
      </w:r>
      <w:r w:rsidDel="00000000" w:rsidR="00000000" w:rsidRPr="00000000">
        <w:rPr>
          <w:b w:val="1"/>
          <w:bCs w:val="1"/>
          <w:rtl w:val="0"/>
        </w:rPr>
        <w:t xml:space="preserve">Active Implementation Dashboard</w:t>
      </w:r>
      <w:r w:rsidDel="00000000" w:rsidR="00000000" w:rsidRPr="00000000">
        <w:rPr>
          <w:rtl w:val="0"/>
        </w:rPr>
        <w:t xml:space="preserve"> which tracks the firm's overall progress on all post-review action items.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f5d0zseirm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B: Implementation (T+2 to T+7 Days: The Execution Phase)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This phase is the hands-on execution of the advice, demanding meticulous attention to detail and regulatory mandates.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dwvpjx8ow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B.1: Execute Investment Changes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60"/>
        <w:tblGridChange w:id="0">
          <w:tblGrid>
            <w:gridCol w:w="1760"/>
            <w:gridCol w:w="7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Paraplanner (PP) / FA (Final Approval)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 portfolio changes efficiently and in a tax-sensitive manner.</w:t>
            </w:r>
          </w:p>
        </w:tc>
      </w:tr>
    </w:tbl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Investment Execution Protocol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Pre-Trade Compliance Check:</w:t>
      </w:r>
      <w:r w:rsidDel="00000000" w:rsidR="00000000" w:rsidRPr="00000000">
        <w:rPr>
          <w:rtl w:val="0"/>
        </w:rPr>
        <w:t xml:space="preserve"> Before executing any trade (rebalance or new investment), the PP must perform a final check: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Verify the trade amount does not exceed any agreed-upon cash reserve minimum.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Verify the trade does not violate any client </w:t>
      </w:r>
      <w:r w:rsidDel="00000000" w:rsidR="00000000" w:rsidRPr="00000000">
        <w:rPr>
          <w:b w:val="1"/>
          <w:bCs w:val="1"/>
          <w:rtl w:val="0"/>
        </w:rPr>
        <w:t xml:space="preserve">Investment Restrictions</w:t>
      </w:r>
      <w:r w:rsidDel="00000000" w:rsidR="00000000" w:rsidRPr="00000000">
        <w:rPr>
          <w:rtl w:val="0"/>
        </w:rPr>
        <w:t xml:space="preserve"> documented in the CRM (e.g., "No tobacco/fossil fuel stocks").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Check the trading software for any </w:t>
      </w:r>
      <w:r w:rsidDel="00000000" w:rsidR="00000000" w:rsidRPr="00000000">
        <w:rPr>
          <w:b w:val="1"/>
          <w:bCs w:val="1"/>
          <w:rtl w:val="0"/>
        </w:rPr>
        <w:t xml:space="preserve">Wash Sale</w:t>
      </w:r>
      <w:r w:rsidDel="00000000" w:rsidR="00000000" w:rsidRPr="00000000">
        <w:rPr>
          <w:rtl w:val="0"/>
        </w:rPr>
        <w:t xml:space="preserve"> violations if Tax-Loss Harvesting was conducted within the last 30 days.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Rebalancing Protocol: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a rebalance is required (SOP 002, III.2), the PP must generate the trade order (e.g., $12k$ equity sell, $12k$ bond buy).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FA must digitally approve the final trade ticket, confirming alignment with the newly confirmed IPS.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Asset Allocation Confirmation:</w:t>
      </w:r>
      <w:r w:rsidDel="00000000" w:rsidR="00000000" w:rsidRPr="00000000">
        <w:rPr>
          <w:rtl w:val="0"/>
        </w:rPr>
        <w:t xml:space="preserve"> After the trades settle (typically T+2), the PP generates a brief </w:t>
      </w:r>
      <w:r w:rsidDel="00000000" w:rsidR="00000000" w:rsidRPr="00000000">
        <w:rPr>
          <w:b w:val="1"/>
          <w:bCs w:val="1"/>
          <w:rtl w:val="0"/>
        </w:rPr>
        <w:t xml:space="preserve">Post-Trade Allocation Summary</w:t>
      </w:r>
      <w:r w:rsidDel="00000000" w:rsidR="00000000" w:rsidRPr="00000000">
        <w:rPr>
          <w:rtl w:val="0"/>
        </w:rPr>
        <w:t xml:space="preserve"> showing the resulting portfolio allocation (e.g., $60.1\%$ Equity, $39.9\%$ Fixed Income). This document is attached to the CRM record.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httc5fi1v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B.2: Initiate Account Administration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550"/>
        <w:tblGridChange w:id="0">
          <w:tblGrid>
            <w:gridCol w:w="1670"/>
            <w:gridCol w:w="75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 Service Associate (CSA)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Complete all non-investment administrative tasks that have compliance implications.</w:t>
            </w:r>
          </w:p>
        </w:tc>
      </w:tr>
    </w:tbl>
    <w:p w:rsidR="00000000" w:rsidDel="00000000" w:rsidP="00000000" w:rsidRDefault="00000000" w:rsidRPr="00000000" w14:paraId="0000007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Administration Protocol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Beneficiary Updates:</w:t>
      </w:r>
      <w:r w:rsidDel="00000000" w:rsidR="00000000" w:rsidRPr="00000000">
        <w:rPr>
          <w:rtl w:val="0"/>
        </w:rPr>
        <w:t xml:space="preserve"> If the client confirmed a need for beneficiary changes, the CSA must: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Generate the necessary </w:t>
      </w:r>
      <w:r w:rsidDel="00000000" w:rsidR="00000000" w:rsidRPr="00000000">
        <w:rPr>
          <w:i w:val="1"/>
          <w:iCs w:val="1"/>
          <w:rtl w:val="0"/>
        </w:rPr>
        <w:t xml:space="preserve">Change of Beneficiary Forms</w:t>
      </w:r>
      <w:r w:rsidDel="00000000" w:rsidR="00000000" w:rsidRPr="00000000">
        <w:rPr>
          <w:rtl w:val="0"/>
        </w:rPr>
        <w:t xml:space="preserve"> for the relevant custodian(s).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Route the forms via the secure portal for client signature.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Mandatory Verification:</w:t>
      </w:r>
      <w:r w:rsidDel="00000000" w:rsidR="00000000" w:rsidRPr="00000000">
        <w:rPr>
          <w:rtl w:val="0"/>
        </w:rPr>
        <w:t xml:space="preserve"> Once the client returns the form, the CSA must follow up with the custodian to receive the </w:t>
      </w:r>
      <w:r w:rsidDel="00000000" w:rsidR="00000000" w:rsidRPr="00000000">
        <w:rPr>
          <w:b w:val="1"/>
          <w:bCs w:val="1"/>
          <w:rtl w:val="0"/>
        </w:rPr>
        <w:t xml:space="preserve">Confirmation of Update</w:t>
      </w:r>
      <w:r w:rsidDel="00000000" w:rsidR="00000000" w:rsidRPr="00000000">
        <w:rPr>
          <w:rtl w:val="0"/>
        </w:rPr>
        <w:t xml:space="preserve"> document to ensure the change was formally processed. This confirmation is archived.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Movement Authorization:</w:t>
      </w:r>
      <w:r w:rsidDel="00000000" w:rsidR="00000000" w:rsidRPr="00000000">
        <w:rPr>
          <w:rtl w:val="0"/>
        </w:rPr>
        <w:t xml:space="preserve"> For new savings goals or lump-sum transfers: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CSA generates an </w:t>
      </w:r>
      <w:r w:rsidDel="00000000" w:rsidR="00000000" w:rsidRPr="00000000">
        <w:rPr>
          <w:b w:val="1"/>
          <w:bCs w:val="1"/>
          <w:rtl w:val="0"/>
        </w:rPr>
        <w:t xml:space="preserve">ACH/Wire Transfer Authorization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This form must include the </w:t>
      </w:r>
      <w:r w:rsidDel="00000000" w:rsidR="00000000" w:rsidRPr="00000000">
        <w:rPr>
          <w:b w:val="1"/>
          <w:bCs w:val="1"/>
          <w:rtl w:val="0"/>
        </w:rPr>
        <w:t xml:space="preserve">exact date, amount, and purpose</w:t>
      </w:r>
      <w:r w:rsidDel="00000000" w:rsidR="00000000" w:rsidRPr="00000000">
        <w:rPr>
          <w:rtl w:val="0"/>
        </w:rPr>
        <w:t xml:space="preserve"> of the transfer (e.g., "Transfer $5,000$ to 529 Plan for Education Goal").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CSA verifies the client's bank account on file is accurate before submitting the authorization.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Contact Updates:</w:t>
      </w:r>
      <w:r w:rsidDel="00000000" w:rsidR="00000000" w:rsidRPr="00000000">
        <w:rPr>
          <w:rtl w:val="0"/>
        </w:rPr>
        <w:t xml:space="preserve"> If the firm has a policy on Trusted Contacts, the CSA must confirm and/or update the designated contact as mandated by FINRA Rule 2165.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s8rm8w07i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B.3: Referrals and Professional Coordination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7595"/>
        <w:tblGridChange w:id="0">
          <w:tblGrid>
            <w:gridCol w:w="1625"/>
            <w:gridCol w:w="75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 / CSA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Connect the client with allied professionals to execute non-investment aspects of the financial plan.</w:t>
            </w:r>
          </w:p>
        </w:tc>
      </w:tr>
    </w:tbl>
    <w:p w:rsidR="00000000" w:rsidDel="00000000" w:rsidP="00000000" w:rsidRDefault="00000000" w:rsidRPr="00000000" w14:paraId="0000008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External Coordination Protocol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 Referral Vetting:</w:t>
      </w:r>
      <w:r w:rsidDel="00000000" w:rsidR="00000000" w:rsidRPr="00000000">
        <w:rPr>
          <w:rtl w:val="0"/>
        </w:rPr>
        <w:t xml:space="preserve"> The FA must select a vetted professional (CPA, Attorney) from the firm's approved </w:t>
      </w:r>
      <w:r w:rsidDel="00000000" w:rsidR="00000000" w:rsidRPr="00000000">
        <w:rPr>
          <w:b w:val="1"/>
          <w:bCs w:val="1"/>
          <w:rtl w:val="0"/>
        </w:rPr>
        <w:t xml:space="preserve">Allied Professional Referral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 Introduction:</w:t>
      </w:r>
      <w:r w:rsidDel="00000000" w:rsidR="00000000" w:rsidRPr="00000000">
        <w:rPr>
          <w:rtl w:val="0"/>
        </w:rPr>
        <w:t xml:space="preserve"> The CSA drafts a professional, HIPAA-compliant (if necessary) introduction email: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Client and the Allied Professional.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Briefly summarizes the reason for the referral (e.g., "Review of Trust/Estate Documents," "Advice on Roth Conversion").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CSA creates a </w:t>
      </w:r>
      <w:r w:rsidDel="00000000" w:rsidR="00000000" w:rsidRPr="00000000">
        <w:rPr>
          <w:color w:val="188038"/>
          <w:rtl w:val="0"/>
        </w:rPr>
        <w:t xml:space="preserve">Referral_Check-in</w:t>
      </w:r>
      <w:r w:rsidDel="00000000" w:rsidR="00000000" w:rsidRPr="00000000">
        <w:rPr>
          <w:rtl w:val="0"/>
        </w:rPr>
        <w:t xml:space="preserve"> task for themselves, due 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, to follow up with the client to confirm the connection was made and the meeting was scheduled.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Tracking:</w:t>
      </w:r>
      <w:r w:rsidDel="00000000" w:rsidR="00000000" w:rsidRPr="00000000">
        <w:rPr>
          <w:rtl w:val="0"/>
        </w:rPr>
        <w:t xml:space="preserve"> Document the referral in the CRM for internal compliance purposes and to ensure the firm maintains a list of professionals who have been successfully utilized.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xf9c04b85j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C: Review Cycle Setup and Ongoing Monitoring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This final phase closes the current review cycle and proactively sets the stage for the next year, ensuring continuous service.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ne3ewjl5m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C.1: Schedule Next Review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950"/>
        <w:tblGridChange w:id="0">
          <w:tblGrid>
            <w:gridCol w:w="2270"/>
            <w:gridCol w:w="69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 Service Associate (CSA)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Maintain the service calendar and ensure service model adherence.</w:t>
            </w:r>
          </w:p>
        </w:tc>
      </w:tr>
    </w:tbl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Next Review Scheduling Protocol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Calendar Placement:</w:t>
      </w:r>
      <w:r w:rsidDel="00000000" w:rsidR="00000000" w:rsidRPr="00000000">
        <w:rPr>
          <w:rtl w:val="0"/>
        </w:rPr>
        <w:t xml:space="preserve"> The CSA places a tentative, non-binding placeholder for the next Annual Review in the CRM and the FA's calendar, set for the same month/week of the following year.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Trigger Reset:</w:t>
      </w:r>
      <w:r w:rsidDel="00000000" w:rsidR="00000000" w:rsidRPr="00000000">
        <w:rPr>
          <w:rtl w:val="0"/>
        </w:rPr>
        <w:t xml:space="preserve"> The CSA resets the </w:t>
      </w:r>
      <w:r w:rsidDel="00000000" w:rsidR="00000000" w:rsidRPr="00000000">
        <w:rPr>
          <w:color w:val="188038"/>
          <w:rtl w:val="0"/>
        </w:rPr>
        <w:t xml:space="preserve">Last_Review_Date</w:t>
      </w:r>
      <w:r w:rsidDel="00000000" w:rsidR="00000000" w:rsidRPr="00000000">
        <w:rPr>
          <w:rtl w:val="0"/>
        </w:rPr>
        <w:t xml:space="preserve"> field in the client's CRM record to the current date, activating the T-45 trigger for the next review cycle (SOP 001, A.1).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iaubtl6w3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C.2: Set Periodic Check-ins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65"/>
        <w:tblGridChange w:id="0">
          <w:tblGrid>
            <w:gridCol w:w="1955"/>
            <w:gridCol w:w="72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QUARTERLY / SEMI-ANNUALLY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 / CSA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 proactive touchpoints to maintain client engagement and monitor progress toward long-term goals.</w:t>
            </w:r>
          </w:p>
        </w:tc>
      </w:tr>
    </w:tbl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Procedure: Proactive Touchpoint Protocol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 Review of Goals (CSA):</w:t>
      </w:r>
      <w:r w:rsidDel="00000000" w:rsidR="00000000" w:rsidRPr="00000000">
        <w:rPr>
          <w:rtl w:val="0"/>
        </w:rPr>
        <w:t xml:space="preserve"> The CSA creates four recurring </w:t>
      </w:r>
      <w:r w:rsidDel="00000000" w:rsidR="00000000" w:rsidRPr="00000000">
        <w:rPr>
          <w:b w:val="1"/>
          <w:bCs w:val="1"/>
          <w:rtl w:val="0"/>
        </w:rPr>
        <w:t xml:space="preserve">Quarterly Review Tasks</w:t>
      </w:r>
      <w:r w:rsidDel="00000000" w:rsidR="00000000" w:rsidRPr="00000000">
        <w:rPr>
          <w:rtl w:val="0"/>
        </w:rPr>
        <w:t xml:space="preserve"> in the CRM, assigned to themselves: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Verify if the client has executed their assigned action items (e.g., "Did the client start the increased savings contributions?").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brief email to the client checking on progress and offering assistance.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Semi-Annual FA Call:</w:t>
      </w:r>
      <w:r w:rsidDel="00000000" w:rsidR="00000000" w:rsidRPr="00000000">
        <w:rPr>
          <w:rtl w:val="0"/>
        </w:rPr>
        <w:t xml:space="preserve"> The FA schedules a recurring </w:t>
      </w:r>
      <w:r w:rsidDel="00000000" w:rsidR="00000000" w:rsidRPr="00000000">
        <w:rPr>
          <w:b w:val="1"/>
          <w:bCs w:val="1"/>
          <w:rtl w:val="0"/>
        </w:rPr>
        <w:t xml:space="preserve">30-minute call</w:t>
      </w:r>
      <w:r w:rsidDel="00000000" w:rsidR="00000000" w:rsidRPr="00000000">
        <w:rPr>
          <w:rtl w:val="0"/>
        </w:rPr>
        <w:t xml:space="preserve"> with the client for the mid-year mark (T+6 months).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 qualitative discussion on market sentiment, any new concerns, and a check on the major, multi-year goals (e.g., "Retirement Funding Status").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Archiving:</w:t>
      </w:r>
      <w:r w:rsidDel="00000000" w:rsidR="00000000" w:rsidRPr="00000000">
        <w:rPr>
          <w:rtl w:val="0"/>
        </w:rPr>
        <w:t xml:space="preserve"> All quarterly and semi-annual interactions (call summaries, emails) must be logged in the CRM to demonstrate the firm's commitment to </w:t>
      </w:r>
      <w:r w:rsidDel="00000000" w:rsidR="00000000" w:rsidRPr="00000000">
        <w:rPr>
          <w:b w:val="1"/>
          <w:bCs w:val="1"/>
          <w:rtl w:val="0"/>
        </w:rPr>
        <w:t xml:space="preserve">ongoing monitoring</w:t>
      </w:r>
      <w:r w:rsidDel="00000000" w:rsidR="00000000" w:rsidRPr="00000000">
        <w:rPr>
          <w:rtl w:val="0"/>
        </w:rPr>
        <w:t xml:space="preserve">, which is a core component of fiduciary service.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