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1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"/>
        <w:gridCol w:w="454"/>
        <w:gridCol w:w="486"/>
        <w:gridCol w:w="486"/>
        <w:gridCol w:w="487"/>
        <w:gridCol w:w="486"/>
        <w:gridCol w:w="486"/>
        <w:gridCol w:w="487"/>
        <w:gridCol w:w="486"/>
        <w:gridCol w:w="486"/>
        <w:gridCol w:w="487"/>
        <w:gridCol w:w="486"/>
        <w:gridCol w:w="487"/>
        <w:gridCol w:w="486"/>
        <w:gridCol w:w="486"/>
        <w:gridCol w:w="487"/>
        <w:gridCol w:w="486"/>
        <w:gridCol w:w="485"/>
        <w:gridCol w:w="488"/>
        <w:gridCol w:w="485"/>
        <w:gridCol w:w="487"/>
      </w:tblGrid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10144"/>
            <w:gridSpan w:val="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widowControl w:val="1"/>
              <w:jc w:val="both"/>
              <w:rPr>
                <w:rFonts w:ascii="標楷體" w:cs="標楷體" w:hAnsi="標楷體" w:eastAsia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</w:rPr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zh-TW" w:eastAsia="zh-TW"/>
              </w:rPr>
              <w:t>內政部消防署特種搜救隊花蓮駐地</w:t>
            </w: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106</w:t>
            </w: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zh-TW" w:eastAsia="zh-TW"/>
              </w:rPr>
              <w:t>年</w:t>
            </w: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zh-TW" w:eastAsia="zh-TW"/>
              </w:rPr>
              <w:t xml:space="preserve">月份輪休預定表 </w:t>
            </w:r>
          </w:p>
          <w:p>
            <w:pPr>
              <w:pStyle w:val="內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en-US"/>
              </w:rPr>
              <w:t>△</w:t>
            </w: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800000"/>
                <w:spacing w:val="0"/>
                <w:kern w:val="0"/>
                <w:position w:val="0"/>
                <w:sz w:val="24"/>
                <w:szCs w:val="24"/>
                <w:u w:val="none" w:color="800000"/>
                <w:vertAlign w:val="baseline"/>
                <w:rtl w:val="0"/>
                <w:lang w:val="zh-TW" w:eastAsia="zh-TW"/>
              </w:rPr>
              <w:t>為外宿，</w:t>
            </w: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800000"/>
                <w:spacing w:val="0"/>
                <w:kern w:val="0"/>
                <w:position w:val="0"/>
                <w:sz w:val="24"/>
                <w:szCs w:val="24"/>
                <w:u w:val="none" w:color="800000"/>
                <w:vertAlign w:val="baseline"/>
                <w:rtl w:val="0"/>
                <w:lang w:val="zh-TW" w:eastAsia="zh-TW"/>
              </w:rPr>
              <w:t>為輪休。勤務交接時間</w:t>
            </w: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none" w:color="0000ff"/>
                <w:vertAlign w:val="baseline"/>
                <w:rtl w:val="0"/>
                <w:lang w:val="en-US"/>
              </w:rPr>
              <w:t>18</w:t>
            </w: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none" w:color="0000ff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none" w:color="0000ff"/>
                <w:vertAlign w:val="baseline"/>
                <w:rtl w:val="0"/>
                <w:lang w:val="en-US"/>
              </w:rPr>
              <w:t>00</w:t>
            </w: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800000"/>
                <w:spacing w:val="0"/>
                <w:kern w:val="0"/>
                <w:position w:val="0"/>
                <w:sz w:val="24"/>
                <w:szCs w:val="24"/>
                <w:u w:val="none" w:color="800000"/>
                <w:vertAlign w:val="baseline"/>
                <w:rtl w:val="0"/>
                <w:lang w:val="zh-TW" w:eastAsia="zh-TW"/>
              </w:rPr>
              <w:t>，外宿為</w:t>
            </w: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none" w:color="0000ff"/>
                <w:vertAlign w:val="baseline"/>
                <w:rtl w:val="0"/>
                <w:lang w:val="en-US"/>
              </w:rPr>
              <w:t>18</w:t>
            </w: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none" w:color="0000ff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none" w:color="0000ff"/>
                <w:vertAlign w:val="baseline"/>
                <w:rtl w:val="0"/>
                <w:lang w:val="en-US"/>
              </w:rPr>
              <w:t>00~08</w:t>
            </w: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none" w:color="0000ff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4"/>
                <w:szCs w:val="24"/>
                <w:u w:val="none" w:color="0000ff"/>
                <w:vertAlign w:val="baseline"/>
                <w:rtl w:val="0"/>
                <w:lang w:val="en-US"/>
              </w:rPr>
              <w:t>00</w:t>
            </w: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800000"/>
                <w:spacing w:val="0"/>
                <w:kern w:val="0"/>
                <w:position w:val="0"/>
                <w:sz w:val="24"/>
                <w:szCs w:val="24"/>
                <w:u w:val="none" w:color="800000"/>
                <w:vertAlign w:val="baseline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編號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4"/>
                <w:szCs w:val="24"/>
                <w:u w:val="none" w:color="ff0000"/>
                <w:shd w:val="clear" w:color="auto" w:fill="ffff00"/>
                <w:vertAlign w:val="baseline"/>
                <w:rtl w:val="0"/>
                <w:lang w:val="zh-TW" w:eastAsia="zh-TW"/>
              </w:rPr>
              <w:t>本月役男共有</w:t>
            </w: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4"/>
                <w:szCs w:val="24"/>
                <w:u w:val="none" w:color="ff0000"/>
                <w:shd w:val="clear" w:color="auto" w:fill="ffff00"/>
                <w:vertAlign w:val="baseline"/>
                <w:rtl w:val="0"/>
                <w:lang w:val="en-US"/>
              </w:rPr>
              <w:t>12</w:t>
            </w: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4"/>
                <w:szCs w:val="24"/>
                <w:u w:val="none" w:color="ff0000"/>
                <w:shd w:val="clear" w:color="auto" w:fill="ffff00"/>
                <w:vertAlign w:val="baseline"/>
                <w:rtl w:val="0"/>
                <w:lang w:val="zh-TW" w:eastAsia="zh-TW"/>
              </w:rPr>
              <w:t>日假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17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18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19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  <w:rPr>
                <w:rFonts w:ascii="標楷體" w:cs="標楷體" w:hAnsi="標楷體" w:eastAsia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日</w:t>
            </w:r>
          </w:p>
          <w:p>
            <w:pPr>
              <w:pStyle w:val="內文 A"/>
              <w:jc w:val="both"/>
              <w:rPr>
                <w:rFonts w:ascii="標楷體" w:cs="標楷體" w:hAnsi="標楷體" w:eastAsia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內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期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both"/>
              <w:rPr>
                <w:rFonts w:ascii="標楷體" w:cs="標楷體" w:hAnsi="標楷體" w:eastAsia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星</w:t>
            </w:r>
          </w:p>
          <w:p>
            <w:pPr>
              <w:pStyle w:val="內文 A"/>
              <w:jc w:val="both"/>
              <w:rPr>
                <w:rFonts w:ascii="標楷體" w:cs="標楷體" w:hAnsi="標楷體" w:eastAsia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內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期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張力家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游皓中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張迺凡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陳柏瑞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沈志隆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張晏嘉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許凱勛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吳樹昇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吳軒仰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巫釋鶱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聶彬峰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楊曜愷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ff9900"/>
                <w:spacing w:val="0"/>
                <w:kern w:val="2"/>
                <w:position w:val="0"/>
                <w:sz w:val="24"/>
                <w:szCs w:val="24"/>
                <w:u w:val="none" w:color="ff9900"/>
                <w:vertAlign w:val="baseline"/>
                <w:rtl w:val="0"/>
                <w:lang w:val="zh-TW" w:eastAsia="zh-TW"/>
              </w:rPr>
              <w:t>六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zh-TW" w:eastAsia="zh-TW"/>
              </w:rPr>
              <w:t>日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三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休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2"/>
                <w:szCs w:val="12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組訓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四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休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2"/>
                <w:szCs w:val="12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組訓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2"/>
                <w:szCs w:val="12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組訓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五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補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ff9900"/>
                <w:spacing w:val="0"/>
                <w:kern w:val="2"/>
                <w:position w:val="0"/>
                <w:sz w:val="24"/>
                <w:szCs w:val="24"/>
                <w:u w:val="none" w:color="ff9900"/>
                <w:vertAlign w:val="baseline"/>
                <w:rtl w:val="0"/>
                <w:lang w:val="zh-TW" w:eastAsia="zh-TW"/>
              </w:rPr>
              <w:t>六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補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zh-TW" w:eastAsia="zh-TW"/>
              </w:rPr>
              <w:t>日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2"/>
                <w:szCs w:val="12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組訓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2"/>
                <w:szCs w:val="12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組訓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2"/>
                <w:szCs w:val="12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微波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12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三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補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四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五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ff9900"/>
                <w:spacing w:val="0"/>
                <w:kern w:val="2"/>
                <w:position w:val="0"/>
                <w:sz w:val="24"/>
                <w:szCs w:val="24"/>
                <w:u w:val="none" w:color="ff9900"/>
                <w:vertAlign w:val="baseline"/>
                <w:rtl w:val="0"/>
                <w:lang w:val="zh-TW" w:eastAsia="zh-TW"/>
              </w:rPr>
              <w:t>六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zh-TW" w:eastAsia="zh-TW"/>
              </w:rPr>
              <w:t>日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補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17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補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2"/>
                <w:szCs w:val="12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組訓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18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19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三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休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四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21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五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22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ff9900"/>
                <w:spacing w:val="0"/>
                <w:kern w:val="2"/>
                <w:position w:val="0"/>
                <w:sz w:val="24"/>
                <w:szCs w:val="24"/>
                <w:u w:val="none" w:color="ff9900"/>
                <w:vertAlign w:val="baseline"/>
                <w:rtl w:val="0"/>
                <w:lang w:val="zh-TW" w:eastAsia="zh-TW"/>
              </w:rPr>
              <w:t>六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補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23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zh-TW" w:eastAsia="zh-TW"/>
              </w:rPr>
              <w:t>日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補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24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補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補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26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三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補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27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四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clear" w:color="auto" w:fill="ff0000"/>
                <w:vertAlign w:val="baseline"/>
                <w:rtl w:val="0"/>
                <w:lang w:val="zh-TW" w:eastAsia="zh-TW"/>
              </w:rPr>
              <w:t>補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28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五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補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休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29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ff9900"/>
                <w:spacing w:val="0"/>
                <w:kern w:val="2"/>
                <w:position w:val="0"/>
                <w:sz w:val="24"/>
                <w:szCs w:val="24"/>
                <w:u w:val="none" w:color="ff9900"/>
                <w:vertAlign w:val="baseline"/>
                <w:rtl w:val="0"/>
                <w:lang w:val="zh-TW" w:eastAsia="zh-TW"/>
              </w:rPr>
              <w:t>六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30</w:t>
            </w:r>
          </w:p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eastAsia="標楷體" w:hint="eastAsia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2"/>
                <w:position w:val="0"/>
                <w:sz w:val="24"/>
                <w:szCs w:val="24"/>
                <w:u w:val="none" w:color="ff0000"/>
                <w:vertAlign w:val="baseline"/>
                <w:rtl w:val="0"/>
                <w:lang w:val="zh-TW" w:eastAsia="zh-TW"/>
              </w:rPr>
              <w:t>日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內文 A"/>
              <w:jc w:val="center"/>
            </w:pPr>
            <w:r>
              <w:rPr>
                <w:rFonts w:ascii="標楷體" w:hAnsi="標楷體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○</w:t>
            </w:r>
          </w:p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內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>
      <w:pPr>
        <w:pStyle w:val="內文 A"/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-71755</wp:posOffset>
                </wp:positionH>
                <wp:positionV relativeFrom="line">
                  <wp:posOffset>-7620</wp:posOffset>
                </wp:positionV>
                <wp:extent cx="6417946" cy="12319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946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內文 A"/>
                              <w:rPr>
                                <w:rFonts w:ascii="標楷體" w:cs="標楷體" w:hAnsi="標楷體"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皓中</w:t>
                            </w:r>
                            <w:r>
                              <w:rPr>
                                <w:rFonts w:ascii="標楷體" w:hAnsi="標楷體" w:hint="default"/>
                                <w:rtl w:val="0"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正常輪休：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日。超勤：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日。補休：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日。超勤未滿：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</w:t>
                            </w:r>
                            <w:r>
                              <w:rPr>
                                <w:rFonts w:ascii="標楷體" w:cs="標楷體" w:hAnsi="標楷體" w:eastAsia="標楷體"/>
                              </w:rPr>
                            </w:r>
                          </w:p>
                          <w:p>
                            <w:pPr>
                              <w:pStyle w:val="內文 A"/>
                              <w:rPr>
                                <w:rFonts w:ascii="標楷體" w:cs="標楷體" w:hAnsi="標楷體"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迺凡</w:t>
                            </w:r>
                            <w:r>
                              <w:rPr>
                                <w:rFonts w:ascii="標楷體" w:hAnsi="標楷體" w:hint="default"/>
                                <w:rtl w:val="0"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正常輪休：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日。超勤：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日。補休：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日。超勤未滿：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</w:t>
                            </w:r>
                            <w:r>
                              <w:rPr>
                                <w:rFonts w:ascii="標楷體" w:cs="標楷體" w:hAnsi="標楷體" w:eastAsia="標楷體"/>
                              </w:rPr>
                            </w:r>
                          </w:p>
                          <w:p>
                            <w:pPr>
                              <w:pStyle w:val="內文 A"/>
                              <w:rPr>
                                <w:rFonts w:ascii="標楷體" w:cs="標楷體" w:hAnsi="標楷體"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柏瑞</w:t>
                            </w:r>
                            <w:r>
                              <w:rPr>
                                <w:rFonts w:ascii="標楷體" w:hAnsi="標楷體" w:hint="default"/>
                                <w:rtl w:val="0"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正常輪休：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日。超勤：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日。補休：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日。超勤未滿：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</w:t>
                            </w:r>
                            <w:r>
                              <w:rPr>
                                <w:rFonts w:ascii="標楷體" w:cs="標楷體" w:hAnsi="標楷體" w:eastAsia="標楷體"/>
                              </w:rPr>
                            </w:r>
                          </w:p>
                          <w:p>
                            <w:pPr>
                              <w:pStyle w:val="內文 A"/>
                              <w:rPr>
                                <w:rFonts w:ascii="標楷體" w:cs="標楷體" w:hAnsi="標楷體" w:eastAsia="標楷體"/>
                              </w:rPr>
                            </w:pP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志隆</w:t>
                            </w:r>
                            <w:r>
                              <w:rPr>
                                <w:rFonts w:ascii="標楷體" w:hAnsi="標楷體" w:hint="default"/>
                                <w:rtl w:val="0"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正常輪休：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日。超勤：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日。補休：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日。超勤未滿：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</w:t>
                            </w:r>
                            <w:r>
                              <w:rPr>
                                <w:rFonts w:ascii="標楷體" w:cs="標楷體" w:hAnsi="標楷體" w:eastAsia="標楷體"/>
                              </w:rPr>
                            </w:r>
                          </w:p>
                          <w:p>
                            <w:pPr>
                              <w:pStyle w:val="內文 A"/>
                            </w:pP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晏嘉</w:t>
                            </w:r>
                            <w:r>
                              <w:rPr>
                                <w:rFonts w:ascii="標楷體" w:hAnsi="標楷體" w:hint="default"/>
                                <w:rtl w:val="0"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正常輪休：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日。超勤：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日。請休：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日。超勤未滿：</w:t>
                            </w:r>
                            <w:r>
                              <w:rPr>
                                <w:rFonts w:ascii="標楷體" w:hAnsi="標楷體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="標楷體" w:hint="eastAsia"/>
                                <w:rtl w:val="0"/>
                                <w:lang w:val="zh-TW" w:eastAsia="zh-TW"/>
                              </w:rPr>
                              <w:t>日。</w:t>
                            </w:r>
                            <w:r>
                              <w:rPr>
                                <w:rFonts w:ascii="標楷體" w:cs="標楷體" w:hAnsi="標楷體" w:eastAsia="標楷體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5.7pt;margin-top:-0.6pt;width:505.4pt;height:97.0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內文 A"/>
                        <w:rPr>
                          <w:rFonts w:ascii="標楷體" w:cs="標楷體" w:hAnsi="標楷體" w:eastAsia="標楷體"/>
                        </w:rPr>
                      </w:pP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皓中</w:t>
                      </w:r>
                      <w:r>
                        <w:rPr>
                          <w:rFonts w:ascii="標楷體" w:hAnsi="標楷體" w:hint="default"/>
                          <w:rtl w:val="0"/>
                          <w:lang w:val="en-US"/>
                        </w:rPr>
                        <w:t>→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正常輪休：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15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日。超勤：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12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日。補休：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日。超勤未滿：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0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</w:t>
                      </w:r>
                      <w:r>
                        <w:rPr>
                          <w:rFonts w:ascii="標楷體" w:cs="標楷體" w:hAnsi="標楷體" w:eastAsia="標楷體"/>
                        </w:rPr>
                      </w:r>
                    </w:p>
                    <w:p>
                      <w:pPr>
                        <w:pStyle w:val="內文 A"/>
                        <w:rPr>
                          <w:rFonts w:ascii="標楷體" w:cs="標楷體" w:hAnsi="標楷體" w:eastAsia="標楷體"/>
                        </w:rPr>
                      </w:pP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迺凡</w:t>
                      </w:r>
                      <w:r>
                        <w:rPr>
                          <w:rFonts w:ascii="標楷體" w:hAnsi="標楷體" w:hint="default"/>
                          <w:rtl w:val="0"/>
                          <w:lang w:val="en-US"/>
                        </w:rPr>
                        <w:t>→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正常輪休：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15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日。超勤：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13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日。補休：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日。超勤未滿：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0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</w:t>
                      </w:r>
                      <w:r>
                        <w:rPr>
                          <w:rFonts w:ascii="標楷體" w:cs="標楷體" w:hAnsi="標楷體" w:eastAsia="標楷體"/>
                        </w:rPr>
                      </w:r>
                    </w:p>
                    <w:p>
                      <w:pPr>
                        <w:pStyle w:val="內文 A"/>
                        <w:rPr>
                          <w:rFonts w:ascii="標楷體" w:cs="標楷體" w:hAnsi="標楷體" w:eastAsia="標楷體"/>
                        </w:rPr>
                      </w:pP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柏瑞</w:t>
                      </w:r>
                      <w:r>
                        <w:rPr>
                          <w:rFonts w:ascii="標楷體" w:hAnsi="標楷體" w:hint="default"/>
                          <w:rtl w:val="0"/>
                          <w:lang w:val="en-US"/>
                        </w:rPr>
                        <w:t>→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正常輪休：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15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日。超勤：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13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日。補休：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日。超勤未滿：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0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</w:t>
                      </w:r>
                      <w:r>
                        <w:rPr>
                          <w:rFonts w:ascii="標楷體" w:cs="標楷體" w:hAnsi="標楷體" w:eastAsia="標楷體"/>
                        </w:rPr>
                      </w:r>
                    </w:p>
                    <w:p>
                      <w:pPr>
                        <w:pStyle w:val="內文 A"/>
                        <w:rPr>
                          <w:rFonts w:ascii="標楷體" w:cs="標楷體" w:hAnsi="標楷體" w:eastAsia="標楷體"/>
                        </w:rPr>
                      </w:pP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志隆</w:t>
                      </w:r>
                      <w:r>
                        <w:rPr>
                          <w:rFonts w:ascii="標楷體" w:hAnsi="標楷體" w:hint="default"/>
                          <w:rtl w:val="0"/>
                          <w:lang w:val="en-US"/>
                        </w:rPr>
                        <w:t>→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正常輪休：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15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日。超勤：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13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日。補休：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2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日。超勤未滿：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0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</w:t>
                      </w:r>
                      <w:r>
                        <w:rPr>
                          <w:rFonts w:ascii="標楷體" w:cs="標楷體" w:hAnsi="標楷體" w:eastAsia="標楷體"/>
                        </w:rPr>
                      </w:r>
                    </w:p>
                    <w:p>
                      <w:pPr>
                        <w:pStyle w:val="內文 A"/>
                      </w:pP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晏嘉</w:t>
                      </w:r>
                      <w:r>
                        <w:rPr>
                          <w:rFonts w:ascii="標楷體" w:hAnsi="標楷體" w:hint="default"/>
                          <w:rtl w:val="0"/>
                          <w:lang w:val="en-US"/>
                        </w:rPr>
                        <w:t>→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正常輪休：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15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日。超勤：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11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日。請休：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4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日。超勤未滿：</w:t>
                      </w:r>
                      <w:r>
                        <w:rPr>
                          <w:rFonts w:ascii="標楷體" w:hAnsi="標楷體"/>
                          <w:rtl w:val="0"/>
                          <w:lang w:val="en-US"/>
                        </w:rPr>
                        <w:t>0</w:t>
                      </w:r>
                      <w:r>
                        <w:rPr>
                          <w:rFonts w:eastAsia="標楷體" w:hint="eastAsia"/>
                          <w:rtl w:val="0"/>
                          <w:lang w:val="zh-TW" w:eastAsia="zh-TW"/>
                        </w:rPr>
                        <w:t>日。</w:t>
                      </w:r>
                      <w:r>
                        <w:rPr>
                          <w:rFonts w:ascii="標楷體" w:cs="標楷體" w:hAnsi="標楷體" w:eastAsia="標楷體"/>
                        </w:rPr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737" w:right="1418" w:bottom="360" w:left="85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標楷體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