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sz w:val="36"/>
        </w:rPr>
        <w:t xml:space="preserve">Uat And Acceptance Plan</w:t>
      </w:r>
    </w:p>
    <w:p>
      <w:r>
        <w:rPr>
          <w:sz w:val="20"/>
        </w:rPr>
        <w:t xml:space="preserve">Meridian Group | Atlas Customer Onboarding | Synthetic enterprise project artifact</w:t>
      </w:r>
    </w:p>
    <w:p>
      <w:r>
        <w:rPr>
          <w:b/>
          <w:sz w:val="28"/>
        </w:rPr>
        <w:t xml:space="preserve">Purpose</w:t>
      </w:r>
    </w:p>
    <w:p>
      <w:r>
        <w:rPr>
          <w:sz w:val="22"/>
        </w:rPr>
        <w:t xml:space="preserve">This plan defines Meridian Group acceptance for Atlas enterprise onboarding. UAT validates the operating model as well as software behavior. Passing happy-path tests alone is insufficient because the program depends on identity quality, human approvals, regional process governance, and client-facing status accuracy.</w:t>
      </w:r>
    </w:p>
    <w:p>
      <w:r>
        <w:rPr>
          <w:b/>
          <w:sz w:val="28"/>
        </w:rPr>
        <w:t xml:space="preserve">Participants</w:t>
      </w:r>
    </w:p>
    <w:p>
      <w:r>
        <w:rPr>
          <w:sz w:val="22"/>
        </w:rPr>
        <w:t xml:space="preserve">UAT includes the product owner, business analysts, QA lead, QA engineers, solution architecture, customer operations, client product representatives, Harbor identity SMEs, CRM operations, and change-management representatives. Each participant owns evidence for the scenarios aligned with their domain.</w:t>
      </w:r>
    </w:p>
    <w:p>
      <w:r>
        <w:rPr>
          <w:b/>
          <w:sz w:val="28"/>
        </w:rPr>
        <w:t xml:space="preserve">Standard Journey</w:t>
      </w:r>
    </w:p>
    <w:p>
      <w:r>
        <w:rPr>
          <w:sz w:val="22"/>
        </w:rPr>
        <w:t xml:space="preserve">Validate creation from a valid commercial handoff, CRM identity resolution, stage initialization, task ownership, expected transitions, notifications, client status, validation completion, readiness decision, and final production handoff. Verify the audit trail at every material transition.</w:t>
      </w:r>
    </w:p>
    <w:p>
      <w:r>
        <w:rPr>
          <w:b/>
          <w:sz w:val="28"/>
        </w:rPr>
        <w:t xml:space="preserve">Identity Scenarios</w:t>
      </w:r>
    </w:p>
    <w:p>
      <w:r>
        <w:rPr>
          <w:sz w:val="22"/>
        </w:rPr>
        <w:t xml:space="preserve">Test successful Harbor SSO, expired sessions, authorization denial, temporary Harbor outage, identity mismatch, duplicate CRM candidates, resolved duplicate records, and retry behavior. No failure may create a second customer identity or move a case without confirmed business state.</w:t>
      </w:r>
    </w:p>
    <w:p>
      <w:r>
        <w:rPr>
          <w:b/>
          <w:sz w:val="28"/>
        </w:rPr>
        <w:t xml:space="preserve">Regional Scenarios</w:t>
      </w:r>
    </w:p>
    <w:p>
      <w:r>
        <w:rPr>
          <w:sz w:val="22"/>
        </w:rPr>
        <w:t xml:space="preserve">Validate a region with no custom substeps, a region with approved substeps, attempted use of an unapproved stage, reporting aggregation across regions, and client-facing terminology. Enterprise stages must remain comparable even where regional implementation differs.</w:t>
      </w:r>
    </w:p>
    <w:p>
      <w:r>
        <w:rPr>
          <w:b/>
          <w:sz w:val="28"/>
        </w:rPr>
        <w:t xml:space="preserve">Exception Scenarios</w:t>
      </w:r>
    </w:p>
    <w:p>
      <w:r>
        <w:rPr>
          <w:sz w:val="22"/>
        </w:rPr>
        <w:t xml:space="preserve">Test low-risk informational exceptions, high-risk legal or security exceptions, approval, rejection, returned-for-information, expired approvals, changed evidence, and reassigned approvers. Ensure actor, rationale, timestamp, evidence reference, and resulting transition are retained.</w:t>
      </w:r>
    </w:p>
    <w:p>
      <w:r>
        <w:rPr>
          <w:b/>
          <w:sz w:val="28"/>
        </w:rPr>
        <w:t xml:space="preserve">Dependency Scenarios</w:t>
      </w:r>
    </w:p>
    <w:p>
      <w:r>
        <w:rPr>
          <w:sz w:val="22"/>
        </w:rPr>
        <w:t xml:space="preserve">Simulate Harbor bridge degradation, CRM data-quality backlog, client readiness delay, and downstream fulfillment unavailability. Confirm visible degraded-state handling and that a project dependency delay does not automatically rewrite scope or milestone commitments.</w:t>
      </w:r>
    </w:p>
    <w:p>
      <w:r>
        <w:rPr>
          <w:b/>
          <w:sz w:val="28"/>
        </w:rPr>
        <w:t xml:space="preserve">Non-functional Acceptance</w:t>
      </w:r>
    </w:p>
    <w:p>
      <w:r>
        <w:rPr>
          <w:sz w:val="22"/>
        </w:rPr>
        <w:t xml:space="preserve">Validate least-privilege access, audit completeness, idempotent retries, searchable correlation IDs, operational dashboards, notification replay, recoverability, support ownership, and clear distinction between identity, data-quality, workflow, and dependency failures.</w:t>
      </w:r>
    </w:p>
    <w:p>
      <w:r>
        <w:rPr>
          <w:b/>
          <w:sz w:val="28"/>
        </w:rPr>
        <w:t xml:space="preserve">Entry and Exit Criteria</w:t>
      </w:r>
    </w:p>
    <w:p>
      <w:r>
        <w:rPr>
          <w:sz w:val="22"/>
        </w:rPr>
        <w:t xml:space="preserve">Entry requires stable test environments, representative CRM records, configured roles, Harbor bridge test access, approved requirements, and known limitations. Exit requires agreed critical scenarios passed, material defects dispositioned, operational runbook accepted, client signoff recorded, and any exceptions explicitly approved.</w:t>
      </w:r>
    </w:p>
    <w:p>
      <w:r>
        <w:rPr>
          <w:b/>
          <w:sz w:val="28"/>
        </w:rPr>
        <w:t xml:space="preserve">Evidence and Signoff</w:t>
      </w:r>
    </w:p>
    <w:p>
      <w:r>
        <w:rPr>
          <w:sz w:val="22"/>
        </w:rPr>
        <w:t xml:space="preserve">Each scenario links to evidence and an accountable reviewer. Signoff is a decision record, not an informal chat message. Later steering decisions may supersede conditional acceptance, but the original UAT evidence remains retained as historical context.</w:t>
      </w:r>
    </w:p>
    <w:sectPr>
      <w:pgSz w:w="12240" w:h="15840"/>
      <w:pgMar w:top="900" w:right="900" w:bottom="900" w:left="900"/>
    </w:sectPr>
  </w:body>
</w:document>
</file>