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Harbor Identity Modernization</w:t>
        <w:br/>
        <w:t>Implementation Specification</w:t>
      </w:r>
    </w:p>
    <w:p>
      <w:r>
        <w:t>Project ID: HARBOR</w:t>
      </w:r>
    </w:p>
    <w:p>
      <w:r>
        <w:t>Business goal: Modernize enterprise identity, provisioning and access governance.</w:t>
      </w:r>
    </w:p>
    <w:p>
      <w:pPr>
        <w:pStyle w:val="Heading1"/>
      </w:pPr>
      <w:r>
        <w:t>1. Scope and Outcomes</w:t>
      </w:r>
    </w:p>
    <w:p>
      <w:r>
        <w:t>This specification captures the current implementation direction for Harbor Identity Modernization. It is synthetic but structured like a real enterprise artifact in the Cybersecurity domain.</w:t>
      </w:r>
    </w:p>
    <w:p>
      <w:pPr>
        <w:pStyle w:val="Heading1"/>
      </w:pPr>
      <w:r>
        <w:t>2. Architecture Overview</w:t>
      </w:r>
    </w:p>
    <w:p>
      <w:pPr>
        <w:pStyle w:val="ListBullet"/>
      </w:pPr>
      <w:r>
        <w:t>Enterprise Directory: Identity source</w:t>
      </w:r>
    </w:p>
    <w:p>
      <w:pPr>
        <w:pStyle w:val="ListBullet"/>
      </w:pPr>
      <w:r>
        <w:t>Provisioning Layer: SCIM and legacy adapters</w:t>
      </w:r>
    </w:p>
    <w:p>
      <w:pPr>
        <w:pStyle w:val="ListBullet"/>
      </w:pPr>
      <w:r>
        <w:t>Policy Engine: RBAC and exceptions</w:t>
      </w:r>
    </w:p>
    <w:p>
      <w:pPr>
        <w:pStyle w:val="ListBullet"/>
      </w:pPr>
      <w:r>
        <w:t>SSO Gateway: Application access and Atlas bridge</w:t>
      </w:r>
    </w:p>
    <w:p>
      <w:pPr>
        <w:pStyle w:val="Heading1"/>
      </w:pPr>
      <w:r>
        <w:t>3. Key Decisions</w:t>
      </w:r>
    </w:p>
    <w:p>
      <w:pPr>
        <w:pStyle w:val="ListBullet"/>
      </w:pPr>
      <w:r>
        <w:t>Applications migrate in waves</w:t>
      </w:r>
    </w:p>
    <w:p>
      <w:pPr>
        <w:pStyle w:val="ListBullet"/>
      </w:pPr>
      <w:r>
        <w:t>RBAC is baseline with governed exceptions</w:t>
      </w:r>
    </w:p>
    <w:p>
      <w:pPr>
        <w:pStyle w:val="ListBullet"/>
      </w:pPr>
      <w:r>
        <w:t>Legacy non-SCIM applications may remain outside phase 1</w:t>
      </w:r>
    </w:p>
    <w:p>
      <w:pPr>
        <w:pStyle w:val="Heading1"/>
      </w:pPr>
      <w:r>
        <w:t>4. Dependencies and Constraints</w:t>
      </w:r>
    </w:p>
    <w:p>
      <w:pPr>
        <w:pStyle w:val="ListBullet"/>
      </w:pPr>
      <w:r>
        <w:t>legacy provisioning gaps: review through risk register and steering decision trail.</w:t>
      </w:r>
    </w:p>
    <w:p>
      <w:pPr>
        <w:pStyle w:val="ListBullet"/>
      </w:pPr>
      <w:r>
        <w:t>role mapping ambiguity: review through risk register and steering decision trail.</w:t>
      </w:r>
    </w:p>
    <w:p>
      <w:pPr>
        <w:pStyle w:val="ListBullet"/>
      </w:pPr>
      <w:r>
        <w:t>Atlas timing pressure: review through risk register and steering decision trail.</w:t>
      </w:r>
    </w:p>
    <w:p>
      <w:pPr>
        <w:pStyle w:val="ListBullet"/>
      </w:pPr>
      <w:r>
        <w:t>privileged-access control change: review through risk register and steering decision trail.</w:t>
      </w:r>
    </w:p>
    <w:p>
      <w:pPr>
        <w:pStyle w:val="ListBullet"/>
      </w:pPr>
      <w:r>
        <w:t>directory cleanup: review through risk register and steering decision trail.</w:t>
      </w:r>
    </w:p>
    <w:p>
      <w:pPr>
        <w:pStyle w:val="Heading1"/>
      </w:pPr>
      <w:r>
        <w:t>5. Roles and SMEs</w:t>
      </w:r>
    </w:p>
    <w:p>
      <w:pPr>
        <w:pStyle w:val="ListBullet"/>
      </w:pPr>
      <w:r>
        <w:t>Daniel Thompson - Executive Sponsor. SME: SSO migration, cybersecurity.</w:t>
      </w:r>
    </w:p>
    <w:p>
      <w:pPr>
        <w:pStyle w:val="ListBullet"/>
      </w:pPr>
      <w:r>
        <w:t>Nina Scott - Business Owner. SME: RBAC, cybersecurity.</w:t>
      </w:r>
    </w:p>
    <w:p>
      <w:pPr>
        <w:pStyle w:val="ListBullet"/>
      </w:pPr>
      <w:r>
        <w:t>Sara Kim - Program Manager. SME: SCIM gaps, cybersecurity.</w:t>
      </w:r>
    </w:p>
    <w:p>
      <w:pPr>
        <w:pStyle w:val="ListBullet"/>
      </w:pPr>
      <w:r>
        <w:t>Leo Singh - Project Manager. SME: privileged access, cybersecurity.</w:t>
      </w:r>
    </w:p>
    <w:p>
      <w:pPr>
        <w:pStyle w:val="ListBullet"/>
      </w:pPr>
      <w:r>
        <w:t>Leo Wilson - Product Owner. SME: Atlas interim SSO, cybersecurity.</w:t>
      </w:r>
    </w:p>
    <w:p>
      <w:pPr>
        <w:pStyle w:val="ListBullet"/>
      </w:pPr>
      <w:r>
        <w:t>Ben Green - Business Analyst. SME: SSO migration, cybersecurity.</w:t>
      </w:r>
    </w:p>
    <w:p>
      <w:pPr>
        <w:pStyle w:val="ListBullet"/>
      </w:pPr>
      <w:r>
        <w:t>Ava White - Business Analyst. SME: RBAC, cybersecurity.</w:t>
      </w:r>
    </w:p>
    <w:p>
      <w:pPr>
        <w:pStyle w:val="ListBullet"/>
      </w:pPr>
      <w:r>
        <w:t>Ethan Lee - Solution Architect. SME: SCIM gaps, cybersecurity.</w:t>
      </w:r>
    </w:p>
    <w:p>
      <w:pPr>
        <w:pStyle w:val="ListBullet"/>
      </w:pPr>
      <w:r>
        <w:t>Elena Patel - Enterprise Architect. SME: privileged access, cybersecurity.</w:t>
      </w:r>
    </w:p>
    <w:p>
      <w:pPr>
        <w:pStyle w:val="ListBullet"/>
      </w:pPr>
      <w:r>
        <w:t>Ishaan Joshi - Tech Lead. SME: Atlas interim SSO, cybersecurity.</w:t>
      </w:r>
    </w:p>
    <w:p>
      <w:pPr>
        <w:pStyle w:val="Heading1"/>
      </w:pPr>
      <w:r>
        <w:t>6. Acceptance and Governance</w:t>
      </w:r>
    </w:p>
    <w:p>
      <w:r>
        <w:t>Implementation decisions must be traceable to approved project decisions, requirements, client expectations, or architecture constraints. Superseded decisions are retained as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