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Nova Sales Opportunity Intelligence</w:t>
        <w:br/>
        <w:t>Implementation Specification</w:t>
      </w:r>
    </w:p>
    <w:p>
      <w:r>
        <w:t>Project ID: NOVA</w:t>
      </w:r>
    </w:p>
    <w:p>
      <w:r>
        <w:t>Business goal: Assist strategic account teams with evidence-backed opportunity recommendations.</w:t>
      </w:r>
    </w:p>
    <w:p>
      <w:pPr>
        <w:pStyle w:val="Heading1"/>
      </w:pPr>
      <w:r>
        <w:t>1. Scope and Outcomes</w:t>
      </w:r>
    </w:p>
    <w:p>
      <w:r>
        <w:t>This specification captures the current implementation direction for Nova Sales Opportunity Intelligence. It is synthetic but structured like a real enterprise artifact in the Sales domain.</w:t>
      </w:r>
    </w:p>
    <w:p>
      <w:pPr>
        <w:pStyle w:val="Heading1"/>
      </w:pPr>
      <w:r>
        <w:t>2. Architecture Overview</w:t>
      </w:r>
    </w:p>
    <w:p>
      <w:pPr>
        <w:pStyle w:val="ListBullet"/>
      </w:pPr>
      <w:r>
        <w:t>CRM: Opportunity and account data</w:t>
      </w:r>
    </w:p>
    <w:p>
      <w:pPr>
        <w:pStyle w:val="ListBullet"/>
      </w:pPr>
      <w:r>
        <w:t>Meeting Evidence: Approved transcripts and notes</w:t>
      </w:r>
    </w:p>
    <w:p>
      <w:pPr>
        <w:pStyle w:val="ListBullet"/>
      </w:pPr>
      <w:r>
        <w:t>Recommendation Service: Evidence-backed suggestions</w:t>
      </w:r>
    </w:p>
    <w:p>
      <w:pPr>
        <w:pStyle w:val="ListBullet"/>
      </w:pPr>
      <w:r>
        <w:t>Seller Workspace: Human review and actions</w:t>
      </w:r>
    </w:p>
    <w:p>
      <w:pPr>
        <w:pStyle w:val="Heading1"/>
      </w:pPr>
      <w:r>
        <w:t>3. Key Decisions</w:t>
      </w:r>
    </w:p>
    <w:p>
      <w:pPr>
        <w:pStyle w:val="ListBullet"/>
      </w:pPr>
      <w:r>
        <w:t>Recommendations cannot automatically change CRM stages</w:t>
      </w:r>
    </w:p>
    <w:p>
      <w:pPr>
        <w:pStyle w:val="ListBullet"/>
      </w:pPr>
      <w:r>
        <w:t>Every recommendation requires evidence</w:t>
      </w:r>
    </w:p>
    <w:p>
      <w:pPr>
        <w:pStyle w:val="ListBullet"/>
      </w:pPr>
      <w:r>
        <w:t>Strategic account directors are initial pilot cohort</w:t>
      </w:r>
    </w:p>
    <w:p>
      <w:pPr>
        <w:pStyle w:val="Heading1"/>
      </w:pPr>
      <w:r>
        <w:t>4. Dependencies and Constraints</w:t>
      </w:r>
    </w:p>
    <w:p>
      <w:pPr>
        <w:pStyle w:val="ListBullet"/>
      </w:pPr>
      <w:r>
        <w:t>inconsistent sales notes: review through risk register and steering decision trail.</w:t>
      </w:r>
    </w:p>
    <w:p>
      <w:pPr>
        <w:pStyle w:val="ListBullet"/>
      </w:pPr>
      <w:r>
        <w:t>recent-meeting bias: review through risk register and steering decision trail.</w:t>
      </w:r>
    </w:p>
    <w:p>
      <w:pPr>
        <w:pStyle w:val="ListBullet"/>
      </w:pPr>
      <w:r>
        <w:t>qualification disagreement: review through risk register and steering decision trail.</w:t>
      </w:r>
    </w:p>
    <w:p>
      <w:pPr>
        <w:pStyle w:val="ListBullet"/>
      </w:pPr>
      <w:r>
        <w:t>CRM permission variance: review through risk register and steering decision trail.</w:t>
      </w:r>
    </w:p>
    <w:p>
      <w:pPr>
        <w:pStyle w:val="ListBullet"/>
      </w:pPr>
      <w:r>
        <w:t>poor evidence quality: review through risk register and steering decision trail.</w:t>
      </w:r>
    </w:p>
    <w:p>
      <w:pPr>
        <w:pStyle w:val="Heading1"/>
      </w:pPr>
      <w:r>
        <w:t>5. Roles and SMEs</w:t>
      </w:r>
    </w:p>
    <w:p>
      <w:pPr>
        <w:pStyle w:val="ListBullet"/>
      </w:pPr>
      <w:r>
        <w:t>Kavya Morgan - Executive Sponsor. SME: CRM signals, sales.</w:t>
      </w:r>
    </w:p>
    <w:p>
      <w:pPr>
        <w:pStyle w:val="ListBullet"/>
      </w:pPr>
      <w:r>
        <w:t>Miles Nair - Business Owner. SME: meeting evidence, sales.</w:t>
      </w:r>
    </w:p>
    <w:p>
      <w:pPr>
        <w:pStyle w:val="ListBullet"/>
      </w:pPr>
      <w:r>
        <w:t>Meera Nair - Program Manager. SME: recommendation explainability, sales.</w:t>
      </w:r>
    </w:p>
    <w:p>
      <w:pPr>
        <w:pStyle w:val="ListBullet"/>
      </w:pPr>
      <w:r>
        <w:t>Leah Mendes - Project Manager. SME: human review, sales.</w:t>
      </w:r>
    </w:p>
    <w:p>
      <w:pPr>
        <w:pStyle w:val="ListBullet"/>
      </w:pPr>
      <w:r>
        <w:t>Rachel Williams - Product Owner. SME: account permissions, sales.</w:t>
      </w:r>
    </w:p>
    <w:p>
      <w:pPr>
        <w:pStyle w:val="ListBullet"/>
      </w:pPr>
      <w:r>
        <w:t>Farah Joshi - Business Analyst. SME: CRM signals, sales.</w:t>
      </w:r>
    </w:p>
    <w:p>
      <w:pPr>
        <w:pStyle w:val="ListBullet"/>
      </w:pPr>
      <w:r>
        <w:t>Sara Brooks - Business Analyst. SME: meeting evidence, sales.</w:t>
      </w:r>
    </w:p>
    <w:p>
      <w:pPr>
        <w:pStyle w:val="ListBullet"/>
      </w:pPr>
      <w:r>
        <w:t>Meera Nguyen - Solution Architect. SME: recommendation explainability, sales.</w:t>
      </w:r>
    </w:p>
    <w:p>
      <w:pPr>
        <w:pStyle w:val="ListBullet"/>
      </w:pPr>
      <w:r>
        <w:t>Vikram Green - Enterprise Architect. SME: human review, sales.</w:t>
      </w:r>
    </w:p>
    <w:p>
      <w:pPr>
        <w:pStyle w:val="ListBullet"/>
      </w:pPr>
      <w:r>
        <w:t>Tara Park - Tech Lead. SME: account permissions, sales.</w:t>
      </w:r>
    </w:p>
    <w:p>
      <w:pPr>
        <w:pStyle w:val="Heading1"/>
      </w:pPr>
      <w:r>
        <w:t>6. Acceptance and Governance</w:t>
      </w:r>
    </w:p>
    <w:p>
      <w:r>
        <w:t>Implementation decisions must be traceable to approved project decisions, requirements, client expectations, or architecture constraints. Superseded decisions are retained as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