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Orbit Financial Planning</w:t>
        <w:br/>
        <w:t>Implementation Specification</w:t>
      </w:r>
    </w:p>
    <w:p>
      <w:r>
        <w:t>Project ID: ORBIT</w:t>
      </w:r>
    </w:p>
    <w:p>
      <w:r>
        <w:t>Business goal: Replace fragmented planning spreadsheets with rolling forecast and scenario planning.</w:t>
      </w:r>
    </w:p>
    <w:p>
      <w:pPr>
        <w:pStyle w:val="Heading1"/>
      </w:pPr>
      <w:r>
        <w:t>1. Scope and Outcomes</w:t>
      </w:r>
    </w:p>
    <w:p>
      <w:r>
        <w:t>This specification captures the current implementation direction for Orbit Financial Planning. It is synthetic but structured like a real enterprise artifact in the Finance domain.</w:t>
      </w:r>
    </w:p>
    <w:p>
      <w:pPr>
        <w:pStyle w:val="Heading1"/>
      </w:pPr>
      <w:r>
        <w:t>2. Architecture Overview</w:t>
      </w:r>
    </w:p>
    <w:p>
      <w:pPr>
        <w:pStyle w:val="ListBullet"/>
      </w:pPr>
      <w:r>
        <w:t>ERP: Authoritative actuals</w:t>
      </w:r>
    </w:p>
    <w:p>
      <w:pPr>
        <w:pStyle w:val="ListBullet"/>
      </w:pPr>
      <w:r>
        <w:t>Shared Data Platform: Finance transformations</w:t>
      </w:r>
    </w:p>
    <w:p>
      <w:pPr>
        <w:pStyle w:val="ListBullet"/>
      </w:pPr>
      <w:r>
        <w:t>Forecast Engine: Rolling forecast and scenarios</w:t>
      </w:r>
    </w:p>
    <w:p>
      <w:pPr>
        <w:pStyle w:val="ListBullet"/>
      </w:pPr>
      <w:r>
        <w:t>Planning Workspace: Finance review and narratives</w:t>
      </w:r>
    </w:p>
    <w:p>
      <w:pPr>
        <w:pStyle w:val="Heading1"/>
      </w:pPr>
      <w:r>
        <w:t>3. Key Decisions</w:t>
      </w:r>
    </w:p>
    <w:p>
      <w:pPr>
        <w:pStyle w:val="ListBullet"/>
      </w:pPr>
      <w:r>
        <w:t>Monthly rolling forecast replaces quarterly-only planning</w:t>
      </w:r>
    </w:p>
    <w:p>
      <w:pPr>
        <w:pStyle w:val="ListBullet"/>
      </w:pPr>
      <w:r>
        <w:t>ERP actuals remain authoritative</w:t>
      </w:r>
    </w:p>
    <w:p>
      <w:pPr>
        <w:pStyle w:val="ListBullet"/>
      </w:pPr>
      <w:r>
        <w:t>AI may draft variance narratives but cannot change forecasts</w:t>
      </w:r>
    </w:p>
    <w:p>
      <w:pPr>
        <w:pStyle w:val="Heading1"/>
      </w:pPr>
      <w:r>
        <w:t>4. Dependencies and Constraints</w:t>
      </w:r>
    </w:p>
    <w:p>
      <w:pPr>
        <w:pStyle w:val="ListBullet"/>
      </w:pPr>
      <w:r>
        <w:t>template incompatibility: review through risk register and steering decision trail.</w:t>
      </w:r>
    </w:p>
    <w:p>
      <w:pPr>
        <w:pStyle w:val="ListBullet"/>
      </w:pPr>
      <w:r>
        <w:t>platform capacity contention: review through risk register and steering decision trail.</w:t>
      </w:r>
    </w:p>
    <w:p>
      <w:pPr>
        <w:pStyle w:val="ListBullet"/>
      </w:pPr>
      <w:r>
        <w:t>ERP close delay: review through risk register and steering decision trail.</w:t>
      </w:r>
    </w:p>
    <w:p>
      <w:pPr>
        <w:pStyle w:val="ListBullet"/>
      </w:pPr>
      <w:r>
        <w:t>scenario scope expansion: review through risk register and steering decision trail.</w:t>
      </w:r>
    </w:p>
    <w:p>
      <w:pPr>
        <w:pStyle w:val="ListBullet"/>
      </w:pPr>
      <w:r>
        <w:t>manual adjustment governance: review through risk register and steering decision trail.</w:t>
      </w:r>
    </w:p>
    <w:p>
      <w:pPr>
        <w:pStyle w:val="Heading1"/>
      </w:pPr>
      <w:r>
        <w:t>5. Roles and SMEs</w:t>
      </w:r>
    </w:p>
    <w:p>
      <w:pPr>
        <w:pStyle w:val="ListBullet"/>
      </w:pPr>
      <w:r>
        <w:t>Maya Kim - Executive Sponsor. SME: ERP actuals, finance.</w:t>
      </w:r>
    </w:p>
    <w:p>
      <w:pPr>
        <w:pStyle w:val="ListBullet"/>
      </w:pPr>
      <w:r>
        <w:t>Rhea Bell - Business Owner. SME: rolling forecast, finance.</w:t>
      </w:r>
    </w:p>
    <w:p>
      <w:pPr>
        <w:pStyle w:val="ListBullet"/>
      </w:pPr>
      <w:r>
        <w:t>Rhea Ortiz - Program Manager. SME: scenario planning, finance.</w:t>
      </w:r>
    </w:p>
    <w:p>
      <w:pPr>
        <w:pStyle w:val="ListBullet"/>
      </w:pPr>
      <w:r>
        <w:t>Omar White - Project Manager. SME: shared data platform, finance.</w:t>
      </w:r>
    </w:p>
    <w:p>
      <w:pPr>
        <w:pStyle w:val="ListBullet"/>
      </w:pPr>
      <w:r>
        <w:t>Farah Liu - Product Owner. SME: business-unit template variance, finance.</w:t>
      </w:r>
    </w:p>
    <w:p>
      <w:pPr>
        <w:pStyle w:val="ListBullet"/>
      </w:pPr>
      <w:r>
        <w:t>Ishaan Nair - Business Analyst. SME: ERP actuals, finance.</w:t>
      </w:r>
    </w:p>
    <w:p>
      <w:pPr>
        <w:pStyle w:val="ListBullet"/>
      </w:pPr>
      <w:r>
        <w:t>Meera Iyer - Business Analyst. SME: rolling forecast, finance.</w:t>
      </w:r>
    </w:p>
    <w:p>
      <w:pPr>
        <w:pStyle w:val="ListBullet"/>
      </w:pPr>
      <w:r>
        <w:t>Gabriel Chen - Solution Architect. SME: scenario planning, finance.</w:t>
      </w:r>
    </w:p>
    <w:p>
      <w:pPr>
        <w:pStyle w:val="ListBullet"/>
      </w:pPr>
      <w:r>
        <w:t>Farah Martin - Enterprise Architect. SME: shared data platform, finance.</w:t>
      </w:r>
    </w:p>
    <w:p>
      <w:pPr>
        <w:pStyle w:val="ListBullet"/>
      </w:pPr>
      <w:r>
        <w:t>Ethan Rao - Tech Lead. SME: business-unit template variance, finance.</w:t>
      </w:r>
    </w:p>
    <w:p>
      <w:pPr>
        <w:pStyle w:val="Heading1"/>
      </w:pPr>
      <w:r>
        <w:t>6. Acceptance and Governance</w:t>
      </w:r>
    </w:p>
    <w:p>
      <w:r>
        <w:t>Implementation decisions must be traceable to approved project decisions, requirements, client expectations, or architecture constraints. Superseded decisions are retained as history.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