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AC3" w:rsidRDefault="00823310" w:rsidP="00813D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823310" w:rsidRDefault="00823310" w:rsidP="00813D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3310" w:rsidRDefault="00823310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823310" w:rsidRDefault="00823310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310">
        <w:rPr>
          <w:rFonts w:ascii="Times New Roman" w:hAnsi="Times New Roman" w:cs="Times New Roman"/>
          <w:sz w:val="28"/>
          <w:szCs w:val="28"/>
          <w:lang w:val="uk-UA"/>
        </w:rPr>
        <w:t xml:space="preserve">Популярність </w:t>
      </w:r>
      <w:proofErr w:type="spellStart"/>
      <w:r w:rsidRPr="00823310">
        <w:rPr>
          <w:rFonts w:ascii="Times New Roman" w:hAnsi="Times New Roman" w:cs="Times New Roman"/>
          <w:sz w:val="28"/>
          <w:szCs w:val="28"/>
          <w:lang w:val="uk-UA"/>
        </w:rPr>
        <w:t>браузерних</w:t>
      </w:r>
      <w:proofErr w:type="spellEnd"/>
      <w:r w:rsidRPr="00823310">
        <w:rPr>
          <w:rFonts w:ascii="Times New Roman" w:hAnsi="Times New Roman" w:cs="Times New Roman"/>
          <w:sz w:val="28"/>
          <w:szCs w:val="28"/>
          <w:lang w:val="uk-UA"/>
        </w:rPr>
        <w:t xml:space="preserve"> багатокористувацьких ігор неухильно зростає і це не дивно, чому є маса логічних пояснень. За </w:t>
      </w:r>
      <w:proofErr w:type="spellStart"/>
      <w:r w:rsidRPr="00823310">
        <w:rPr>
          <w:rFonts w:ascii="Times New Roman" w:hAnsi="Times New Roman" w:cs="Times New Roman"/>
          <w:sz w:val="28"/>
          <w:szCs w:val="28"/>
          <w:lang w:val="uk-UA"/>
        </w:rPr>
        <w:t>браузерні</w:t>
      </w:r>
      <w:proofErr w:type="spellEnd"/>
      <w:r w:rsidRPr="00823310">
        <w:rPr>
          <w:rFonts w:ascii="Times New Roman" w:hAnsi="Times New Roman" w:cs="Times New Roman"/>
          <w:sz w:val="28"/>
          <w:szCs w:val="28"/>
          <w:lang w:val="uk-UA"/>
        </w:rPr>
        <w:t xml:space="preserve"> ігри не треба платити, сучасні технології зробили їх досить динамічними, графіка ігрових інтернет додатків мало в чому поступається класичним комп'ютерним іграм, та й сам ігровий процес досить захоплюючий і цікавий. Вони не вимагають установки, тривалого скачування та іншої нервування. Грати в них можна відразу після проходження швидкої реєстрації, що прискорює трафік і завантаження самої гри.</w:t>
      </w:r>
    </w:p>
    <w:p w:rsidR="00D54FEF" w:rsidRDefault="00813DE8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D54FEF">
        <w:rPr>
          <w:rFonts w:ascii="Times New Roman" w:hAnsi="Times New Roman" w:cs="Times New Roman"/>
          <w:sz w:val="28"/>
          <w:szCs w:val="28"/>
          <w:lang w:val="uk-UA"/>
        </w:rPr>
        <w:t>Підстава для розробки</w:t>
      </w:r>
    </w:p>
    <w:p w:rsidR="00D54FEF" w:rsidRDefault="00D54FEF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для отримання заліку в Національному університеті кораблебудування </w:t>
      </w:r>
      <w:r w:rsidR="00813DE8">
        <w:rPr>
          <w:rFonts w:ascii="Times New Roman" w:hAnsi="Times New Roman" w:cs="Times New Roman"/>
          <w:sz w:val="28"/>
          <w:szCs w:val="28"/>
          <w:lang w:val="uk-UA"/>
        </w:rPr>
        <w:t>з дисципліни «Групова динаміка</w:t>
      </w:r>
      <w:r w:rsidR="004676A2">
        <w:rPr>
          <w:rFonts w:ascii="Times New Roman" w:hAnsi="Times New Roman" w:cs="Times New Roman"/>
          <w:sz w:val="28"/>
          <w:szCs w:val="28"/>
          <w:lang w:val="uk-UA"/>
        </w:rPr>
        <w:t xml:space="preserve"> та комунікації</w:t>
      </w:r>
      <w:r w:rsidR="00813DE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813DE8" w:rsidRDefault="00813DE8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Призначення розробки </w:t>
      </w:r>
    </w:p>
    <w:p w:rsidR="00813DE8" w:rsidRDefault="003B49BE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розробка призначена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76A2">
        <w:rPr>
          <w:rFonts w:ascii="Times New Roman" w:hAnsi="Times New Roman" w:cs="Times New Roman"/>
          <w:sz w:val="28"/>
          <w:szCs w:val="28"/>
          <w:lang w:val="uk-UA"/>
        </w:rPr>
        <w:t xml:space="preserve">тренування </w:t>
      </w:r>
      <w:r w:rsidR="000A0F54">
        <w:rPr>
          <w:rFonts w:ascii="Times New Roman" w:hAnsi="Times New Roman" w:cs="Times New Roman"/>
          <w:sz w:val="28"/>
          <w:szCs w:val="28"/>
          <w:lang w:val="uk-UA"/>
        </w:rPr>
        <w:t>при розробці</w:t>
      </w:r>
      <w:r w:rsidR="004676A2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проекту.</w:t>
      </w:r>
    </w:p>
    <w:p w:rsidR="003B49BE" w:rsidRDefault="003B49BE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Вимоги до програмного виробу</w:t>
      </w:r>
    </w:p>
    <w:p w:rsidR="003B49BE" w:rsidRDefault="003B49BE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 Вимоги до функціональних характеристик</w:t>
      </w:r>
    </w:p>
    <w:p w:rsidR="003B49BE" w:rsidRDefault="003B49BE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4.1.1 Вимоги до складу виконуваних функцій</w:t>
      </w:r>
    </w:p>
    <w:p w:rsidR="003B49BE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 повинна мати дані функції:</w:t>
      </w:r>
    </w:p>
    <w:p w:rsidR="00817B91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BE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розпочати нову гру;</w:t>
      </w:r>
    </w:p>
    <w:p w:rsidR="00817B91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BE"/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зберегти гру на певному етапі, після проходження рівня;</w:t>
      </w:r>
    </w:p>
    <w:p w:rsidR="00817B91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BE"/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завантажити гру з певного збереження;</w:t>
      </w:r>
    </w:p>
    <w:p w:rsidR="00817B91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BE"/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перегляду таблиці рекордів, зміни в неї вносяться автоматично;</w:t>
      </w:r>
    </w:p>
    <w:p w:rsidR="00817B91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7B91">
        <w:rPr>
          <w:rFonts w:ascii="Times New Roman" w:hAnsi="Times New Roman" w:cs="Times New Roman"/>
          <w:sz w:val="28"/>
          <w:szCs w:val="28"/>
          <w:lang w:val="uk-UA"/>
        </w:rPr>
        <w:lastRenderedPageBreak/>
        <w:t>4.1.2 Вимоги до організації вхідних та вихідних даних</w:t>
      </w:r>
    </w:p>
    <w:p w:rsidR="00817B91" w:rsidRDefault="00817B91" w:rsidP="00813D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7B91">
        <w:rPr>
          <w:rFonts w:ascii="Times New Roman" w:hAnsi="Times New Roman" w:cs="Times New Roman"/>
          <w:sz w:val="28"/>
          <w:szCs w:val="28"/>
          <w:lang w:val="uk-UA"/>
        </w:rPr>
        <w:t>Введення тексту здійснюється за допомогою клавіатури.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персонажем і всі активні дії також за допомогою клавіатури. Вибір опцій меню виконується за допомогою мишки.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4.2 Вимоги до надійності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Програмний продукт повинен нормально функціонувати при безперебійній роботі ПК та постійному підключенні до мережі. При виникненні збоїв в роботі, відновлення нормальної роботи повинне проводитися після перезавантаження програми.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Для забезпечення надійності інформації повинна використовуватися СКБД, що забезпечує цілісність транзакцій і несе відповідальність за цілісність інформації.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4.3 Вимоги до умов експлуатації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Необхідний рівень підготовки користувачів: мінімальні навики в користуванні комп’ютером й роботи з локальною та глобальною мережею. Для експлуатації даного програмного забезпечення потрібно підключення до локальної або глобальної мережі та всі необхідні вимоги для нормальної роботи ПК. Комп’ютер призначений для роботи в закритому опалювальному приміщенні при наступних умовах навколишнього середовища: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температура </w:t>
      </w:r>
      <w:r w:rsidR="000A0F54">
        <w:rPr>
          <w:rFonts w:ascii="Times New Roman" w:hAnsi="Times New Roman" w:cs="Times New Roman"/>
          <w:sz w:val="28"/>
          <w:szCs w:val="28"/>
          <w:lang w:val="uk-UA"/>
        </w:rPr>
        <w:t>в приміщенні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 від +10 ° C до +35 ° C;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атмосферний тиск від 630 до 800 мм ртутного стовпа;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відносна вологість повітря не більше 80%;</w:t>
      </w:r>
    </w:p>
    <w:p w:rsid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запиленість повітря не більше 0,75 мг/м².</w:t>
      </w:r>
    </w:p>
    <w:p w:rsidR="00385D03" w:rsidRDefault="00385D03" w:rsidP="00385D03">
      <w:pPr>
        <w:pStyle w:val="Standard"/>
        <w:widowControl w:val="0"/>
        <w:suppressAutoHyphens w:val="0"/>
        <w:spacing w:line="360" w:lineRule="auto"/>
        <w:ind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4.4 Вимоги до складу та параметрів технічних засобів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та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рендерінг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на стороні клієнта (ПК користувача), сервер відповідає: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За збереження основних файлів гри, які завантажує клієнт (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>, графічні файли, аудіо файли);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За зберігання та модифікацію БД. У БД зберігаються облікові записи гравців, поточний стан гри (збереження ігрового процесу).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Враховуючи вищезазначене, сервер для одночасного обслуговування клієнтів повинен мати: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Не менш за 2 ядра центрального процесору;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Не менш за 4 ГБ ОЗП;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Не менш за 80 ГБ ПЗУ (система, веб-сервер, БД);</w:t>
      </w:r>
    </w:p>
    <w:p w:rsid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Високошвидкісний порт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 до широкосмугової мережі.</w:t>
      </w:r>
    </w:p>
    <w:p w:rsid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4.5 Вимоги до інформаційної та програмної сумісності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Серверна версія ОС Windows або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>Веб-сервер (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>, тощо);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СКБД (бажано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 Server, якщо звертати увагу на безкоштовне використання та простоту налаштування);</w:t>
      </w:r>
    </w:p>
    <w:p w:rsid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85D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PHP (для обробки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 xml:space="preserve"> написаних мовою </w:t>
      </w:r>
      <w:proofErr w:type="spellStart"/>
      <w:r w:rsidRPr="00385D03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Pr="00385D0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4.6 Вимоги до маркування та пакування</w:t>
      </w: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Вимоги до маркування та пакування не висуваються. Програма не повинна розповсюджуватися. Поширення даного продукту на фізичних носіях не передбачається.</w:t>
      </w:r>
    </w:p>
    <w:p w:rsid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5D03" w:rsidRPr="00385D03" w:rsidRDefault="00385D03" w:rsidP="00385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4.7 Вимоги до транспортування та зберігання</w:t>
      </w:r>
    </w:p>
    <w:p w:rsidR="000A0F54" w:rsidRDefault="00385D03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D03">
        <w:rPr>
          <w:rFonts w:ascii="Times New Roman" w:hAnsi="Times New Roman" w:cs="Times New Roman"/>
          <w:sz w:val="28"/>
          <w:szCs w:val="28"/>
          <w:lang w:val="uk-UA"/>
        </w:rPr>
        <w:t>Вимоги до транспортування не висуваються у зв'язку з відсутністю фізичних носіїв</w:t>
      </w:r>
      <w:r w:rsidR="000A0F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0F54" w:rsidRDefault="000A0F54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338" w:rsidRP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5 Вимоги до програмної документації</w:t>
      </w:r>
    </w:p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Програмна документація повинна містити:</w:t>
      </w:r>
    </w:p>
    <w:p w:rsidR="000A0F54" w:rsidRDefault="000A0F54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BE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довідник з основними елементами керування та описом сюжету</w:t>
      </w:r>
    </w:p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338" w:rsidRP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6 Техніко-економічні показники</w:t>
      </w:r>
    </w:p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Не розраховуються в зв'язку з тим що продукт є безкоштовним.</w:t>
      </w:r>
    </w:p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338" w:rsidRP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7 Стадії та етапи розробки</w:t>
      </w:r>
    </w:p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 представлені нижче в таблиці 1.</w:t>
      </w:r>
    </w:p>
    <w:p w:rsidR="00B94338" w:rsidRDefault="00B94338" w:rsidP="00B943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338">
        <w:rPr>
          <w:rFonts w:ascii="Times New Roman" w:hAnsi="Times New Roman" w:cs="Times New Roman"/>
          <w:sz w:val="28"/>
          <w:szCs w:val="28"/>
          <w:lang w:val="uk-UA"/>
        </w:rPr>
        <w:t>Таблиця 1 — Стадії та етапи розробки проекту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4"/>
        <w:gridCol w:w="4164"/>
        <w:gridCol w:w="1463"/>
        <w:gridCol w:w="1464"/>
      </w:tblGrid>
      <w:tr w:rsidR="00B94338" w:rsidTr="00D26E94">
        <w:trPr>
          <w:trHeight w:val="210"/>
        </w:trPr>
        <w:tc>
          <w:tcPr>
            <w:tcW w:w="22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Стадії розробки</w:t>
            </w:r>
          </w:p>
        </w:tc>
        <w:tc>
          <w:tcPr>
            <w:tcW w:w="4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Етапи робіт</w:t>
            </w:r>
          </w:p>
        </w:tc>
        <w:tc>
          <w:tcPr>
            <w:tcW w:w="2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Термін виконання робіт</w:t>
            </w:r>
          </w:p>
        </w:tc>
      </w:tr>
      <w:tr w:rsidR="00B94338" w:rsidTr="00D26E94">
        <w:trPr>
          <w:trHeight w:val="210"/>
        </w:trPr>
        <w:tc>
          <w:tcPr>
            <w:tcW w:w="22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4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Початок етапу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Кінець етапу</w:t>
            </w:r>
          </w:p>
        </w:tc>
      </w:tr>
      <w:tr w:rsidR="00B94338" w:rsidTr="00D26E94">
        <w:tc>
          <w:tcPr>
            <w:tcW w:w="22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 Технічне завдання</w:t>
            </w: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1.1Обгрунтування необхідності розробки програми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04.09.15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18.09.15</w:t>
            </w:r>
          </w:p>
        </w:tc>
      </w:tr>
      <w:tr w:rsidR="00B94338" w:rsidTr="00D26E94">
        <w:tc>
          <w:tcPr>
            <w:tcW w:w="22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1.2 Розробка технічного завдання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18.09.15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02.10.15</w:t>
            </w:r>
          </w:p>
        </w:tc>
      </w:tr>
      <w:tr w:rsidR="00B94338" w:rsidTr="00D26E94">
        <w:tc>
          <w:tcPr>
            <w:tcW w:w="22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1.3 Затвердження технічного завдання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02.10.15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09.10.15</w:t>
            </w:r>
          </w:p>
        </w:tc>
      </w:tr>
      <w:tr w:rsidR="00B94338" w:rsidTr="00D26E94">
        <w:trPr>
          <w:trHeight w:val="485"/>
        </w:trPr>
        <w:tc>
          <w:tcPr>
            <w:tcW w:w="22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 Ескізний проект</w:t>
            </w:r>
          </w:p>
        </w:tc>
        <w:tc>
          <w:tcPr>
            <w:tcW w:w="4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2.1 Розробка ескізного проекту</w:t>
            </w:r>
          </w:p>
        </w:tc>
        <w:tc>
          <w:tcPr>
            <w:tcW w:w="14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09.10.15</w:t>
            </w:r>
          </w:p>
        </w:tc>
        <w:tc>
          <w:tcPr>
            <w:tcW w:w="14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23.10.15</w:t>
            </w:r>
          </w:p>
        </w:tc>
      </w:tr>
      <w:tr w:rsidR="00B94338" w:rsidTr="00D26E94">
        <w:trPr>
          <w:trHeight w:val="483"/>
        </w:trPr>
        <w:tc>
          <w:tcPr>
            <w:tcW w:w="22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4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14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14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</w:tr>
      <w:tr w:rsidR="00B94338" w:rsidTr="00D26E94">
        <w:tc>
          <w:tcPr>
            <w:tcW w:w="22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widowControl w:val="0"/>
            </w:pP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2.2 Затвердження ескізного проекту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23.10.15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30.10.15</w:t>
            </w:r>
          </w:p>
        </w:tc>
      </w:tr>
      <w:tr w:rsidR="00B94338" w:rsidTr="00D26E94">
        <w:trPr>
          <w:trHeight w:val="20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 Технічний проект</w:t>
            </w: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3.1 Розробка технічного проекту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06.11.15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20.11.15</w:t>
            </w:r>
          </w:p>
        </w:tc>
      </w:tr>
      <w:tr w:rsidR="00B94338" w:rsidTr="00D26E94">
        <w:trPr>
          <w:trHeight w:val="20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3.2 Затвердження технічного проекту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20.11.15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27.11.15</w:t>
            </w:r>
          </w:p>
        </w:tc>
      </w:tr>
      <w:tr w:rsidR="00B94338" w:rsidTr="00D26E94">
        <w:trPr>
          <w:trHeight w:val="20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 Робочий проект</w:t>
            </w:r>
          </w:p>
        </w:tc>
        <w:tc>
          <w:tcPr>
            <w:tcW w:w="4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B94338" w:rsidP="00D26E94">
            <w:pPr>
              <w:pStyle w:val="Standard"/>
              <w:widowControl w:val="0"/>
              <w:suppressAutoHyphens w:val="0"/>
              <w:spacing w:line="360" w:lineRule="auto"/>
              <w:ind w:firstLine="61"/>
              <w:rPr>
                <w:lang w:val="uk-UA"/>
              </w:rPr>
            </w:pPr>
            <w:r>
              <w:rPr>
                <w:lang w:val="uk-UA"/>
              </w:rPr>
              <w:t>Розробка програмної документації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27.11.15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94338" w:rsidRDefault="006775AA" w:rsidP="00D26E94">
            <w:pPr>
              <w:pStyle w:val="Standard"/>
              <w:widowControl w:val="0"/>
              <w:suppressAutoHyphens w:val="0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04.12.15</w:t>
            </w:r>
          </w:p>
        </w:tc>
      </w:tr>
    </w:tbl>
    <w:p w:rsidR="00B94338" w:rsidRDefault="00B94338" w:rsidP="00B94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775AA" w:rsidRPr="006775AA" w:rsidRDefault="006775AA" w:rsidP="006775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75AA">
        <w:rPr>
          <w:rFonts w:ascii="Times New Roman" w:hAnsi="Times New Roman" w:cs="Times New Roman"/>
          <w:sz w:val="28"/>
          <w:szCs w:val="28"/>
          <w:lang w:val="uk-UA"/>
        </w:rPr>
        <w:t>8 Порядок контролю та прийому</w:t>
      </w:r>
    </w:p>
    <w:p w:rsidR="006775AA" w:rsidRPr="006775AA" w:rsidRDefault="006775AA" w:rsidP="006775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75AA">
        <w:rPr>
          <w:rFonts w:ascii="Times New Roman" w:hAnsi="Times New Roman" w:cs="Times New Roman"/>
          <w:sz w:val="28"/>
          <w:szCs w:val="28"/>
          <w:lang w:val="uk-UA"/>
        </w:rPr>
        <w:t xml:space="preserve">Контроль за аналізом та проектуванням кожної окремої частини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ігрового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платформеру</w:t>
      </w:r>
      <w:proofErr w:type="spellEnd"/>
      <w:r w:rsidRPr="006775A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AlucardStory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6775AA">
        <w:rPr>
          <w:rFonts w:ascii="Times New Roman" w:hAnsi="Times New Roman" w:cs="Times New Roman"/>
          <w:sz w:val="28"/>
          <w:szCs w:val="28"/>
          <w:lang w:val="uk-UA"/>
        </w:rPr>
        <w:t>відбувається на кожному етапі з урахуванням вимог, визначених в цьому технічному завданні. Кожна стадія розробки повинна бути представлена в зазначені строки та узгоджена  із замовником.</w:t>
      </w:r>
    </w:p>
    <w:p w:rsidR="006775AA" w:rsidRPr="00B94338" w:rsidRDefault="006775AA" w:rsidP="006775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75AA"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проведення приймально-здавальних випробувань документують за допомогою протоколу проведення випробувань.</w:t>
      </w:r>
    </w:p>
    <w:sectPr w:rsidR="006775AA" w:rsidRPr="00B94338" w:rsidSect="00385D0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87"/>
    <w:rsid w:val="000A0F54"/>
    <w:rsid w:val="00385D03"/>
    <w:rsid w:val="003B49BE"/>
    <w:rsid w:val="004676A2"/>
    <w:rsid w:val="00620AC3"/>
    <w:rsid w:val="006775AA"/>
    <w:rsid w:val="00813DE8"/>
    <w:rsid w:val="00817B91"/>
    <w:rsid w:val="00823310"/>
    <w:rsid w:val="00B94338"/>
    <w:rsid w:val="00CB0386"/>
    <w:rsid w:val="00CB0387"/>
    <w:rsid w:val="00D5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7DAD9-26EE-47B4-B5B5-CDF21AF8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D0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Red1ska</dc:creator>
  <cp:keywords/>
  <dc:description/>
  <cp:lastModifiedBy>Red1ska</cp:lastModifiedBy>
  <cp:revision>4</cp:revision>
  <dcterms:created xsi:type="dcterms:W3CDTF">2015-10-14T17:24:00Z</dcterms:created>
  <dcterms:modified xsi:type="dcterms:W3CDTF">2015-11-26T09:45:00Z</dcterms:modified>
</cp:coreProperties>
</file>