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40" w:lineRule="auto"/>
        <w:ind w:firstLine="0"/>
        <w:jc w:val="center"/>
      </w:pPr>
      <w:r>
        <w:rPr>
          <w:b w:val="0"/>
          <w:color w:val="000000"/>
          <w:sz w:val="24"/>
        </w:rPr>
        <w:t>МИНИСТЕРСТВО НАУКИ И ВЫСШЕГО ОБРАЗОВАНИЯ РОССИЙСКОЙ ФЕДЕРАЦИИ</w:t>
      </w:r>
    </w:p>
    <w:p>
      <w:pPr>
        <w:spacing w:after="20" w:line="240" w:lineRule="auto"/>
        <w:ind w:firstLine="0"/>
        <w:jc w:val="center"/>
      </w:pPr>
      <w:r>
        <w:rPr>
          <w:b w:val="0"/>
          <w:color w:val="000000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20" w:line="240" w:lineRule="auto"/>
        <w:ind w:firstLine="0"/>
        <w:jc w:val="center"/>
      </w:pPr>
      <w:r>
        <w:rPr>
          <w:b/>
          <w:color w:val="000000"/>
          <w:sz w:val="24"/>
        </w:rPr>
        <w:t>«Национальный исследовательский технологический университет «МИСИС»</w:t>
      </w:r>
    </w:p>
    <w:p>
      <w:pPr>
        <w:spacing w:after="20" w:line="240" w:lineRule="auto"/>
        <w:ind w:firstLine="0"/>
        <w:jc w:val="center"/>
      </w:pPr>
      <w:r>
        <w:rPr>
          <w:b w:val="0"/>
          <w:color w:val="000000"/>
          <w:sz w:val="24"/>
        </w:rPr>
        <w:t>(НИТУ «МИСИС»)</w:t>
      </w:r>
    </w:p>
    <w:p>
      <w:pPr>
        <w:spacing w:after="0" w:line="240" w:lineRule="auto" w:before="560"/>
        <w:ind w:firstLine="0"/>
        <w:jc w:val="center"/>
      </w:pPr>
      <w:r>
        <w:rPr>
          <w:b w:val="0"/>
          <w:color w:val="555555"/>
          <w:sz w:val="20"/>
        </w:rPr>
        <w:t>ИНСТИТУТ</w:t>
      </w:r>
    </w:p>
    <w:p>
      <w:pPr>
        <w:spacing w:after="120" w:line="240" w:lineRule="auto"/>
        <w:ind w:firstLine="0"/>
        <w:jc w:val="center"/>
      </w:pPr>
      <w:r>
        <w:rPr>
          <w:b/>
          <w:color w:val="000000"/>
          <w:sz w:val="24"/>
        </w:rPr>
        <w:t>Институт компьютерных наук</w:t>
      </w:r>
    </w:p>
    <w:p>
      <w:pPr>
        <w:spacing w:after="0" w:line="240" w:lineRule="auto"/>
        <w:ind w:firstLine="0"/>
        <w:jc w:val="center"/>
      </w:pPr>
      <w:r>
        <w:rPr>
          <w:b w:val="0"/>
          <w:color w:val="555555"/>
          <w:sz w:val="20"/>
        </w:rPr>
        <w:t>КАФЕДРА</w:t>
      </w:r>
    </w:p>
    <w:p>
      <w:pPr>
        <w:spacing w:after="120" w:line="240" w:lineRule="auto"/>
        <w:ind w:firstLine="0"/>
        <w:jc w:val="center"/>
      </w:pPr>
      <w:r>
        <w:rPr>
          <w:b/>
          <w:color w:val="000000"/>
          <w:sz w:val="24"/>
        </w:rPr>
        <w:t>инфокоммуникационных технологий</w:t>
      </w:r>
    </w:p>
    <w:p>
      <w:pPr>
        <w:spacing w:after="0" w:line="240" w:lineRule="auto"/>
        <w:ind w:firstLine="0"/>
        <w:jc w:val="center"/>
      </w:pPr>
      <w:r>
        <w:rPr>
          <w:b w:val="0"/>
          <w:color w:val="555555"/>
          <w:sz w:val="20"/>
        </w:rPr>
        <w:t>НАПРАВЛЕНИЕ</w:t>
      </w:r>
    </w:p>
    <w:p>
      <w:pPr>
        <w:spacing w:after="120" w:line="240" w:lineRule="auto"/>
        <w:ind w:firstLine="0"/>
        <w:jc w:val="center"/>
      </w:pPr>
      <w:r>
        <w:rPr>
          <w:b w:val="0"/>
          <w:color w:val="000000"/>
          <w:sz w:val="24"/>
        </w:rPr>
        <w:t>09.03.02 — Информационные системы и технологии</w:t>
      </w:r>
    </w:p>
    <w:p>
      <w:pPr>
        <w:spacing w:after="120" w:line="240" w:lineRule="auto" w:before="960"/>
        <w:ind w:firstLine="0"/>
        <w:jc w:val="center"/>
      </w:pPr>
      <w:r>
        <w:rPr>
          <w:b/>
          <w:color w:val="000000"/>
          <w:sz w:val="30"/>
        </w:rPr>
        <w:t>ДОМАШНЕЕ ЗАДАНИЕ № 1</w:t>
      </w:r>
    </w:p>
    <w:p>
      <w:pPr>
        <w:spacing w:after="80" w:line="240" w:lineRule="auto"/>
        <w:ind w:firstLine="0"/>
        <w:jc w:val="center"/>
      </w:pPr>
      <w:r>
        <w:rPr>
          <w:b w:val="0"/>
          <w:color w:val="000000"/>
          <w:sz w:val="26"/>
        </w:rPr>
        <w:t>по дисциплине «Оптимизация клиент-серверных приложений»</w:t>
      </w:r>
    </w:p>
    <w:p>
      <w:pPr>
        <w:spacing w:after="40" w:line="240" w:lineRule="auto"/>
        <w:ind w:firstLine="0"/>
        <w:jc w:val="center"/>
      </w:pPr>
      <w:r>
        <w:rPr>
          <w:b w:val="0"/>
          <w:color w:val="000000"/>
          <w:sz w:val="26"/>
        </w:rPr>
        <w:t>на тему: «Разработка сервиса по индивидуальному варианту и измерение исходных показателей производительности»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i w:val="0"/>
          <w:sz w:val="24"/>
        </w:rPr>
        <w:t>Вариант 2</w:t>
      </w:r>
    </w:p>
    <w:p>
      <w:pPr>
        <w:tabs>
          <w:tab w:pos="4600" w:val="left"/>
          <w:tab w:pos="6600" w:val="left"/>
        </w:tabs>
        <w:spacing w:before="1120" w:after="0" w:line="240" w:lineRule="auto"/>
        <w:ind w:firstLine="0"/>
      </w:pPr>
      <w:r>
        <w:rPr>
          <w:rFonts w:ascii="Times New Roman" w:hAnsi="Times New Roman"/>
          <w:i w:val="0"/>
          <w:sz w:val="24"/>
        </w:rPr>
        <w:t>Студент группы БИСТ-24-2-ПО</w:t>
        <w:tab/>
        <w:t>_______________</w:t>
        <w:tab/>
        <w:t>Зозуленко Н. А.</w:t>
      </w:r>
    </w:p>
    <w:p>
      <w:pPr>
        <w:tabs>
          <w:tab w:pos="4600" w:val="left"/>
          <w:tab w:pos="6600" w:val="left"/>
        </w:tabs>
        <w:spacing w:before="360" w:after="0" w:line="240" w:lineRule="auto"/>
        <w:ind w:firstLine="0"/>
      </w:pPr>
      <w:r>
        <w:rPr>
          <w:sz w:val="26"/>
        </w:rPr>
        <w:t>Преподаватель</w:t>
        <w:tab/>
        <w:t>_______________</w:t>
        <w:tab/>
        <w:t>Жердев А. А., к.т.н., доцент</w:t>
      </w:r>
    </w:p>
    <w:p>
      <w:pPr>
        <w:spacing w:after="0" w:line="240" w:lineRule="auto" w:before="4620"/>
        <w:ind w:firstLine="0"/>
        <w:jc w:val="center"/>
      </w:pPr>
      <w:r>
        <w:rPr>
          <w:b w:val="0"/>
          <w:color w:val="000000"/>
          <w:sz w:val="26"/>
        </w:rPr>
        <w:t>Москва, 2026</w:t>
      </w:r>
    </w:p>
    <w:p>
      <w:pPr>
        <w:keepNext/>
        <w:keepLines/>
        <w:pageBreakBefore/>
        <w:spacing w:before="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СОДЕРЖАНИЕ</w:t>
      </w:r>
    </w:p>
    <w:p>
      <w:pPr>
        <w:ind w:firstLine="0"/>
        <w:jc w:val="left"/>
        <w:tabs>
          <w:tab w:val="right" w:leader="dot" w:pos="9680"/>
        </w:tabs>
      </w:pPr>
      <w:fldSimple w:instr="TOC \o &quot;1-2&quot; \h \z \u" w:dirty="true">
        <w:r>
          <w:t>ЗАДАНИЕ И ВАРИАНТ</w:t>
          <w:tab/>
          <w:t>3</w:t>
        </w:r>
        <w:r>
          <w:br/>
          <w:t>ВВЕДЕНИЕ</w:t>
          <w:tab/>
          <w:t>4</w:t>
        </w:r>
        <w:r>
          <w:br/>
          <w:t>1 Сервис, стенд и данные</w:t>
          <w:tab/>
          <w:t>5</w:t>
        </w:r>
        <w:r>
          <w:br/>
          <w:t>1.1 Сервис и контракт</w:t>
          <w:tab/>
          <w:t>5</w:t>
        </w:r>
        <w:r>
          <w:br/>
          <w:t>1.2 Модульные тесты</w:t>
          <w:tab/>
          <w:t>7</w:t>
        </w:r>
        <w:r>
          <w:br/>
          <w:t>1.3 Условия испытания</w:t>
          <w:tab/>
          <w:t>8</w:t>
        </w:r>
        <w:r>
          <w:br/>
          <w:t>1.4 Наполнение базы данных</w:t>
          <w:tab/>
          <w:t>8</w:t>
        </w:r>
        <w:r>
          <w:br/>
          <w:t>2 Измерения</w:t>
          <w:tab/>
          <w:t>9</w:t>
        </w:r>
        <w:r>
          <w:br/>
          <w:t>2.1 Время ответа операций</w:t>
          <w:tab/>
          <w:t>9</w:t>
        </w:r>
        <w:r>
          <w:br/>
          <w:t>2.2 Разложение времени между приложением и базой данных</w:t>
          <w:tab/>
          <w:t>9</w:t>
        </w:r>
        <w:r>
          <w:br/>
          <w:t>3 Гипотезы об узких местах</w:t>
          <w:tab/>
          <w:t>10</w:t>
        </w:r>
        <w:r>
          <w:br/>
          <w:t>ЗАКЛЮЧЕНИЕ</w:t>
          <w:tab/>
          <w:t>11</w:t>
        </w:r>
      </w:fldSimple>
    </w:p>
    <w:p>
      <w:pPr>
        <w:pStyle w:val="Heading1"/>
        <w:keepNext/>
        <w:keepLines/>
        <w:pageBreakBefore/>
        <w:spacing w:before="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ЗАДАНИЕ И ВАРИАНТ</w:t>
      </w:r>
    </w:p>
    <w:p>
      <w:pPr>
        <w:keepNext/>
        <w:spacing w:before="120" w:after="40" w:line="240" w:lineRule="auto"/>
        <w:ind w:firstLine="0"/>
        <w:jc w:val="left"/>
      </w:pPr>
      <w:r>
        <w:rPr>
          <w:sz w:val="24"/>
        </w:rPr>
        <w:t>Таблица 1 – Вариант и стенд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5669"/>
      </w:tblGrid>
      <w:tr>
        <w:trPr>
          <w:tblHeader/>
          <w:tblHeader/>
        </w:trPr>
        <w:tc>
          <w:tcPr>
            <w:tcW w:type="dxa" w:w="3969"/>
            <w:shd w:fill="ECECE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5669"/>
            <w:shd w:fill="ECECE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rPr/>
        <w:tc>
          <w:tcPr>
            <w:tcW w:type="dxa" w:w="396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Вариант и предметная область</w:t>
            </w:r>
          </w:p>
        </w:tc>
        <w:tc>
          <w:tcPr>
            <w:tcW w:type="dxa" w:w="566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— заявки в службу поддержки</w:t>
            </w:r>
          </w:p>
        </w:tc>
      </w:tr>
      <w:tr>
        <w:trPr/>
        <w:tc>
          <w:tcPr>
            <w:tcW w:type="dxa" w:w="3969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Префикс</w:t>
            </w:r>
          </w:p>
        </w:tc>
        <w:tc>
          <w:tcPr>
            <w:tcW w:type="dxa" w:w="5669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nikita_zozulenko</w:t>
            </w:r>
          </w:p>
        </w:tc>
      </w:tr>
      <w:tr>
        <w:trPr/>
        <w:tc>
          <w:tcPr>
            <w:tcW w:type="dxa" w:w="396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Язык и каркас серверной части</w:t>
            </w:r>
          </w:p>
        </w:tc>
        <w:tc>
          <w:tcPr>
            <w:tcW w:type="dxa" w:w="566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Python 3.12.12, Flask 3.1.2, Gunicorn 23.0.0</w:t>
            </w:r>
          </w:p>
        </w:tc>
      </w:tr>
      <w:tr>
        <w:trPr/>
        <w:tc>
          <w:tcPr>
            <w:tcW w:type="dxa" w:w="3969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Доступ к данным</w:t>
            </w:r>
          </w:p>
        </w:tc>
        <w:tc>
          <w:tcPr>
            <w:tcW w:type="dxa" w:w="5669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psycopg 3.2.10, SQL</w:t>
            </w:r>
          </w:p>
        </w:tc>
      </w:tr>
      <w:tr>
        <w:trPr/>
        <w:tc>
          <w:tcPr>
            <w:tcW w:type="dxa" w:w="396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СУБД</w:t>
            </w:r>
          </w:p>
        </w:tc>
        <w:tc>
          <w:tcPr>
            <w:tcW w:type="dxa" w:w="566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PostgreSQL 16.10</w:t>
            </w:r>
          </w:p>
        </w:tc>
      </w:tr>
      <w:tr>
        <w:trPr/>
        <w:tc>
          <w:tcPr>
            <w:tcW w:type="dxa" w:w="3969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Репозиторий</w:t>
            </w:r>
          </w:p>
        </w:tc>
        <w:tc>
          <w:tcPr>
            <w:tcW w:type="dxa" w:w="5669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https://github.com/kryneuse/oksp1</w:t>
            </w:r>
          </w:p>
        </w:tc>
      </w:tr>
    </w:tbl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sz w:val="24"/>
        </w:rPr>
        <w:t>Сервис принимает заявки с выбранной категорией и ведёт их по статусам «новая», «в работе», «закрыта». Ответы сохраняются в комментариях, первый ответ сотрудника определяет срок реакции. Некорректные параметры, пропуск статуса и комментарий к закрытой заявке отклоняются. Сводка показывает число открытых заявок и долю нарушений норматива по каждой категории.</w:t>
      </w:r>
    </w:p>
    <w:p>
      <w:pPr>
        <w:pStyle w:val="Heading1"/>
        <w:keepNext/>
        <w:keepLines/>
        <w:pageBreakBefore/>
        <w:spacing w:before="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ВВЕДЕНИЕ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sz w:val="24"/>
        </w:rPr>
        <w:t>Исходные измерения фиксируют поведение приложения до оптимизации и дают основу для сравнения последующих изменений. Серии на двух объёмах позволяют отличить постоянные расходы запроса от обработки растущих таблиц; медиана, 95-й процентиль и максимум показывают типичную и наиболее долгую реакцию сервиса. Цель работы — разработать сервис заявок и измерить его исходную производительность на малом и рабочем наполнениях.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sz w:val="24"/>
        </w:rPr>
        <w:t>Для достижения цели необходимо решить следующие задачи:</w:t>
      </w:r>
    </w:p>
    <w:p>
      <w:pPr>
        <w:spacing w:after="80" w:line="276" w:lineRule="auto"/>
        <w:ind w:firstLine="709"/>
        <w:jc w:val="both"/>
      </w:pPr>
      <w:r>
        <w:t>1. Реализовать сервис с авторизацией и тремя экранами.</w:t>
      </w:r>
    </w:p>
    <w:p>
      <w:pPr>
        <w:spacing w:after="80" w:line="276" w:lineRule="auto"/>
        <w:ind w:firstLine="709"/>
        <w:jc w:val="both"/>
      </w:pPr>
      <w:r>
        <w:t>2. Описать контракт программного интерфейса.</w:t>
      </w:r>
    </w:p>
    <w:p>
      <w:pPr>
        <w:spacing w:after="80" w:line="276" w:lineRule="auto"/>
        <w:ind w:firstLine="709"/>
        <w:jc w:val="both"/>
      </w:pPr>
      <w:r>
        <w:t>3. Покрыть бизнес-правила и операции тестами.</w:t>
      </w:r>
    </w:p>
    <w:p>
      <w:pPr>
        <w:spacing w:after="80" w:line="276" w:lineRule="auto"/>
        <w:ind w:firstLine="709"/>
        <w:jc w:val="both"/>
      </w:pPr>
      <w:r>
        <w:t>4. Наполнить базу воспроизводимыми данными двух объёмов.</w:t>
      </w:r>
    </w:p>
    <w:p>
      <w:pPr>
        <w:spacing w:after="80" w:line="276" w:lineRule="auto"/>
        <w:ind w:firstLine="709"/>
        <w:jc w:val="both"/>
      </w:pPr>
      <w:r>
        <w:t>5. Измерить время всех операций после прогрева.</w:t>
      </w:r>
    </w:p>
    <w:p>
      <w:pPr>
        <w:spacing w:after="80" w:line="276" w:lineRule="auto"/>
        <w:ind w:firstLine="709"/>
        <w:jc w:val="both"/>
      </w:pPr>
      <w:r>
        <w:t>6. Разложить время отобранных операций между обращениями к БД и приложением.</w:t>
      </w:r>
    </w:p>
    <w:p>
      <w:pPr>
        <w:spacing w:after="80" w:line="276" w:lineRule="auto"/>
        <w:ind w:firstLine="709"/>
        <w:jc w:val="both"/>
      </w:pPr>
      <w:r>
        <w:t>7. Сформулировать гипотезы об узких местах.</w:t>
      </w:r>
    </w:p>
    <w:p>
      <w:pPr>
        <w:spacing w:after="80" w:line="276" w:lineRule="auto"/>
        <w:ind w:firstLine="709"/>
        <w:jc w:val="both"/>
      </w:pPr>
      <w:r>
        <w:t>8. Проверить и исправить очевидные ошибки.</w:t>
      </w:r>
    </w:p>
    <w:p>
      <w:pPr>
        <w:pStyle w:val="Heading1"/>
        <w:keepNext/>
        <w:keepLines/>
        <w:pageBreakBefore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4"/>
        </w:rPr>
        <w:t>1 Сервис, стенд и данные</w:t>
      </w:r>
    </w:p>
    <w:p>
      <w:pPr>
        <w:pStyle w:val="Heading2"/>
        <w:keepNext/>
        <w:keepLines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4"/>
        </w:rPr>
        <w:t>1.1 Сервис и контракт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sz w:val="24"/>
        </w:rPr>
        <w:t>Клиент содержит список заявок с фильтром и постраничным выводом, карточку с перепиской и сводку по всем данным. Сотрудник входит под учётной записью demo; сервер хранит идентификатор пользователя в подписанной cookie-сессии. Все девять операций API, кроме входа, требуют авторизации.</w:t>
      </w:r>
    </w:p>
    <w:p>
      <w:pPr>
        <w:keepNext/>
        <w:spacing w:before="120" w:after="40" w:line="240" w:lineRule="auto"/>
        <w:ind w:firstLine="0"/>
        <w:jc w:val="left"/>
      </w:pPr>
      <w:r>
        <w:rPr>
          <w:sz w:val="24"/>
        </w:rPr>
        <w:t>Таблица 2 – Операции программного интерфейса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2324"/>
        <w:gridCol w:w="2721"/>
        <w:gridCol w:w="1474"/>
      </w:tblGrid>
      <w:tr>
        <w:trPr>
          <w:tblHeader/>
          <w:tblHeader/>
        </w:trPr>
        <w:tc>
          <w:tcPr>
            <w:tcW w:type="dxa" w:w="3118"/>
            <w:shd w:fill="ECECE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Метод и путь</w:t>
            </w:r>
          </w:p>
        </w:tc>
        <w:tc>
          <w:tcPr>
            <w:tcW w:type="dxa" w:w="2324"/>
            <w:shd w:fill="ECECE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Параметры</w:t>
            </w:r>
          </w:p>
        </w:tc>
        <w:tc>
          <w:tcPr>
            <w:tcW w:type="dxa" w:w="2721"/>
            <w:shd w:fill="ECECE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Ответ</w:t>
            </w:r>
          </w:p>
        </w:tc>
        <w:tc>
          <w:tcPr>
            <w:tcW w:type="dxa" w:w="1474"/>
            <w:shd w:fill="ECECE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Ошибки</w:t>
            </w:r>
          </w:p>
        </w:tc>
      </w:tr>
      <w:tr>
        <w:trPr/>
        <w:tc>
          <w:tcPr>
            <w:tcW w:type="dxa" w:w="311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POST /api/login</w:t>
            </w:r>
          </w:p>
        </w:tc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username, password</w:t>
            </w:r>
          </w:p>
        </w:tc>
        <w:tc>
          <w:tcPr>
            <w:tcW w:type="dxa" w:w="27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200: пользователь и cookie</w:t>
            </w:r>
          </w:p>
        </w:tc>
        <w:tc>
          <w:tcPr>
            <w:tcW w:type="dxa" w:w="147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401, 422, 503</w:t>
            </w:r>
          </w:p>
        </w:tc>
      </w:tr>
      <w:tr>
        <w:trPr/>
        <w:tc>
          <w:tcPr>
            <w:tcW w:type="dxa" w:w="3118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POST /api/logout</w:t>
            </w:r>
          </w:p>
        </w:tc>
        <w:tc>
          <w:tcPr>
            <w:tcW w:type="dxa" w:w="232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2721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200: ok</w:t>
            </w:r>
          </w:p>
        </w:tc>
        <w:tc>
          <w:tcPr>
            <w:tcW w:type="dxa" w:w="147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401</w:t>
            </w:r>
          </w:p>
        </w:tc>
      </w:tr>
      <w:tr>
        <w:trPr/>
        <w:tc>
          <w:tcPr>
            <w:tcW w:type="dxa" w:w="311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GET /api/categories</w:t>
            </w:r>
          </w:p>
        </w:tc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27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200: items</w:t>
            </w:r>
          </w:p>
        </w:tc>
        <w:tc>
          <w:tcPr>
            <w:tcW w:type="dxa" w:w="147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401</w:t>
            </w:r>
          </w:p>
        </w:tc>
      </w:tr>
      <w:tr>
        <w:trPr/>
        <w:tc>
          <w:tcPr>
            <w:tcW w:type="dxa" w:w="3118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GET /api/tickets</w:t>
            </w:r>
          </w:p>
        </w:tc>
        <w:tc>
          <w:tcPr>
            <w:tcW w:type="dxa" w:w="232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page, size, status, category_id</w:t>
            </w:r>
          </w:p>
        </w:tc>
        <w:tc>
          <w:tcPr>
            <w:tcW w:type="dxa" w:w="2721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200: items, total, page, size</w:t>
            </w:r>
          </w:p>
        </w:tc>
        <w:tc>
          <w:tcPr>
            <w:tcW w:type="dxa" w:w="147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401, 422</w:t>
            </w:r>
          </w:p>
        </w:tc>
      </w:tr>
      <w:tr>
        <w:trPr/>
        <w:tc>
          <w:tcPr>
            <w:tcW w:type="dxa" w:w="311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GET /api/tickets/{id}</w:t>
            </w:r>
          </w:p>
        </w:tc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27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200: ticket, comments, SLA</w:t>
            </w:r>
          </w:p>
        </w:tc>
        <w:tc>
          <w:tcPr>
            <w:tcW w:type="dxa" w:w="147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401, 404</w:t>
            </w:r>
          </w:p>
        </w:tc>
      </w:tr>
      <w:tr>
        <w:trPr/>
        <w:tc>
          <w:tcPr>
            <w:tcW w:type="dxa" w:w="3118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POST /api/tickets</w:t>
            </w:r>
          </w:p>
        </w:tc>
        <w:tc>
          <w:tcPr>
            <w:tcW w:type="dxa" w:w="232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title, body, category_id</w:t>
            </w:r>
          </w:p>
        </w:tc>
        <w:tc>
          <w:tcPr>
            <w:tcW w:type="dxa" w:w="2721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201: заявка</w:t>
            </w:r>
          </w:p>
        </w:tc>
        <w:tc>
          <w:tcPr>
            <w:tcW w:type="dxa" w:w="147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401, 404, 422</w:t>
            </w:r>
          </w:p>
        </w:tc>
      </w:tr>
      <w:tr>
        <w:trPr/>
        <w:tc>
          <w:tcPr>
            <w:tcW w:type="dxa" w:w="311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POST /api/tickets/{id}/comments</w:t>
            </w:r>
          </w:p>
        </w:tc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id, body</w:t>
            </w:r>
          </w:p>
        </w:tc>
        <w:tc>
          <w:tcPr>
            <w:tcW w:type="dxa" w:w="27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201: комментарий</w:t>
            </w:r>
          </w:p>
        </w:tc>
        <w:tc>
          <w:tcPr>
            <w:tcW w:type="dxa" w:w="147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401, 404, 409, 422</w:t>
            </w:r>
          </w:p>
        </w:tc>
      </w:tr>
      <w:tr>
        <w:trPr/>
        <w:tc>
          <w:tcPr>
            <w:tcW w:type="dxa" w:w="3118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PATCH /api/tickets/{id}/status</w:t>
            </w:r>
          </w:p>
        </w:tc>
        <w:tc>
          <w:tcPr>
            <w:tcW w:type="dxa" w:w="232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id, status</w:t>
            </w:r>
          </w:p>
        </w:tc>
        <w:tc>
          <w:tcPr>
            <w:tcW w:type="dxa" w:w="2721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200: заявка</w:t>
            </w:r>
          </w:p>
        </w:tc>
        <w:tc>
          <w:tcPr>
            <w:tcW w:type="dxa" w:w="147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401, 404, 409, 422</w:t>
            </w:r>
          </w:p>
        </w:tc>
      </w:tr>
      <w:tr>
        <w:trPr/>
        <w:tc>
          <w:tcPr>
            <w:tcW w:type="dxa" w:w="311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GET /api/summary</w:t>
            </w:r>
          </w:p>
        </w:tc>
        <w:tc>
          <w:tcPr>
            <w:tcW w:type="dxa" w:w="23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27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200: total_tickets, categories</w:t>
            </w:r>
          </w:p>
        </w:tc>
        <w:tc>
          <w:tcPr>
            <w:tcW w:type="dxa" w:w="147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401</w:t>
            </w:r>
          </w:p>
        </w:tc>
      </w:tr>
    </w:tbl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sz w:val="24"/>
        </w:rPr>
        <w:t>Полные поля и правила приведены в CONTRACT.md. Переходы: new → in_progress → closed. Нарушение SLA означает, что первый ответ сотрудника получен позже norm_minutes; если ответа нет, сравнивается текущее время. При равенстве норматив не нарушен. Открытые заявки — new и in_progress.</w:t>
      </w:r>
    </w:p>
    <w:p>
      <w:pPr>
        <w:keepNext/>
        <w:spacing w:after="0" w:line="240" w:lineRule="auto"/>
        <w:ind w:firstLine="0" w:left="0" w:right="0"/>
        <w:jc w:val="center"/>
      </w:pPr>
      <w:r>
        <w:rPr>
          <w:rFonts w:ascii="Times New Roman" w:hAnsi="Times New Roman"/>
          <w:i w:val="0"/>
          <w:sz w:val="24"/>
        </w:rPr>
      </w:r>
      <w:r>
        <w:drawing>
          <wp:inline xmlns:a="http://schemas.openxmlformats.org/drawingml/2006/main" xmlns:pic="http://schemas.openxmlformats.org/drawingml/2006/picture">
            <wp:extent cx="5220000" cy="6318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318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ind w:firstLine="709"/>
        <w:jc w:val="both"/>
      </w:pPr>
      <w:r>
        <w:t>Рисунок 1 — Карточка заявки и переписка</w:t>
      </w:r>
    </w:p>
    <w:p>
      <w:pPr>
        <w:keepNext/>
        <w:spacing w:after="80" w:line="276" w:lineRule="auto"/>
        <w:ind w:firstLine="0" w:left="0" w:right="0"/>
        <w:jc w:val="center"/>
      </w:pPr>
      <w:r/>
      <w:r>
        <w:drawing>
          <wp:inline xmlns:a="http://schemas.openxmlformats.org/drawingml/2006/main" xmlns:pic="http://schemas.openxmlformats.org/drawingml/2006/picture">
            <wp:extent cx="5220000" cy="6354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354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76" w:lineRule="auto"/>
        <w:ind w:firstLine="709"/>
        <w:jc w:val="both"/>
      </w:pPr>
      <w:r>
        <w:t>Рисунок 2 — Сводка на рабочем наполнении</w:t>
      </w:r>
    </w:p>
    <w:p>
      <w:pPr>
        <w:spacing w:after="80" w:line="276" w:lineRule="auto"/>
        <w:ind w:firstLine="709"/>
        <w:jc w:val="both"/>
      </w:pPr>
      <w:r/>
    </w:p>
    <w:p>
      <w:pPr>
        <w:pStyle w:val="Heading2"/>
        <w:keepNext/>
        <w:keepLines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4"/>
        </w:rPr>
        <w:t>1.2 Модульные тесты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sz w:val="24"/>
        </w:rPr>
        <w:t>Тесты запускаются командой docker compose exec api python -m pytest -q. 29 passed in 0.16s. Проверены SLA на границе норматива, разрешённые переходы, все операции API, отсутствие авторизации, неверные параметры и полный жизненный цикл заявки. API-тесты выполняются в транзакциях с откатом, поэтому не меняют измеряемые данные.</w:t>
      </w:r>
    </w:p>
    <w:p>
      <w:pPr>
        <w:keepNext/>
        <w:spacing w:before="160" w:after="40" w:line="240" w:lineRule="auto"/>
        <w:ind w:firstLine="0"/>
        <w:jc w:val="left"/>
      </w:pPr>
      <w:r>
        <w:rPr>
          <w:sz w:val="24"/>
        </w:rPr>
        <w:t>Листинг 1 – Примеры тестов</w:t>
      </w:r>
    </w:p>
    <w:p>
      <w:pPr>
        <w:keepLines/>
        <w:spacing w:before="160" w:after="200" w:line="240" w:lineRule="auto"/>
        <w:ind w:left="227" w:firstLine="0" w:right="113"/>
        <w:jc w:val="left"/>
        <w:pBdr>
          <w:top w:val="single" w:sz="6" w:space="6" w:color="999999"/>
          <w:left w:val="single" w:sz="6" w:space="6" w:color="999999"/>
          <w:bottom w:val="single" w:sz="6" w:space="6" w:color="999999"/>
          <w:right w:val="single" w:sz="6" w:space="6" w:color="999999"/>
        </w:pBdr>
        <w:shd w:val="clear" w:fill="F7F7F7"/>
      </w:pPr>
      <w:r>
        <w:rPr>
          <w:rFonts w:ascii="Times New Roman" w:hAnsi="Times New Roman"/>
          <w:i w:val="0"/>
          <w:sz w:val="24"/>
        </w:rPr>
        <w:t>def test_status_rules():</w:t>
        <w:br/>
        <w:t xml:space="preserve">    assert not transition_allowed('new', 'closed')</w:t>
        <w:br/>
        <w:t>def test_not_found(authorized):</w:t>
        <w:br/>
        <w:t xml:space="preserve">    assert authorized.get('/api/tickets/999999999').status_code == 404</w:t>
      </w:r>
    </w:p>
    <w:p>
      <w:pPr>
        <w:pStyle w:val="Heading2"/>
        <w:keepNext/>
        <w:keepLines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4"/>
        </w:rPr>
        <w:t>1.3 Условия испытания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sz w:val="24"/>
        </w:rPr>
        <w:t>Обе серии выполнены последовательно на одной машине, одинаковой версией кода и одним процессом сервера; нагрузка специально не создавалась. Это замеры одиночных запросов.</w:t>
      </w:r>
    </w:p>
    <w:p>
      <w:pPr>
        <w:keepNext/>
        <w:spacing w:before="120" w:after="40" w:line="240" w:lineRule="auto"/>
        <w:ind w:firstLine="0"/>
        <w:jc w:val="left"/>
      </w:pPr>
      <w:r>
        <w:rPr>
          <w:sz w:val="24"/>
        </w:rPr>
        <w:t>Таблица 3 – Условия испытания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15"/>
        <w:gridCol w:w="6123"/>
      </w:tblGrid>
      <w:tr>
        <w:trPr>
          <w:tblHeader/>
          <w:tblHeader/>
        </w:trPr>
        <w:tc>
          <w:tcPr>
            <w:tcW w:type="dxa" w:w="3515"/>
            <w:shd w:fill="ECECE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Что</w:t>
            </w:r>
          </w:p>
        </w:tc>
        <w:tc>
          <w:tcPr>
            <w:tcW w:type="dxa" w:w="6123"/>
            <w:shd w:fill="ECECE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rPr/>
        <w:tc>
          <w:tcPr>
            <w:tcW w:type="dxa" w:w="351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Машина</w:t>
            </w:r>
          </w:p>
        </w:tc>
        <w:tc>
          <w:tcPr>
            <w:tcW w:type="dxa" w:w="612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Apple M5, 10 ядер, 16 ГиБ RAM; macOS 26.6, ARM64</w:t>
            </w:r>
          </w:p>
        </w:tc>
      </w:tr>
      <w:tr>
        <w:trPr/>
        <w:tc>
          <w:tcPr>
            <w:tcW w:type="dxa" w:w="3515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Среда выполнения стенда</w:t>
            </w:r>
          </w:p>
        </w:tc>
        <w:tc>
          <w:tcPr>
            <w:tcW w:type="dxa" w:w="6123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Docker Desktop: 10 vCPU, 7,75 ГиБ RAM; Linux/ARM64; Python 3.12.12; PostgreSQL 16.10; Gunicorn: 1 worker, 1 thread</w:t>
            </w:r>
          </w:p>
        </w:tc>
      </w:tr>
      <w:tr>
        <w:trPr/>
        <w:tc>
          <w:tcPr>
            <w:tcW w:type="dxa" w:w="351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Учётная запись</w:t>
            </w:r>
          </w:p>
        </w:tc>
        <w:tc>
          <w:tcPr>
            <w:tcW w:type="dxa" w:w="612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demo, user_id=1, сотрудник</w:t>
            </w:r>
          </w:p>
        </w:tc>
      </w:tr>
      <w:tr>
        <w:trPr/>
        <w:tc>
          <w:tcPr>
            <w:tcW w:type="dxa" w:w="3515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Число повторов в серии</w:t>
            </w:r>
          </w:p>
        </w:tc>
        <w:tc>
          <w:tcPr>
            <w:tcW w:type="dxa" w:w="6123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на каждую из 9 операций и каждый объём</w:t>
            </w:r>
          </w:p>
        </w:tc>
      </w:tr>
      <w:tr>
        <w:trPr/>
        <w:tc>
          <w:tcPr>
            <w:tcW w:type="dxa" w:w="351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Прогрев</w:t>
            </w:r>
          </w:p>
        </w:tc>
        <w:tc>
          <w:tcPr>
            <w:tcW w:type="dxa" w:w="612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обращений перед каждой серией; исключены из расчёта</w:t>
            </w:r>
          </w:p>
        </w:tc>
      </w:tr>
      <w:tr>
        <w:trPr/>
        <w:tc>
          <w:tcPr>
            <w:tcW w:type="dxa" w:w="3515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Чем измерялось время</w:t>
            </w:r>
          </w:p>
        </w:tc>
        <w:tc>
          <w:tcPr>
            <w:tcW w:type="dxa" w:w="6123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requests.Session и time.perf_counter; HTTP внутри контейнера api, localhost:8080; SQL execute + fetchall</w:t>
            </w:r>
          </w:p>
        </w:tc>
      </w:tr>
    </w:tbl>
    <w:p>
      <w:pPr>
        <w:pStyle w:val="Heading2"/>
        <w:keepNext/>
        <w:keepLines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4"/>
        </w:rPr>
        <w:t>1.4 Наполнение базы данных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sz w:val="24"/>
        </w:rPr>
        <w:t>Команды: docker compose exec api python seed.py small и docker compose exec api python seed.py work. Каждый набор создан дважды: количества и MD5 строк всех четырёх таблиц совпали (results/seed_*.json). Значения и даты генератора заданы явно.</w:t>
      </w:r>
    </w:p>
    <w:p>
      <w:pPr>
        <w:keepNext/>
        <w:spacing w:before="120" w:after="40" w:line="240" w:lineRule="auto"/>
        <w:ind w:firstLine="0"/>
        <w:jc w:val="left"/>
      </w:pPr>
      <w:r>
        <w:rPr>
          <w:sz w:val="24"/>
        </w:rPr>
        <w:t>Таблица 4 – Объём наполнения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551"/>
        <w:gridCol w:w="2551"/>
        <w:gridCol w:w="2268"/>
      </w:tblGrid>
      <w:tr>
        <w:trPr>
          <w:tblHeader/>
          <w:tblHeader/>
        </w:trPr>
        <w:tc>
          <w:tcPr>
            <w:tcW w:type="dxa" w:w="2268"/>
            <w:shd w:fill="ECECE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Таблица</w:t>
            </w:r>
          </w:p>
        </w:tc>
        <w:tc>
          <w:tcPr>
            <w:tcW w:type="dxa" w:w="2551"/>
            <w:shd w:fill="ECECE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Малое наполнение</w:t>
            </w:r>
          </w:p>
        </w:tc>
        <w:tc>
          <w:tcPr>
            <w:tcW w:type="dxa" w:w="2551"/>
            <w:shd w:fill="ECECE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Рабочее наполнение</w:t>
            </w:r>
          </w:p>
        </w:tc>
        <w:tc>
          <w:tcPr>
            <w:tcW w:type="dxa" w:w="2268"/>
            <w:shd w:fill="ECECE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Рост</w:t>
            </w:r>
          </w:p>
        </w:tc>
      </w:tr>
      <w:tr>
        <w:trPr/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users</w:t>
            </w:r>
          </w:p>
        </w:tc>
        <w:tc>
          <w:tcPr>
            <w:tcW w:type="dxa" w:w="255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255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3000</w:t>
            </w:r>
          </w:p>
        </w:tc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60,00 раза</w:t>
            </w:r>
          </w:p>
        </w:tc>
      </w:tr>
      <w:tr>
        <w:trPr/>
        <w:tc>
          <w:tcPr>
            <w:tcW w:type="dxa" w:w="2268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categories</w:t>
            </w:r>
          </w:p>
        </w:tc>
        <w:tc>
          <w:tcPr>
            <w:tcW w:type="dxa" w:w="2551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551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268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2,00 раза</w:t>
            </w:r>
          </w:p>
        </w:tc>
      </w:tr>
      <w:tr>
        <w:trPr/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tickets</w:t>
            </w:r>
          </w:p>
        </w:tc>
        <w:tc>
          <w:tcPr>
            <w:tcW w:type="dxa" w:w="255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300</w:t>
            </w:r>
          </w:p>
        </w:tc>
        <w:tc>
          <w:tcPr>
            <w:tcW w:type="dxa" w:w="255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50000</w:t>
            </w:r>
          </w:p>
        </w:tc>
        <w:tc>
          <w:tcPr>
            <w:tcW w:type="dxa" w:w="226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166,67 раза</w:t>
            </w:r>
          </w:p>
        </w:tc>
      </w:tr>
      <w:tr>
        <w:trPr/>
        <w:tc>
          <w:tcPr>
            <w:tcW w:type="dxa" w:w="2268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comments</w:t>
            </w:r>
          </w:p>
        </w:tc>
        <w:tc>
          <w:tcPr>
            <w:tcW w:type="dxa" w:w="2551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900</w:t>
            </w:r>
          </w:p>
        </w:tc>
        <w:tc>
          <w:tcPr>
            <w:tcW w:type="dxa" w:w="2551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150000</w:t>
            </w:r>
          </w:p>
        </w:tc>
        <w:tc>
          <w:tcPr>
            <w:tcW w:type="dxa" w:w="2268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166,67 раза</w:t>
            </w:r>
          </w:p>
        </w:tc>
      </w:tr>
    </w:tbl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sz w:val="24"/>
        </w:rPr>
        <w:t>Чтения измерены до записи. Прогрев и замеры записи добавили по 71 заявке и 35 комментариев: итог — 371/935 строк на малом объёме и 50 071/150 035 на рабочем; users и categories не изменились. Подготовка заявки для PATCH и вход перед logout исключены из времени операции.</w:t>
      </w:r>
    </w:p>
    <w:p>
      <w:pPr>
        <w:pStyle w:val="Heading1"/>
        <w:keepNext/>
        <w:keepLines/>
        <w:pageBreakBefore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4"/>
        </w:rPr>
        <w:t>2 Измерения</w:t>
      </w:r>
    </w:p>
    <w:p>
      <w:pPr>
        <w:pStyle w:val="Heading2"/>
        <w:keepNext/>
        <w:keepLines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4"/>
        </w:rPr>
        <w:t>2.1 Время ответа операций</w:t>
      </w:r>
    </w:p>
    <w:p>
      <w:pPr>
        <w:keepNext/>
        <w:spacing w:before="120" w:after="40" w:line="240" w:lineRule="auto"/>
        <w:ind w:firstLine="0"/>
        <w:jc w:val="left"/>
      </w:pPr>
      <w:r>
        <w:rPr>
          <w:sz w:val="24"/>
        </w:rPr>
        <w:t>Таблица 5 – Время ответа операций на двух объёмах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/>
          <w:tblHeader/>
        </w:trPr>
        <w:tc>
          <w:tcPr>
            <w:tcW w:type="dxa" w:w="1474"/>
            <w:shd w:fill="ECECE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Операция</w:t>
            </w:r>
          </w:p>
        </w:tc>
        <w:tc>
          <w:tcPr>
            <w:tcW w:type="dxa" w:w="1134"/>
            <w:shd w:fill="ECECE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p50</w:t>
              <w:br/>
              <w:t>малое</w:t>
            </w:r>
          </w:p>
        </w:tc>
        <w:tc>
          <w:tcPr>
            <w:tcW w:type="dxa" w:w="1134"/>
            <w:shd w:fill="ECECE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p95</w:t>
              <w:br/>
              <w:t>малое</w:t>
            </w:r>
          </w:p>
        </w:tc>
        <w:tc>
          <w:tcPr>
            <w:tcW w:type="dxa" w:w="1134"/>
            <w:shd w:fill="ECECE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max</w:t>
              <w:br/>
              <w:t>малое</w:t>
            </w:r>
          </w:p>
        </w:tc>
        <w:tc>
          <w:tcPr>
            <w:tcW w:type="dxa" w:w="1134"/>
            <w:shd w:fill="ECECE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p50</w:t>
              <w:br/>
              <w:t>рабочее</w:t>
            </w:r>
          </w:p>
        </w:tc>
        <w:tc>
          <w:tcPr>
            <w:tcW w:type="dxa" w:w="1134"/>
            <w:shd w:fill="ECECE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p95</w:t>
              <w:br/>
              <w:t>рабочее</w:t>
            </w:r>
          </w:p>
        </w:tc>
        <w:tc>
          <w:tcPr>
            <w:tcW w:type="dxa" w:w="1134"/>
            <w:shd w:fill="ECECE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max</w:t>
              <w:br/>
              <w:t>рабочее</w:t>
            </w:r>
          </w:p>
        </w:tc>
        <w:tc>
          <w:tcPr>
            <w:tcW w:type="dxa" w:w="1134"/>
            <w:shd w:fill="ECECE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Рост</w:t>
              <w:br/>
              <w:t>p50</w:t>
            </w:r>
          </w:p>
        </w:tc>
      </w:tr>
      <w:tr>
        <w:trPr/>
        <w:tc>
          <w:tcPr>
            <w:tcW w:type="dxa" w:w="147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Вход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3,00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3,30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3,51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3,13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3,25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3,33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1,04</w:t>
            </w:r>
          </w:p>
        </w:tc>
      </w:tr>
      <w:tr>
        <w:trPr/>
        <w:tc>
          <w:tcPr>
            <w:tcW w:type="dxa" w:w="147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Категории</w:t>
            </w:r>
          </w:p>
        </w:tc>
        <w:tc>
          <w:tcPr>
            <w:tcW w:type="dxa" w:w="113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2,84</w:t>
            </w:r>
          </w:p>
        </w:tc>
        <w:tc>
          <w:tcPr>
            <w:tcW w:type="dxa" w:w="113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2,89</w:t>
            </w:r>
          </w:p>
        </w:tc>
        <w:tc>
          <w:tcPr>
            <w:tcW w:type="dxa" w:w="113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2,92</w:t>
            </w:r>
          </w:p>
        </w:tc>
        <w:tc>
          <w:tcPr>
            <w:tcW w:type="dxa" w:w="113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2,90</w:t>
            </w:r>
          </w:p>
        </w:tc>
        <w:tc>
          <w:tcPr>
            <w:tcW w:type="dxa" w:w="113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3,01</w:t>
            </w:r>
          </w:p>
        </w:tc>
        <w:tc>
          <w:tcPr>
            <w:tcW w:type="dxa" w:w="113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3,03</w:t>
            </w:r>
          </w:p>
        </w:tc>
        <w:tc>
          <w:tcPr>
            <w:tcW w:type="dxa" w:w="113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1,02</w:t>
            </w:r>
          </w:p>
        </w:tc>
      </w:tr>
      <w:tr>
        <w:trPr/>
        <w:tc>
          <w:tcPr>
            <w:tcW w:type="dxa" w:w="147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Список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3,26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3,39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3,42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5,34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5,57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5,65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1,64</w:t>
            </w:r>
          </w:p>
        </w:tc>
      </w:tr>
      <w:tr>
        <w:trPr/>
        <w:tc>
          <w:tcPr>
            <w:tcW w:type="dxa" w:w="147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Карточка</w:t>
            </w:r>
          </w:p>
        </w:tc>
        <w:tc>
          <w:tcPr>
            <w:tcW w:type="dxa" w:w="113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3,21</w:t>
            </w:r>
          </w:p>
        </w:tc>
        <w:tc>
          <w:tcPr>
            <w:tcW w:type="dxa" w:w="113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3,31</w:t>
            </w:r>
          </w:p>
        </w:tc>
        <w:tc>
          <w:tcPr>
            <w:tcW w:type="dxa" w:w="113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3,32</w:t>
            </w:r>
          </w:p>
        </w:tc>
        <w:tc>
          <w:tcPr>
            <w:tcW w:type="dxa" w:w="113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7,13</w:t>
            </w:r>
          </w:p>
        </w:tc>
        <w:tc>
          <w:tcPr>
            <w:tcW w:type="dxa" w:w="113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7,61</w:t>
            </w:r>
          </w:p>
        </w:tc>
        <w:tc>
          <w:tcPr>
            <w:tcW w:type="dxa" w:w="113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7,65</w:t>
            </w:r>
          </w:p>
        </w:tc>
        <w:tc>
          <w:tcPr>
            <w:tcW w:type="dxa" w:w="113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2,22</w:t>
            </w:r>
          </w:p>
        </w:tc>
      </w:tr>
      <w:tr>
        <w:trPr/>
        <w:tc>
          <w:tcPr>
            <w:tcW w:type="dxa" w:w="147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Сводка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3,79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3,88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3,88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124,56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133,55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142,35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32,87</w:t>
            </w:r>
          </w:p>
        </w:tc>
      </w:tr>
      <w:tr>
        <w:trPr/>
        <w:tc>
          <w:tcPr>
            <w:tcW w:type="dxa" w:w="147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Создание</w:t>
            </w:r>
          </w:p>
        </w:tc>
        <w:tc>
          <w:tcPr>
            <w:tcW w:type="dxa" w:w="113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3,24</w:t>
            </w:r>
          </w:p>
        </w:tc>
        <w:tc>
          <w:tcPr>
            <w:tcW w:type="dxa" w:w="113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3,39</w:t>
            </w:r>
          </w:p>
        </w:tc>
        <w:tc>
          <w:tcPr>
            <w:tcW w:type="dxa" w:w="113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3,41</w:t>
            </w:r>
          </w:p>
        </w:tc>
        <w:tc>
          <w:tcPr>
            <w:tcW w:type="dxa" w:w="113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3,38</w:t>
            </w:r>
          </w:p>
        </w:tc>
        <w:tc>
          <w:tcPr>
            <w:tcW w:type="dxa" w:w="113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3,49</w:t>
            </w:r>
          </w:p>
        </w:tc>
        <w:tc>
          <w:tcPr>
            <w:tcW w:type="dxa" w:w="113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3,49</w:t>
            </w:r>
          </w:p>
        </w:tc>
        <w:tc>
          <w:tcPr>
            <w:tcW w:type="dxa" w:w="113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1,04</w:t>
            </w:r>
          </w:p>
        </w:tc>
      </w:tr>
      <w:tr>
        <w:trPr/>
        <w:tc>
          <w:tcPr>
            <w:tcW w:type="dxa" w:w="147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Комментарий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3,22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3,30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3,31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3,35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3,53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3,54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1,04</w:t>
            </w:r>
          </w:p>
        </w:tc>
      </w:tr>
      <w:tr>
        <w:trPr/>
        <w:tc>
          <w:tcPr>
            <w:tcW w:type="dxa" w:w="147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Статус</w:t>
            </w:r>
          </w:p>
        </w:tc>
        <w:tc>
          <w:tcPr>
            <w:tcW w:type="dxa" w:w="113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3,13</w:t>
            </w:r>
          </w:p>
        </w:tc>
        <w:tc>
          <w:tcPr>
            <w:tcW w:type="dxa" w:w="113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3,28</w:t>
            </w:r>
          </w:p>
        </w:tc>
        <w:tc>
          <w:tcPr>
            <w:tcW w:type="dxa" w:w="113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3,49</w:t>
            </w:r>
          </w:p>
        </w:tc>
        <w:tc>
          <w:tcPr>
            <w:tcW w:type="dxa" w:w="113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3,21</w:t>
            </w:r>
          </w:p>
        </w:tc>
        <w:tc>
          <w:tcPr>
            <w:tcW w:type="dxa" w:w="113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3,35</w:t>
            </w:r>
          </w:p>
        </w:tc>
        <w:tc>
          <w:tcPr>
            <w:tcW w:type="dxa" w:w="113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3,49</w:t>
            </w:r>
          </w:p>
        </w:tc>
        <w:tc>
          <w:tcPr>
            <w:tcW w:type="dxa" w:w="113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1,03</w:t>
            </w:r>
          </w:p>
        </w:tc>
      </w:tr>
      <w:tr>
        <w:trPr/>
        <w:tc>
          <w:tcPr>
            <w:tcW w:type="dxa" w:w="147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Выход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0,40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0,42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0,43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0,50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0,83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1,75</w:t>
            </w:r>
          </w:p>
        </w:tc>
        <w:tc>
          <w:tcPr>
            <w:tcW w:type="dxa" w:w="113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1,26</w:t>
            </w:r>
          </w:p>
        </w:tc>
      </w:tr>
    </w:tbl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i w:val="0"/>
          <w:sz w:val="24"/>
        </w:rPr>
        <w:t>Время указано в миллисекундах. p50 — медиана; p95 — значение с номером ceil(0,95 × 30) в упорядоченном ряду; max — максимум серии. Исходные 540 измеренных ответов и метрики сохранены в results/small.json и results/work.json.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sz w:val="24"/>
        </w:rPr>
        <w:t>Объём заявок и комментариев увеличен в 166,67 раза. Рост p50: список — 1,64, карточка — 2,22, сводка — 32,87 раза; ни одна операция не выросла быстрее данных. Эти чтения отобраны для разложения. Вход, выход, категории и три операции записи исключены: существенного роста времени на данном объёме не выявлено.</w:t>
      </w:r>
    </w:p>
    <w:p>
      <w:pPr>
        <w:pStyle w:val="Heading2"/>
        <w:keepNext/>
        <w:keepLines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4"/>
        </w:rPr>
        <w:t>2.2 Разложение времени между приложением и базой данных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sz w:val="24"/>
        </w:rPr>
        <w:t>SQL измерен отметками perf_counter вокруг execute и fetchall. В таблице — средние 30 парных повторов рабочего объёма; остаток = HTTP минус SQL, усреднённый по тем же повторам.</w:t>
      </w:r>
    </w:p>
    <w:p>
      <w:pPr>
        <w:keepNext/>
        <w:spacing w:before="120" w:after="40" w:line="240" w:lineRule="auto"/>
        <w:ind w:firstLine="0"/>
        <w:jc w:val="left"/>
      </w:pPr>
      <w:r>
        <w:rPr>
          <w:sz w:val="24"/>
        </w:rPr>
        <w:t>Таблица 6 – Куда уходит время операции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1814"/>
        <w:gridCol w:w="1417"/>
        <w:gridCol w:w="1417"/>
        <w:gridCol w:w="1247"/>
        <w:gridCol w:w="2041"/>
      </w:tblGrid>
      <w:tr>
        <w:trPr>
          <w:tblHeader/>
          <w:tblHeader/>
        </w:trPr>
        <w:tc>
          <w:tcPr>
            <w:tcW w:type="dxa" w:w="1701"/>
            <w:shd w:fill="ECECE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Операция</w:t>
            </w:r>
          </w:p>
        </w:tc>
        <w:tc>
          <w:tcPr>
            <w:tcW w:type="dxa" w:w="1814"/>
            <w:shd w:fill="ECECE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Время</w:t>
              <w:br/>
              <w:t>операции, мс</w:t>
            </w:r>
          </w:p>
        </w:tc>
        <w:tc>
          <w:tcPr>
            <w:tcW w:type="dxa" w:w="1417"/>
            <w:shd w:fill="ECECE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В БД,</w:t>
              <w:br/>
              <w:t>мс</w:t>
            </w:r>
          </w:p>
        </w:tc>
        <w:tc>
          <w:tcPr>
            <w:tcW w:type="dxa" w:w="1417"/>
            <w:shd w:fill="ECECE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Остаток,</w:t>
              <w:br/>
              <w:t>мс</w:t>
            </w:r>
          </w:p>
        </w:tc>
        <w:tc>
          <w:tcPr>
            <w:tcW w:type="dxa" w:w="1247"/>
            <w:shd w:fill="ECECE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Запросов</w:t>
            </w:r>
          </w:p>
        </w:tc>
        <w:tc>
          <w:tcPr>
            <w:tcW w:type="dxa" w:w="2041"/>
            <w:shd w:fill="ECECE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Вывод</w:t>
            </w:r>
          </w:p>
        </w:tc>
      </w:tr>
      <w:tr>
        <w:trPr/>
        <w:tc>
          <w:tcPr>
            <w:tcW w:type="dxa" w:w="170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Список</w:t>
            </w:r>
          </w:p>
        </w:tc>
        <w:tc>
          <w:tcPr>
            <w:tcW w:type="dxa" w:w="181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5,36</w:t>
            </w:r>
          </w:p>
        </w:tc>
        <w:tc>
          <w:tcPr>
            <w:tcW w:type="dxa" w:w="141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2,52</w:t>
            </w:r>
          </w:p>
        </w:tc>
        <w:tc>
          <w:tcPr>
            <w:tcW w:type="dxa" w:w="141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2,84</w:t>
            </w:r>
          </w:p>
        </w:tc>
        <w:tc>
          <w:tcPr>
            <w:tcW w:type="dxa" w:w="124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204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Приложение</w:t>
            </w:r>
          </w:p>
        </w:tc>
      </w:tr>
      <w:tr>
        <w:trPr/>
        <w:tc>
          <w:tcPr>
            <w:tcW w:type="dxa" w:w="1701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Карточка</w:t>
            </w:r>
          </w:p>
        </w:tc>
        <w:tc>
          <w:tcPr>
            <w:tcW w:type="dxa" w:w="1814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7,16</w:t>
            </w:r>
          </w:p>
        </w:tc>
        <w:tc>
          <w:tcPr>
            <w:tcW w:type="dxa" w:w="1417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4,26</w:t>
            </w:r>
          </w:p>
        </w:tc>
        <w:tc>
          <w:tcPr>
            <w:tcW w:type="dxa" w:w="1417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2,90</w:t>
            </w:r>
          </w:p>
        </w:tc>
        <w:tc>
          <w:tcPr>
            <w:tcW w:type="dxa" w:w="1247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2041"/>
            <w:shd w:fill="F3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БД</w:t>
            </w:r>
          </w:p>
        </w:tc>
      </w:tr>
      <w:tr>
        <w:trPr/>
        <w:tc>
          <w:tcPr>
            <w:tcW w:type="dxa" w:w="170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Сводка</w:t>
            </w:r>
          </w:p>
        </w:tc>
        <w:tc>
          <w:tcPr>
            <w:tcW w:type="dxa" w:w="181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125,55</w:t>
            </w:r>
          </w:p>
        </w:tc>
        <w:tc>
          <w:tcPr>
            <w:tcW w:type="dxa" w:w="141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104,85</w:t>
            </w:r>
          </w:p>
        </w:tc>
        <w:tc>
          <w:tcPr>
            <w:tcW w:type="dxa" w:w="141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20,70</w:t>
            </w:r>
          </w:p>
        </w:tc>
        <w:tc>
          <w:tcPr>
            <w:tcW w:type="dxa" w:w="124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204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БД</w:t>
            </w:r>
          </w:p>
        </w:tc>
      </w:tr>
    </w:tbl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i w:val="0"/>
          <w:sz w:val="24"/>
        </w:rPr>
        <w:t>Время БД включает обмен и преобразование строк драйвером; остаток — код, подключение, сериализацию, commit и HTTP. Это время обращений к БД и остальной обработки, а не чистое CPU-время двух компонентов. Служебные BEGIN/COMMIT не считаются запросами.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sz w:val="24"/>
        </w:rPr>
        <w:t>Число запросов постоянно: список — два, карточка — два, сводка — один. Обращений в цикле нет. Уточнение причин требует планов PostgreSQL и профилирования Python.</w:t>
      </w:r>
    </w:p>
    <w:p>
      <w:pPr>
        <w:pStyle w:val="Heading1"/>
        <w:keepNext/>
        <w:keepLines/>
        <w:pageBreakBefore/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4"/>
        </w:rPr>
        <w:t>3 Гипотезы об узких местах</w:t>
      </w:r>
    </w:p>
    <w:p>
      <w:pPr>
        <w:spacing w:line="276" w:lineRule="auto" w:after="160"/>
        <w:ind w:firstLine="709"/>
        <w:jc w:val="left"/>
      </w:pPr>
      <w:r>
        <w:rPr>
          <w:rFonts w:ascii="Times New Roman" w:hAnsi="Times New Roman"/>
          <w:i w:val="0"/>
          <w:sz w:val="24"/>
        </w:rPr>
        <w:t>Гипотеза 1</w:t>
        <w:br/>
        <w:t>1. Операция: GET /api/tickets.</w:t>
        <w:br/>
        <w:t>2. Числа: p50 3,26 → 5,34 мс; БД в среднем 2,52 мс, два запроса.</w:t>
        <w:br/>
        <w:t>3. Причина: подсчёт записей по статусу без индекса status. OFFSET может ухудшать глубокие страницы, но здесь измерена только первая; проверка — планы запросов и отдельная серия глубоких страниц.</w:t>
      </w:r>
    </w:p>
    <w:p>
      <w:pPr>
        <w:spacing w:line="276" w:lineRule="auto" w:after="160"/>
        <w:ind w:firstLine="709"/>
        <w:jc w:val="left"/>
      </w:pPr>
      <w:r>
        <w:rPr>
          <w:rFonts w:ascii="Times New Roman" w:hAnsi="Times New Roman"/>
          <w:i w:val="0"/>
          <w:sz w:val="24"/>
        </w:rPr>
        <w:t>Гипотеза 2</w:t>
        <w:br/>
        <w:t>1. Операция: GET /api/tickets/1.</w:t>
        <w:br/>
        <w:t>2. Числа: p50 3,21 → 7,13 мс; БД в среднем 4,26 мс, два запроса.</w:t>
        <w:br/>
        <w:t>3. Причина: поиск трёх комментариев по ticket_id в таблице из 150 000 строк без индекса этого поля. Проверка — EXPLAIN ANALYZE запроса комментариев.</w:t>
      </w:r>
    </w:p>
    <w:p>
      <w:pPr>
        <w:spacing w:line="276" w:lineRule="auto" w:after="160"/>
        <w:ind w:firstLine="709"/>
        <w:jc w:val="left"/>
      </w:pPr>
      <w:r>
        <w:rPr>
          <w:rFonts w:ascii="Times New Roman" w:hAnsi="Times New Roman"/>
          <w:i w:val="0"/>
          <w:sz w:val="24"/>
        </w:rPr>
        <w:t>Гипотеза 3</w:t>
        <w:br/>
        <w:t>1. Операция: GET /api/summary.</w:t>
        <w:br/>
        <w:t>2. Числа: p50 3,79 → 124,56 мс; среднее HTTP 125,55, БД 104,85, остаток 20,70 мс; один запрос.</w:t>
        <w:br/>
        <w:t>3. Причина: соединение и группировка 150 000 комментариев, передача 50 000 строк и расчёт SLA по всем заявкам в Python. Проверка — план запроса и профиль кода; перенос итоговой агрегации в SQL рассматривается после проверки.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sz w:val="24"/>
        </w:rPr>
        <w:t>Очевидных ошибок в окончательной версии не выявлено: тесты подтверждают контракт, фильтр и ограничение размера страницы, переходы статусов и запрет ответа в закрытую заявку. Количество запросов фиксировано, повторных одинаковых запросов и чтения справочников в цикле нет. Все приведённые замеры выполнены после завершения исправлений генератора данных и проверки параметров; оптимизационные изменения в исходную версию не внесены.</w:t>
      </w:r>
    </w:p>
    <w:p>
      <w:pPr>
        <w:pStyle w:val="Heading1"/>
        <w:keepNext/>
        <w:keepLines/>
        <w:pageBreakBefore/>
        <w:spacing w:before="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ЗАКЛЮЧЕНИЕ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sz w:val="24"/>
        </w:rPr>
        <w:t>Цель достигнута: разработан сервис заявок и измерены исходные показатели его производительности на двух объёмах. Для этого решены следующие задачи:</w:t>
      </w:r>
    </w:p>
    <w:p>
      <w:pPr>
        <w:spacing w:after="80" w:line="276" w:lineRule="auto"/>
        <w:ind w:firstLine="709"/>
        <w:jc w:val="both"/>
      </w:pPr>
      <w:r>
        <w:t>1. Реализован сервис с авторизацией и тремя обязательными экранами.</w:t>
      </w:r>
    </w:p>
    <w:p>
      <w:pPr>
        <w:spacing w:after="80" w:line="276" w:lineRule="auto"/>
        <w:ind w:firstLine="709"/>
        <w:jc w:val="both"/>
      </w:pPr>
      <w:r>
        <w:t>2. Описан контракт из 9 операций API.</w:t>
      </w:r>
    </w:p>
    <w:p>
      <w:pPr>
        <w:spacing w:after="80" w:line="276" w:lineRule="auto"/>
        <w:ind w:firstLine="709"/>
        <w:jc w:val="both"/>
      </w:pPr>
      <w:r>
        <w:t>3. Проверены бизнес-правила и операции интерфейса; все 29 тестов прошли.</w:t>
      </w:r>
    </w:p>
    <w:p>
      <w:pPr>
        <w:spacing w:after="80" w:line="276" w:lineRule="auto"/>
        <w:ind w:firstLine="709"/>
        <w:jc w:val="both"/>
      </w:pPr>
      <w:r>
        <w:t>4. Воспроизводимо наполнены 4 таблицы: 300 и 50 000 заявок, 900 и 150 000 комментариев.</w:t>
      </w:r>
    </w:p>
    <w:p>
      <w:pPr>
        <w:spacing w:after="80" w:line="276" w:lineRule="auto"/>
        <w:ind w:firstLine="709"/>
        <w:jc w:val="both"/>
      </w:pPr>
      <w:r>
        <w:t>5. Сняты 540 ответов после прогрева; рассчитаны p50, p95 и максимумы.</w:t>
      </w:r>
    </w:p>
    <w:p>
      <w:pPr>
        <w:spacing w:after="80" w:line="276" w:lineRule="auto"/>
        <w:ind w:firstLine="709"/>
        <w:jc w:val="both"/>
      </w:pPr>
      <w:r>
        <w:t>6. Разложено время списка, карточки и сводки с фиксацией числа запросов.</w:t>
      </w:r>
    </w:p>
    <w:p>
      <w:pPr>
        <w:spacing w:after="80" w:line="276" w:lineRule="auto"/>
        <w:ind w:firstLine="709"/>
        <w:jc w:val="both"/>
      </w:pPr>
      <w:r>
        <w:t>7. Сформулированы 3 гипотезы об узких местах.</w:t>
      </w:r>
    </w:p>
    <w:p>
      <w:pPr>
        <w:spacing w:after="80" w:line="276" w:lineRule="auto"/>
        <w:ind w:firstLine="709"/>
        <w:jc w:val="both"/>
      </w:pPr>
      <w:r>
        <w:t>8. Проверено соблюдение контракта и отсутствие лишних обращений к БД.</w:t>
      </w:r>
    </w:p>
    <w:p>
      <w:pPr>
        <w:spacing w:after="80" w:line="276" w:lineRule="auto"/>
        <w:ind w:firstLine="709"/>
        <w:jc w:val="both"/>
      </w:pPr>
      <w:r>
        <w:rPr>
          <w:rFonts w:ascii="Times New Roman" w:hAnsi="Times New Roman"/>
          <w:i w:val="0"/>
          <w:sz w:val="24"/>
        </w:rPr>
        <w:t>Основным кандидатом в узкое место является сводка: p50 на рабочем объёме составляет 124,56 мс, обращение к БД — в среднем 104,85 мс, остаток — 20,70 мс. Следующий этап должен проверить влияние соединения таблиц, передачи полного набора заявок и вычислений Python. Полученные числа характеризуют исходную версию и служат базой для сравнения оптимизаций.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>1</w:t>
    </w:r>
    <w:r>
      <w:rPr>
        <w:rFonts w:ascii="Times New Roman" w:hAnsi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