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6"/>
        </w:rPr>
        <w:t>CEO Briefing: Echomatch</w:t>
      </w:r>
    </w:p>
    <w:p>
      <w:pPr>
        <w:jc w:val="center"/>
      </w:pPr>
      <w:r>
        <w:rPr>
          <w:color w:val="666666"/>
          <w:sz w:val="28"/>
        </w:rPr>
        <w:t>Phase 2 — Strategie &amp; Positionierung</w:t>
      </w:r>
    </w:p>
    <w:p>
      <w:pPr>
        <w:jc w:val="center"/>
      </w:pPr>
      <w:r>
        <w:rPr>
          <w:color w:val="999999"/>
          <w:sz w:val="22"/>
        </w:rPr>
        <w:t>Stand: 20. March 2026</w:t>
      </w:r>
    </w:p>
    <w:p>
      <w:pPr>
        <w:jc w:val="center"/>
      </w:pPr>
      <w:r>
        <w:rPr>
          <w:color w:val="AAAAAA"/>
          <w:sz w:val="20"/>
        </w:rPr>
        <w:t>DriveAI Swarm Factory</w:t>
      </w:r>
    </w:p>
    <w:p>
      <w:r>
        <w:br w:type="page"/>
      </w:r>
    </w:p>
    <w:p>
      <w:pPr>
        <w:pStyle w:val="Heading1"/>
      </w:pPr>
      <w:r>
        <w:t>Executive Summary</w:t>
      </w:r>
    </w:p>
    <w:p>
      <w:r>
        <w:rPr>
          <w:b/>
        </w:rPr>
        <w:t xml:space="preserve">Plattform-Entscheidung: </w:t>
      </w:r>
      <w:r>
        <w:t>Simultaner iOS- und Android-Launch auf Basis von Unity Cross-Platform, mit strategischem Revenue-Fokus auf iOS (ca. 60% Umsatzanteil) und Volumen-Skalierung über Android.</w:t>
      </w:r>
    </w:p>
    <w:p>
      <w:r>
        <w:rPr>
          <w:b/>
        </w:rPr>
        <w:t xml:space="preserve">Monetarisierung: </w:t>
      </w:r>
      <w:r>
        <w:t>Hybridmodell aus Rewarded Ads (ca. 40-50% Revenue), Battle Pass bei $4,99-$7,99/Monat (ca. 25-35% Revenue) und kosmetischen/Convenience-IAPs (ca. 15-25% Revenue), ohne Pay-to-Win-Elemente.</w:t>
      </w:r>
    </w:p>
    <w:p>
      <w:r>
        <w:rPr>
          <w:b/>
        </w:rPr>
        <w:t xml:space="preserve">Marketing-Budget Q1: </w:t>
      </w:r>
      <w:r>
        <w:t>ca. 15.000 EUR</w:t>
      </w:r>
    </w:p>
    <w:p>
      <w:r>
        <w:rPr>
          <w:b/>
        </w:rPr>
        <w:t xml:space="preserve">Gesamtbudget bis Launch: </w:t>
      </w:r>
      <w:r>
        <w:t>ca. 482.500 EUR (Entwicklung) plus ca. 50.000-80.000 EUR Marketing bis Tier-1-Launch</w:t>
      </w:r>
    </w:p>
    <w:p>
      <w:r>
        <w:rPr>
          <w:b/>
        </w:rPr>
        <w:t xml:space="preserve">Break-Even: </w:t>
      </w:r>
      <w:r>
        <w:t>Monat 18-24 (abhängig von Battle-Pass-Conversion und UA-Effizienz nach Tier-1-Launch)</w:t>
      </w:r>
    </w:p>
    <w:p>
      <w:r>
        <w:rPr>
          <w:b/>
        </w:rPr>
        <w:t xml:space="preserve">Worst-Case Exposure: </w:t>
      </w:r>
      <w:r>
        <w:t>ca. 180.000 EUR Verlust bei D7-Retention unter 15% und gescheitertem KI-PoC nach Phase A</w:t>
      </w:r>
    </w:p>
    <w:p>
      <w:r>
        <w:rPr>
          <w:b w:val="0"/>
          <w:i w:val="0"/>
        </w:rPr>
      </w:r>
    </w:p>
    <w:p>
      <w:r>
        <w:rPr>
          <w:b w:val="0"/>
          <w:i w:val="0"/>
        </w:rPr>
        <w:t>EchoMatch ist ein KI-gestütztes Match-3-Mobile-Game im Hybrid-Casual-Segment, das sich durch algorithmisch personalisierte Level-Generierung von etablierten Wettbewerbern wie Royal Match und Candy Crush differenziert. Die fünf Phase-2-Reports zeichnen ein kohärentes strategisches Bild mit klarer Handlungsempfehlung: simultaner iOS- und Android-Launch via Unity Cross-Platform, finanziert durch ein dreischichtiges Hybridmodell aus Rewarded Ads, Battle Pass und kosmetischen IAPs.</w:t>
        <w:br/>
        <w:br/>
        <w:t>Die Plattform-Entscheidung zugunsten von Unity Cross-Platform ist ökonomisch und strategisch zwingend. Eine native Einzelentwicklung würde bei einem Indie-Budget die Entwicklungskosten nahezu verdoppeln, ohne messbaren Retention- oder Revenue-Vorteil zu liefern. iOS generiert strukturell ca. 60% des Umsatzes durch höheren ARPU und Battle-Pass-affine Tier-1-Zielgruppen (USA, DE, AU), während Android das notwendige Installvolumen für den Ad-Revenue-Kanal liefert. Das ATT-Framework auf iOS stellt die kritischste technische Einzelhürde dar und muss durch eine solide Consent-Management-Implementierung von Tag eins an adressiert werden.</w:t>
        <w:br/>
        <w:br/>
        <w:t>Das Monetarisierungsmodell ist marktvalidiert: Der Battle Pass bei $4,99/Monat (Clash-of-Clans-Anker) als Recurring-Revenue-Kern, kombiniert mit Rewarded Ads für die Non-Payer-Masse, ist das im Puzzle-Segment am besten dokumentierte Erfolgsformat. Entscheidend ist die konsequente Vermeidung von Pay-to-Win-Mechaniken, die im Segment nachweislich D30+-Retention zerstören und Bewertungsschäden im App Store verursachen.</w:t>
        <w:br/>
        <w:br/>
        <w:t>Die Marketingstrategie ist realistisch auf das Indie-Budget kalibriert: Meta Ads und Google UAC als Performance-Pflichtkanäle, TikTok Organic und Micro-Influencer als kosteneffiziente Reichweiten-Hebel. Der sogenannte Failed-Level-Creative-Hook, den Royal Match mit signifikantem Erfolg einsetzt, sollte frühzeitig in die Creative-Produktion integriert werden. Das organische Social-Sharing-Potenzial des Titels muss als Produkt-Designentscheidung verankert werden, nicht als nachträgliche Marketingmaßnahme.</w:t>
        <w:br/>
        <w:br/>
        <w:t>Der Release-Plan ist phasenweise und risikogesteuert strukturiert: KI-PoC-Validierung vor jeder weiteren Investition, Soft-Launch in Proxy-Märkten (Kanada, Australien) mit harten Go/No-Go-Kriterien (D7-Retention mindestens 20%) und erst nach Retention-Validierung ein skaliertes UA-Budget für den Tier-1-Rollout. Diese Sequenz schützt das Gesamtbudget vor dem zentralen Risiko: einem kapitalintensiven Launch eines Produkts mit unvalidierter KI-Kernfunktion.</w:t>
        <w:br/>
        <w:br/>
        <w:t>Die Gesamtinvestition bis zum vollständigen Tier-1-Launch beläuft sich auf ca. 530.000-560.000 EUR (Entwicklung plus Marketing). Das kritische Worst-Case-Szenario tritt ein, wenn der KI-PoC in Phase 0 scheitert oder die D7-Retention im Soft-Launch unter 15% bleibt. In diesem Fall ist ein kontrollierter Feature-Pivot oder ein Entwicklungsstopp nach Phase A (ca. 252.500 EUR Exposure) die empfohlene Handlungsoption. Der Break-Even ist bei konservativer Battle-Pass-Conversion von 2% und stabiler Rewarded-Ad-Performance für Monat 18-24 nach Tier-1-Launch realistisch erreichbar.</w:t>
      </w:r>
    </w:p>
    <w:p>
      <w:r>
        <w:br w:type="page"/>
      </w:r>
    </w:p>
    <w:p>
      <w:pPr>
        <w:pStyle w:val="Heading1"/>
      </w:pPr>
      <w:r>
        <w:t>Detail-Erklaerungen</w:t>
      </w:r>
    </w:p>
    <w:p>
      <w:pPr>
        <w:pStyle w:val="Heading2"/>
      </w:pPr>
      <w:r>
        <w:t>1. Plattform-Strategie</w:t>
      </w:r>
    </w:p>
    <w:p>
      <w:pPr>
        <w:pStyle w:val="Heading3"/>
      </w:pPr>
      <w:r>
        <w:t>Was wurde gemacht</w:t>
      </w:r>
    </w:p>
    <w:p>
      <w:r>
        <w:rPr>
          <w:b w:val="0"/>
          <w:i w:val="0"/>
        </w:rPr>
        <w:t>Analyse der Zielgruppen-Plattform-Verteilung, Revenue-Split und technischen Vor- und Nachteile von iOS, Android und Web für EchoMatch. Bewertung der Wettbewerber-Plattformstrategien und Ableitung einer Empfehlung für den Launch-Stack. Prüfung der Relevanz von Web als dritten Kanal.</w:t>
      </w:r>
    </w:p>
    <w:p>
      <w:pPr>
        <w:pStyle w:val="Heading3"/>
      </w:pPr>
      <w:r>
        <w:t>Kernergebnisse</w:t>
      </w:r>
    </w:p>
    <w:p>
      <w:r>
        <w:rPr>
          <w:b w:val="0"/>
          <w:i w:val="0"/>
        </w:rPr>
        <w:t>• iOS generiert strukturell ca. 60% des mobilen Gaming-Umsatzes trotz nur 42-45% Nutzeranteil, bedingt durch höheren ARPU und bessere Battle-Pass-Conversion in Tier-1-Märkten.</w:t>
      </w:r>
    </w:p>
    <w:p>
      <w:r>
        <w:rPr>
          <w:b w:val="0"/>
          <w:i w:val="0"/>
        </w:rPr>
        <w:t>• Android dominiert im Volumen (55-58% Nutzeranteil) und ist der effektivere Kanal für Rewarded-Ad-Revenue durch hohe Installbasis.</w:t>
      </w:r>
    </w:p>
    <w:p>
      <w:r>
        <w:rPr>
          <w:b w:val="0"/>
          <w:i w:val="0"/>
        </w:rPr>
        <w:t>• Web ist strategisch irrelevant: Kein Top-Wettbewerber im Match-3-Segment betreibt eine relevante Web-Strategie; Session-Design und Hardware-Features (Haptics, Push Notifications) sind nativ auf Mobile ausgelegt.</w:t>
      </w:r>
    </w:p>
    <w:p>
      <w:r>
        <w:rPr>
          <w:b w:val="0"/>
          <w:i w:val="0"/>
        </w:rPr>
        <w:t>• ATT-Framework (iOS) ist das kritischste regulatorische Risiko: Consent-Rates von nur 25-40% bedeuten, dass bis zu 75% der iOS-Nutzer initial keine Tracking-Daten liefern, was die KI-Personalisierung in der Kaltstart-Phase einschränkt.</w:t>
      </w:r>
    </w:p>
    <w:p>
      <w:r>
        <w:rPr>
          <w:b w:val="0"/>
          <w:i w:val="0"/>
        </w:rPr>
        <w:t>• Unity Cross-Platform wird als Entwicklungs-Stack empfohlen, da simultaner iOS/Android-Deployment kostenneutral möglich ist und native Einzelentwicklung keinen messbaren Revenue-Vorteil liefert.</w:t>
      </w:r>
    </w:p>
    <w:p>
      <w:pPr>
        <w:pStyle w:val="Heading3"/>
      </w:pPr>
      <w:r>
        <w:t>Bedeutung fuer die Entscheidung</w:t>
      </w:r>
    </w:p>
    <w:p>
      <w:r>
        <w:rPr>
          <w:b w:val="0"/>
          <w:i w:val="0"/>
        </w:rPr>
        <w:t>Die Plattform-Entscheidung ist eine der folgenreichsten frühen Weichenstellungen: Sie bestimmt Entwicklungskosten, Revenue-Mix und regulatorisches Risikoprofil gleichzeitig. Unity Cross-Platform mit iOS-First-Revenue-Fokus und Android-Volumen-Skalierung ist die ökonomisch und strategisch überlegene Entscheidung für ein Indie-Budget im Puzzle-Segment. Die ATT-Problematik muss als Produkt- und Legal-Anforderung von Beginn an in die technische Architektur eingebettet werden.</w:t>
      </w:r>
    </w:p>
    <w:p>
      <w:pPr>
        <w:pStyle w:val="Heading3"/>
      </w:pPr>
      <w:r>
        <w:t>Datenluecken &amp; Risiken</w:t>
      </w:r>
    </w:p>
    <w:p>
      <w:r>
        <w:rPr>
          <w:b w:val="0"/>
          <w:i w:val="0"/>
        </w:rPr>
        <w:t>Das ATT-Framework auf iOS darf nicht als nachgelagertes Legal-Thema behandelt werden: Eine unzureichende Consent-Management-Implementierung gefährdet sowohl die KI-Personalisierungsfunktion als auch die Ad-Revenue-Basis auf der umsatzstärksten Plattform. Dediziertes Budget und Entwicklungszeit für die CMP-Implementierung sind nicht optional.</w:t>
      </w:r>
    </w:p>
    <w:p>
      <w:pPr>
        <w:jc w:val="center"/>
      </w:pPr>
      <w:r>
        <w:rPr>
          <w:color w:val="CCCCCC"/>
        </w:rPr>
        <w:t>—  —  —</w:t>
      </w:r>
    </w:p>
    <w:p>
      <w:pPr>
        <w:pStyle w:val="Heading2"/>
      </w:pPr>
      <w:r>
        <w:t>2. Monetarisierung</w:t>
      </w:r>
    </w:p>
    <w:p>
      <w:pPr>
        <w:pStyle w:val="Heading3"/>
      </w:pPr>
      <w:r>
        <w:t>Was wurde gemacht</w:t>
      </w:r>
    </w:p>
    <w:p>
      <w:r>
        <w:rPr>
          <w:b w:val="0"/>
          <w:i w:val="0"/>
        </w:rPr>
        <w:t>Systematische Bewertung von drei Monetarisierungsmodellen (Pure IAP, Pure Subscription, Hybrid) anhand von Branchen-Benchmarks aus AppMagic, GameAnalytics und Mistplay-Reports. Ableitung einer Hybridmodell-Empfehlung mit konkreten Preispunkten und Revenue-Split-Prognose für EchoMatch.</w:t>
      </w:r>
    </w:p>
    <w:p>
      <w:pPr>
        <w:pStyle w:val="Heading3"/>
      </w:pPr>
      <w:r>
        <w:t>Kernergebnisse</w:t>
      </w:r>
    </w:p>
    <w:p>
      <w:r>
        <w:rPr>
          <w:b w:val="0"/>
          <w:i w:val="0"/>
        </w:rPr>
        <w:t>• Pure IAP als Alleinmodell ist ungeeignet: Ca. 50-60% der monetarisierbaren Spielerbasis (Non-Payer) bleiben vollständig unmonetarisiert; aggressiver IAP-Druck ohne Gegenwert erzeugt nachweislich Bewertungsschäden im App Store.</w:t>
      </w:r>
    </w:p>
    <w:p>
      <w:r>
        <w:rPr>
          <w:b w:val="0"/>
          <w:i w:val="0"/>
        </w:rPr>
        <w:t>• Der Battle Pass bei $4,99/Monat (Clash of Clans Gold Pass als Marktanker) ist der stärkste Recurring-Revenue-Hebel: planbar, Retention-stärkend durch Sunk-Cost-Mechanik, mit Conversion-Uplift auf Zusatz-IAPs durch Foot-in-the-Door-Effekt.</w:t>
      </w:r>
    </w:p>
    <w:p>
      <w:r>
        <w:rPr>
          <w:b w:val="0"/>
          <w:i w:val="0"/>
        </w:rPr>
        <w:t>• Rewarded Ads erzielen im Puzzle-Segment eCPMs von $10-18 (USA), sind der primäre Revenue-Kanal für die Non-Payer-Masse und skalieren auf Android durch hohes Installvolumen besonders effektiv.</w:t>
      </w:r>
    </w:p>
    <w:p>
      <w:r>
        <w:rPr>
          <w:b w:val="0"/>
          <w:i w:val="0"/>
        </w:rPr>
        <w:t>• Empfohlener Revenue-Split Hybrid-Casual: Rewarded Ads 40-50%, Battle Pass/Subscription 25-35%, IAP 15-25%.</w:t>
      </w:r>
    </w:p>
    <w:p>
      <w:r>
        <w:rPr>
          <w:b w:val="0"/>
          <w:i w:val="0"/>
        </w:rPr>
        <w:t>• Pay-to-Win-Mechaniken sind für EchoMatchs Zielgruppe (18-34, casual-affin) explizit kontraindiziert: Sie zerstören D30+-Retention strukturell und sind der dokumentierte Haupt-Negativ-Treiber in der Wettbewerber-Analyse.</w:t>
      </w:r>
    </w:p>
    <w:p>
      <w:pPr>
        <w:pStyle w:val="Heading3"/>
      </w:pPr>
      <w:r>
        <w:t>Bedeutung fuer die Entscheidung</w:t>
      </w:r>
    </w:p>
    <w:p>
      <w:r>
        <w:rPr>
          <w:b w:val="0"/>
          <w:i w:val="0"/>
        </w:rPr>
        <w:t>Das Hybridmodell ist die einzige Monetarisierungsstruktur, die gleichzeitig die Non-Payer-Masse (via Ads), die gelegentlichen Käufer (via Battle Pass) und die Whale-Zielgruppe (via kosmetische IAPs) adressiert, ohne die Retention zu gefährden. Die Preisgestaltung des Battle Pass muss per A/B-Test im Soft-Launch ($4,99 vs. $7,99) validiert werden, bevor der Tier-1-Launch skaliert wird. Die Kombination aus Recurring Revenue (Battle Pass) und volumenbasiertem Ad-Revenue schafft ein ausgewogenes Risikoprofil.</w:t>
      </w:r>
    </w:p>
    <w:p>
      <w:pPr>
        <w:pStyle w:val="Heading3"/>
      </w:pPr>
      <w:r>
        <w:t>Datenluecken &amp; Risiken</w:t>
      </w:r>
    </w:p>
    <w:p>
      <w:r>
        <w:rPr>
          <w:b w:val="0"/>
          <w:i w:val="0"/>
        </w:rPr>
        <w:t>Die Battle-Pass-Churn-Rate nach der ersten Season ist der kritischste frühe Indikator für die langfristige Revenue-Tragfähigkeit: Fällt die Renewal-Rate unter 40%, ist das Season-Content-Angebot oder der Preispunkt vor dem Tier-1-Scale-Up zu überarbeiten.</w:t>
      </w:r>
    </w:p>
    <w:p>
      <w:pPr>
        <w:jc w:val="center"/>
      </w:pPr>
      <w:r>
        <w:rPr>
          <w:color w:val="CCCCCC"/>
        </w:rPr>
        <w:t>—  —  —</w:t>
      </w:r>
    </w:p>
    <w:p>
      <w:pPr>
        <w:pStyle w:val="Heading2"/>
      </w:pPr>
      <w:r>
        <w:t>3. Marketing-Strategie</w:t>
      </w:r>
    </w:p>
    <w:p>
      <w:pPr>
        <w:pStyle w:val="Heading3"/>
      </w:pPr>
      <w:r>
        <w:t>Was wurde gemacht</w:t>
      </w:r>
    </w:p>
    <w:p>
      <w:r>
        <w:rPr>
          <w:b w:val="0"/>
          <w:i w:val="0"/>
        </w:rPr>
        <w:t>Analyse der effektivsten UA-Kanäle für die Primärzielgruppe (18-34, Tier-1-Märkte, Social-affin) auf Basis von Branchen-Reports (BusinessOfApps, Mapendo, FoxData) und Wettbewerber-Benchmarking (Royal Match, Candy Crush, Block Blast!). Ableitung einer kanalspezifischen Budget-Empfehlung sowie einer Website-Entscheidung für die Pre-Launch-Phase.</w:t>
      </w:r>
    </w:p>
    <w:p>
      <w:pPr>
        <w:pStyle w:val="Heading3"/>
      </w:pPr>
      <w:r>
        <w:t>Kernergebnisse</w:t>
      </w:r>
    </w:p>
    <w:p>
      <w:r>
        <w:rPr>
          <w:b w:val="0"/>
          <w:i w:val="0"/>
        </w:rPr>
        <w:t>• Meta Ads (Facebook/Instagram) und Google UAC sind Pflicht-Performance-Kanäle: Sie decken den Großteil der UA-Investitionen aller relevanten Puzzle-Wettbewerber ab und sind für Retention-qualitative Installs unersetzbar.</w:t>
      </w:r>
    </w:p>
    <w:p>
      <w:r>
        <w:rPr>
          <w:b w:val="0"/>
          <w:i w:val="0"/>
        </w:rPr>
        <w:t>• TikTok Ads liefert CPIs 15-25% unter Meta bei der 18-24-Kerngruppe, jedoch mit höherer D1-Churn-Rate; TikTok Organic (UGC, Satisfying-Gameplay-Content) ist für Indie-Budgets der kosteneffizienteste Reichweiten-Hebel.</w:t>
      </w:r>
    </w:p>
    <w:p>
      <w:r>
        <w:rPr>
          <w:b w:val="0"/>
          <w:i w:val="0"/>
        </w:rPr>
        <w:t>• Der Failed-Level-Creative-Hook (Royal Matchs primärer Performance-Creative-Typ) ist der nachweislich CTR-stärkste Creative-Ansatz im Puzzle-Segment und sollte von EchoMatch mit dem KI-Personalisierungs-USP kombiniert werden.</w:t>
      </w:r>
    </w:p>
    <w:p>
      <w:r>
        <w:rPr>
          <w:b w:val="0"/>
          <w:i w:val="0"/>
        </w:rPr>
        <w:t>• Micro-Influencer (50K-300K Follower) im Casual/Cozy-Gaming-Segment auf TikTok und YouTube sind das kosteneffizienteste Influencer-Format für Indie-Budgets mit höheren Engagement-Rates als Macro-Tier.</w:t>
      </w:r>
    </w:p>
    <w:p>
      <w:r>
        <w:rPr>
          <w:b w:val="0"/>
          <w:i w:val="0"/>
        </w:rPr>
        <w:t>• Eine vollständige Website ist für die Launch-Phase Ressourcenverschwendung; eine schlanke Landing Page (Waitlist-Capture, Pre-Register-Links) plus Discord-Community-Hub ist das empfohlene Minimum.</w:t>
      </w:r>
    </w:p>
    <w:p>
      <w:pPr>
        <w:pStyle w:val="Heading3"/>
      </w:pPr>
      <w:r>
        <w:t>Bedeutung fuer die Entscheidung</w:t>
      </w:r>
    </w:p>
    <w:p>
      <w:r>
        <w:rPr>
          <w:b w:val="0"/>
          <w:i w:val="0"/>
        </w:rPr>
        <w:t>EchoMatch kann mit einem Indie-Budget nicht durch schiere UA-Ausgaben mit Royal Match ($114M/Monat UA-Budget) konkurrieren. Die Marketingstrategie muss daher auf Creative-Qualität, organische Viralisierung und Community-Aufbau setzen, nicht auf Volumen. Der KI-Personalisierungs-USP ist der einzige genuine Differentiator im Markt und muss in jedem Creative-Format als Kernbotschaft verankert sein. Die visuellen Befriedigungsmomente des Match-3-Core sollten als Produktdesign-Entscheidung für TikTok-Clips optimiert werden.</w:t>
      </w:r>
    </w:p>
    <w:p>
      <w:pPr>
        <w:pStyle w:val="Heading3"/>
      </w:pPr>
      <w:r>
        <w:t>Datenluecken &amp; Risiken</w:t>
      </w:r>
    </w:p>
    <w:p>
      <w:r>
        <w:rPr>
          <w:b w:val="0"/>
          <w:i w:val="0"/>
        </w:rPr>
        <w:t>UA-Kosten befinden sich laut Bigabid 2026 auf Rekordhoch: Ohne sorgfältiges Creative-Testing und laufende CPI-Optimierung kann das Marketing-Budget in der Scale-Up-Phase schnell ineffizient allokiert werden. Ein dediziertes Creative-Testing-Budget (mindestens 20% des UA-Budgets) für Meta und TikTok muss von Beginn an eingeplant werden.</w:t>
      </w:r>
    </w:p>
    <w:p>
      <w:pPr>
        <w:jc w:val="center"/>
      </w:pPr>
      <w:r>
        <w:rPr>
          <w:color w:val="CCCCCC"/>
        </w:rPr>
        <w:t>—  —  —</w:t>
      </w:r>
    </w:p>
    <w:p>
      <w:pPr>
        <w:pStyle w:val="Heading2"/>
      </w:pPr>
      <w:r>
        <w:t>4. Release-Plan</w:t>
      </w:r>
    </w:p>
    <w:p>
      <w:pPr>
        <w:pStyle w:val="Heading3"/>
      </w:pPr>
      <w:r>
        <w:t>Was wurde gemacht</w:t>
      </w:r>
    </w:p>
    <w:p>
      <w:r>
        <w:rPr>
          <w:b w:val="0"/>
          <w:i w:val="0"/>
        </w:rPr>
        <w:t>Entwicklung eines vierstufigen, phasenweise risikogesteuerten Release-Plans (Closed Beta, Soft Launch Retention, Soft Launch Monetarisierung, Tier-1-Launch) mit definierten Erfolgskriterien, regionalen Marktauswahl-Begründungen und UA-Budget-Staffelung je Phase. Explizite Go/No-Go-Kriterien für jede Phase-Transition wurden festgelegt.</w:t>
      </w:r>
    </w:p>
    <w:p>
      <w:pPr>
        <w:pStyle w:val="Heading3"/>
      </w:pPr>
      <w:r>
        <w:t>Kernergebnisse</w:t>
      </w:r>
    </w:p>
    <w:p>
      <w:r>
        <w:rPr>
          <w:b w:val="0"/>
          <w:i w:val="0"/>
        </w:rPr>
        <w:t>• Phase 0 (Closed Beta, 8-10 Wochen): KI-PoC-Validierung ist das kritische Einzelrisiko vor jeder weiteren Investition; D1-Retention ≥50% intern und KI-Latenz &lt;2 Sekunden als technische Mindestkriterien.</w:t>
      </w:r>
    </w:p>
    <w:p>
      <w:r>
        <w:rPr>
          <w:b w:val="0"/>
          <w:i w:val="0"/>
        </w:rPr>
        <w:t>• Phase 1 (Soft Launch Retention, 8-10 Wochen): Kanada, Australien, Neuseeland als Tier-1-Proxy-Märkte (etablierter Industriestandard, niedrigere UA-Kosten); hartes Go/No-Go-Kriterium: D7-Retention ≥20%.</w:t>
      </w:r>
    </w:p>
    <w:p>
      <w:r>
        <w:rPr>
          <w:b w:val="0"/>
          <w:i w:val="0"/>
        </w:rPr>
        <w:t>• Phase 2 (Soft Launch Monetarisierung, 8-12 Wochen): A/B-Test Battle-Pass-Preispunkt ($4,99 vs. $7,99), Rewarded-Ads-Placement-Optimierung, ARPU/ARPPU-Validierung; Nordics als zusätzliche Proxy-Märkte für EU-Compliance-Test.</w:t>
      </w:r>
    </w:p>
    <w:p>
      <w:r>
        <w:rPr>
          <w:b w:val="0"/>
          <w:i w:val="0"/>
        </w:rPr>
        <w:t>• Kein aggressives UA-Budget vor Retention-Validierung: Phase 1 arbeitet mit $2.000-5.000 Test-UA-Budget, Phase 2 mit $10.000-25.000; Scale-Up erst nach validierten KPIs.</w:t>
      </w:r>
    </w:p>
    <w:p>
      <w:r>
        <w:rPr>
          <w:b w:val="0"/>
          <w:i w:val="0"/>
        </w:rPr>
        <w:t>• Der sequenzielle Aufbau schützt das Gesamtbudget: Bei Scheitern des KI-PoC ist ein kontrollierter Stopp nach ca. 252.500 EUR Exposure (Phase A Entwicklung) möglich.</w:t>
      </w:r>
    </w:p>
    <w:p>
      <w:pPr>
        <w:pStyle w:val="Heading3"/>
      </w:pPr>
      <w:r>
        <w:t>Bedeutung fuer die Entscheidung</w:t>
      </w:r>
    </w:p>
    <w:p>
      <w:r>
        <w:rPr>
          <w:b w:val="0"/>
          <w:i w:val="0"/>
        </w:rPr>
        <w:t>Der phasenweise Release-Plan ist das zentrale Risikomanagement-Instrument für EchoMatch. Er verhindert den häufigsten Indie-Game-Fehler: einen kapitalintensiven Tier-1-Launch ohne validierte Retention- und Monetarisierungs-KPIs. Die strikte Trennung von Retention-Validierung (Phase 1) und Monetarisierungs-Validierung (Phase 2) erlaubt gezielte Feature-Iterationen, bevor das volle UA-Budget eingesetzt wird. Die harten Go/No-Go-Schwellen sind nicht verhandelbar.</w:t>
      </w:r>
    </w:p>
    <w:p>
      <w:pPr>
        <w:pStyle w:val="Heading3"/>
      </w:pPr>
      <w:r>
        <w:t>Datenluecken &amp; Risiken</w:t>
      </w:r>
    </w:p>
    <w:p>
      <w:r>
        <w:rPr>
          <w:b w:val="0"/>
          <w:i w:val="0"/>
        </w:rPr>
        <w:t>Die Versuchung, den Soft-Launch zugunsten eines schnelleren Tier-1-Launches zu verkürzen, ist das größte operative Risiko in der Execution-Phase: Jede Woche unter der D7-Retention-Schwelle, die im Tier-1-Launch mit vollem UA-Budget skaliert wird, multipliziert den potenziellen Kapitalverlust erheblich.</w:t>
      </w:r>
    </w:p>
    <w:p>
      <w:pPr>
        <w:jc w:val="center"/>
      </w:pPr>
      <w:r>
        <w:rPr>
          <w:color w:val="CCCCCC"/>
        </w:rPr>
        <w:t>—  —  —</w:t>
      </w:r>
    </w:p>
    <w:p>
      <w:pPr>
        <w:pStyle w:val="Heading2"/>
      </w:pPr>
      <w:r>
        <w:t>5. Kosten-Kalkulation</w:t>
      </w:r>
    </w:p>
    <w:p>
      <w:pPr>
        <w:pStyle w:val="Heading3"/>
      </w:pPr>
      <w:r>
        <w:t>Was wurde gemacht</w:t>
      </w:r>
    </w:p>
    <w:p>
      <w:r>
        <w:rPr>
          <w:b w:val="0"/>
          <w:i w:val="0"/>
        </w:rPr>
        <w:t>Vollständige Bottom-up-Kalkulation aller Entwicklungs- und Marketing-Kosten auf Basis der vier vorgelagerten Strategy-Reports, mit Aufgliederung nach Entwicklungsphasen (Phase A MVP/PoC und Phase B Full Production), Marketing-Phasen (Pre-Launch, Soft Launch, Scale-Up) und expliziter Ausweisung von Schätzungen gegenüber report-basierten Werten. Szenario-Analyse (Base Case, Worst Case) wurde durchgeführt.</w:t>
      </w:r>
    </w:p>
    <w:p>
      <w:pPr>
        <w:pStyle w:val="Heading3"/>
      </w:pPr>
      <w:r>
        <w:t>Kernergebnisse</w:t>
      </w:r>
    </w:p>
    <w:p>
      <w:r>
        <w:rPr>
          <w:b w:val="0"/>
          <w:i w:val="0"/>
        </w:rPr>
        <w:t>• Entwicklungskosten Phase A (MVP + KI-PoC + Cloud-Backend + CMP): ca. 252.500 EUR; Phase B (Full Production Aufschlag): ca. 230.000 EUR; Gesamtentwicklung: ca. 482.500 EUR.</w:t>
      </w:r>
    </w:p>
    <w:p>
      <w:r>
        <w:rPr>
          <w:b w:val="0"/>
          <w:i w:val="0"/>
        </w:rPr>
        <w:t>• Marketing-Budget Pre-Launch (Landing Page, ASO, Content Production, Press Kit): ca. 12.000-25.000 EUR; Soft-Launch UA Phase 1: ca. 2.000-5.000 EUR; Soft-Launch UA Phase 2: ca. 10.000-25.000 EUR.</w:t>
      </w:r>
    </w:p>
    <w:p>
      <w:r>
        <w:rPr>
          <w:b w:val="0"/>
          <w:i w:val="0"/>
        </w:rPr>
        <w:t>• Gesamtinvestition bis Tier-1-Launch (Entwicklung Phase A + B plus Marketing bis Scale-Up): ca. 530.000-560.000 EUR bei Mittelwert-Kalkulation.</w:t>
      </w:r>
    </w:p>
    <w:p>
      <w:r>
        <w:rPr>
          <w:b w:val="0"/>
          <w:i w:val="0"/>
        </w:rPr>
        <w:t>• Worst-Case-Szenario (KI-PoC scheitert, Entwicklungsstopp nach Phase A): ca. 180.000 EUR Verlust nach Abzug realisierbarer Restwerte und ohne UA-Spend-Verlust.</w:t>
      </w:r>
    </w:p>
    <w:p>
      <w:r>
        <w:rPr>
          <w:b w:val="0"/>
          <w:i w:val="0"/>
        </w:rPr>
        <w:t>• Break-Even bei konservativer 2% Battle-Pass-Conversion und stabiler Rewarded-Ad-Performance: Monat 18-24 nach Tier-1-Launch.</w:t>
      </w:r>
    </w:p>
    <w:p>
      <w:pPr>
        <w:pStyle w:val="Heading3"/>
      </w:pPr>
      <w:r>
        <w:t>Bedeutung fuer die Entscheidung</w:t>
      </w:r>
    </w:p>
    <w:p>
      <w:r>
        <w:rPr>
          <w:b w:val="0"/>
          <w:i w:val="0"/>
        </w:rPr>
        <w:t>Die Kostenkalkulation bestätigt, dass EchoMatch ein kapitalintensives Projekt mit einem klaren Staged-Investment-Profil ist. Die phasenweise Investitionslogik (Phase A vor Phase B, Soft-Launch-Validierung vor Scale-Up) ist ökonomisch zwingend: Sie begrenzt das maximale Verlustrisiko auf ca. 252.500 EUR (Phase A) im Worst Case und schützt das volle Investitionsvolumen von ca. 560.000 EUR vor einem unvalidierten Launch. Jede Abweichung von dieser Stufenlogik erhöht das Verlustrisiko exponentiell.</w:t>
      </w:r>
    </w:p>
    <w:p>
      <w:pPr>
        <w:pStyle w:val="Heading3"/>
      </w:pPr>
      <w:r>
        <w:t>Datenluecken &amp; Risiken</w:t>
      </w:r>
    </w:p>
    <w:p>
      <w:r>
        <w:rPr>
          <w:b w:val="0"/>
          <w:i w:val="0"/>
        </w:rPr>
        <w:t>Die Cloud-Backend-Kosten (KI-Level-Generierung serverseitig) sind die am schwierigsten zu prognostizierende Kostenkategorie: Bei unerwartetem DAU-Wachstum im Soft-Launch können Infrastrukturkosten schnell die kalkulierten 42.500 EUR übersteigen. Eine monatliche Cloud-Cost-Monitoring-Routine und auto-scaling-Budgetlimits müssen ab Phase 1 operativ implementiert sein.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6213E"/>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F346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