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810" w:right="-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8"/>
          <w:szCs w:val="28"/>
          <w:u w:val="none"/>
          <w:rtl w:val="0"/>
        </w:rPr>
        <w:t xml:space="preserve">Bryant E. 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-810" w:right="-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Phone Number: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(551) 482-1080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kryogenica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trike w:val="0"/>
            <w:color w:val="000000"/>
            <w:sz w:val="20"/>
            <w:szCs w:val="20"/>
            <w:u w:val="non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|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Hollywood, Los Angeles, California,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810" w:right="-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trike w:val="0"/>
            <w:color w:val="1155cc"/>
            <w:sz w:val="20"/>
            <w:szCs w:val="20"/>
            <w:u w:val="none"/>
            <w:rtl w:val="0"/>
          </w:rPr>
          <w:t xml:space="preserve">https://www.linkedin.com/in/bryantavila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| Personal website: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trike w:val="0"/>
            <w:color w:val="1155cc"/>
            <w:sz w:val="20"/>
            <w:szCs w:val="20"/>
            <w:u w:val="none"/>
            <w:rtl w:val="0"/>
          </w:rPr>
          <w:t xml:space="preserve">https://kryogenica.github.io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810" w:right="-72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8"/>
          <w:szCs w:val="28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-810" w:right="-720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AI Systems Engineer | Full time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DBE legal</w:t>
        </w:r>
      </w:hyperlink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 | DTLA, CA | November 2024 – Present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lineRule="auto"/>
        <w:ind w:left="720" w:right="-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Joined a team that knew they had a problem but couldn’t yet define a solution. Sat down with the firm’s legal teams to understand their full workflow and key trigger points, then designed and shipped AI systems for searching massive case-file databases, tracking client matters, and monitoring defendant-level status. Managed multiple projects from start to finish.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lineRule="auto"/>
        <w:ind w:left="720" w:right="-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a Svelte+Django frontend interactive dashboard that is constantly being updated by LLM agents that are triggered when SQS detect file changes in the file systems used by the law firm.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lineRule="auto"/>
        <w:ind w:left="720" w:right="-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Architected a production-grade AI legal research platform with multi-agent reasoning, milvus RAG system, GPU-accelerated model serving, and user-isolated SvelteKit frontend instances.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lineRule="auto"/>
        <w:ind w:left="720" w:right="-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Built a comprehensive service mesh spanning 10+ FastAPI servers including agent orchestration, backend coordination, GPU load balancing managing 6 GPUs and cloud providers, task termination, SQL logging, and MCP tool servers.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lineRule="auto"/>
        <w:ind w:left="720" w:right="-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Orchestrated a multi-agent architecture using a custom in-house graph-based orchestration framework (conceptually similar to LangGraph), where a planning LLM delegates tasks to specialized agents (paralegal answerer, cross-document summarizer, database inspector), executing parallel tool calls via an MCP server and reducing research time from hours to minutes.</w:t>
      </w:r>
    </w:p>
    <w:p w:rsidR="00000000" w:rsidDel="00000000" w:rsidP="00000000" w:rsidRDefault="00000000" w:rsidRPr="00000000" w14:paraId="0000000B">
      <w:pPr>
        <w:spacing w:after="0" w:lineRule="auto"/>
        <w:ind w:left="720" w:right="-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Machine Learning Engineer | Contract |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trike w:val="0"/>
            <w:color w:val="467886"/>
            <w:sz w:val="24"/>
            <w:szCs w:val="24"/>
            <w:u w:val="single"/>
            <w:rtl w:val="0"/>
          </w:rPr>
          <w:t xml:space="preserve">RivetAI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 | Culver City, CA | June 2024 – August 2024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an industry-first dataset by leveraging AWS and Azure large language models (LLMs) to generate and augment data from movie scripts, enabling content extraction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Employed advanced prompt engineering, minimizing paraphrasing by 7% and ensuring structured output in JSON format.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Fine-tuned a custom mini-BERT NER transformer model, increasing entity recognition accuracy by 15% and setting new benchmarks for script data processing.</w:t>
      </w:r>
    </w:p>
    <w:p w:rsidR="00000000" w:rsidDel="00000000" w:rsidP="00000000" w:rsidRDefault="00000000" w:rsidRPr="00000000" w14:paraId="00000010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Data Scientist | Contract |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trike w:val="0"/>
            <w:color w:val="467886"/>
            <w:sz w:val="24"/>
            <w:szCs w:val="24"/>
            <w:u w:val="single"/>
            <w:rtl w:val="0"/>
          </w:rPr>
          <w:t xml:space="preserve">Kcore Analytics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 | Remote | November 2023 – May 2024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an ETL pipeline (Databricks) to track real-time electoral campaign performance, improving outcome predictions by 10%.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Preprocessed and aggregated 1TB+ of data using Spark and SQL, reducing data retrieval time by 20%.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geospatial analysis and sentiment classification on tweets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PyTorch, predicting voting outcomes at the county level through the training of a graph neural network (GNN).</w:t>
      </w:r>
    </w:p>
    <w:p w:rsidR="00000000" w:rsidDel="00000000" w:rsidP="00000000" w:rsidRDefault="00000000" w:rsidRPr="00000000" w14:paraId="00000015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Physics Research Assistant | Full time |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trike w:val="0"/>
            <w:color w:val="467886"/>
            <w:sz w:val="24"/>
            <w:szCs w:val="24"/>
            <w:u w:val="single"/>
            <w:rtl w:val="0"/>
          </w:rPr>
          <w:t xml:space="preserve">Levich Institute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 | New York, NY | August 2019 – August 2024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GIS-based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system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predict and manage rat infestations in Manhattan, improving prediction accuracy by 15% using NYC Open Data.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Matlab dashboard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used by 30+ researchers for neuron network dynamic simulations, enhancing scalability and noise testing capabilities.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integer linear programming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scripts through A/B testing based on graph theory with NetworkX and GUROBI in Python network repair by 10x less modifications and reduced memory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Laboratory Manager | Full time |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trike w:val="0"/>
            <w:color w:val="467886"/>
            <w:sz w:val="24"/>
            <w:szCs w:val="24"/>
            <w:u w:val="single"/>
            <w:rtl w:val="0"/>
          </w:rPr>
          <w:t xml:space="preserve">Fashion Institute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 | New York, NY | January 2018 – January 2024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team in setting up research labs, focusing on fabrics research and ensuring timely, efficient execution of experiments and demonstrations.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 $100K annual budget, securing funds to integrate </w:t>
      </w: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3D printing technology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enhancing student learning, and increasing equipment upgrades.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the development of </w:t>
      </w: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sustainable materials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collaborating with faculty on bacterial leather and mycelium projects, reducing growth times by 5 days and delivering results on time for semester reports.</w:t>
      </w:r>
    </w:p>
    <w:p w:rsidR="00000000" w:rsidDel="00000000" w:rsidP="00000000" w:rsidRDefault="00000000" w:rsidRPr="00000000" w14:paraId="0000001F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-810" w:right="-7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Molecular Data Scientist | Full time | </w:t>
      </w: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trike w:val="0"/>
            <w:color w:val="467886"/>
            <w:sz w:val="24"/>
            <w:szCs w:val="24"/>
            <w:u w:val="single"/>
            <w:rtl w:val="0"/>
          </w:rPr>
          <w:t xml:space="preserve">Biochemistry Lab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 | New York, NY | April 2016 – November 2017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virus morphology research by analyzing terabyte-scale biochemical datasets using Relion and R, producing atom-resolution 3D models that contributed to the development of potential treatments.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Innovated multi-processing </w:t>
      </w:r>
      <w:hyperlink r:id="rId2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techniques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integrate Protein Data Bank models with cryo-EM data, enhancing the accuracy of molecular structures and supporting breakthroughs in structural biology.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-810" w:right="-72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-810" w:right="-72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right="-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PhD (all but thesis) | Physics | The City College of New York | February 2019 - December 2024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of science | Physics | CUNY Graduate Center | September 2019 - February 2022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| Physics | The City College of New York | February 2012 - February 2016</w:t>
      </w:r>
    </w:p>
    <w:p w:rsidR="00000000" w:rsidDel="00000000" w:rsidP="00000000" w:rsidRDefault="00000000" w:rsidRPr="00000000" w14:paraId="00000028">
      <w:pPr>
        <w:spacing w:after="0" w:before="0" w:lineRule="auto"/>
        <w:ind w:left="-810" w:right="-72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-810" w:right="-72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AWARD</w:t>
      </w:r>
    </w:p>
    <w:p w:rsidR="00000000" w:rsidDel="00000000" w:rsidP="00000000" w:rsidRDefault="00000000" w:rsidRPr="00000000" w14:paraId="0000002A">
      <w:pPr>
        <w:spacing w:after="0" w:before="0" w:lineRule="auto"/>
        <w:ind w:left="-810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My team and I secured a prestigious </w:t>
      </w:r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trike w:val="0"/>
            <w:color w:val="467886"/>
            <w:sz w:val="20"/>
            <w:szCs w:val="20"/>
            <w:u w:val="single"/>
            <w:rtl w:val="0"/>
          </w:rPr>
          <w:t xml:space="preserve">National Science Foundation SBIR Phase I grant worth 275K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rtl w:val="0"/>
        </w:rPr>
        <w:t xml:space="preserve"> in 2023 for pioneering an artificial intelligence system to enhance transparency and predict trends in democratic elections through sentiment analysis and network theories.</w:t>
      </w:r>
    </w:p>
    <w:p w:rsidR="00000000" w:rsidDel="00000000" w:rsidP="00000000" w:rsidRDefault="00000000" w:rsidRPr="00000000" w14:paraId="0000002B">
      <w:pPr>
        <w:spacing w:after="0" w:before="0" w:lineRule="auto"/>
        <w:ind w:left="-810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-810" w:right="-72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single"/>
          <w:rtl w:val="0"/>
        </w:rPr>
        <w:t xml:space="preserve">PUBLICATIONS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Avila B, et al. "</w:t>
      </w:r>
      <w:hyperlink r:id="rId22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Symmetries and synchronization from whole-neural activity in the Caenorhabditis elegans connectome: Integration of functional and structural networks.</w:t>
        </w:r>
      </w:hyperlink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" PNAS.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Tommaso G, Avila B, et al. “</w:t>
      </w:r>
      <w:hyperlink r:id="rId2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Fibration symmetry-breaking supports functional transitions in a brain network engaged in language.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Nature.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Avila B, et al. “</w:t>
      </w:r>
      <w:hyperlink r:id="rId2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Fibration symmetries and cluster synchronization in the Caenorhabditis elegans connectome.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PLOS ONE.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Tommasone M, Avila B, et al. “</w:t>
      </w:r>
      <w:hyperlink r:id="rId2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674ea7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Scale-up of Dry Impregnation Processes for Porous Spherical Catalyst Particles in a Rotating Drum: Experiments and </w:t>
        </w:r>
      </w:hyperlink>
      <w:hyperlink r:id="rId2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674ea7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Simulations.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Granular Matter - Springer.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Khayat R, Avila B, et al. “</w:t>
      </w:r>
      <w:hyperlink r:id="rId2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Cryo-electron microscopy structure of the 70S ribosome from Enterococcus faecalis.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Nature.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-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Khayat R, Avila B, et al. “</w:t>
      </w:r>
      <w:hyperlink r:id="rId2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Porcine circovirus 2 uses a multitude of weak binding sites to interact with heparan sulfate, and the interactions do not follow the symmetry of the capsin.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Journal of Virology. 2019.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hK25F5LW_d0OXhaToMJEpsorRn1iD2wgYxzURekEDkU/edit?usp=sharing" TargetMode="External"/><Relationship Id="rId22" Type="http://schemas.openxmlformats.org/officeDocument/2006/relationships/hyperlink" Target="https://www.pnas.org/doi/abs/10.1073/pnas.2417850122" TargetMode="External"/><Relationship Id="rId21" Type="http://schemas.openxmlformats.org/officeDocument/2006/relationships/hyperlink" Target="https://www.nsf.gov/awardsearch/showAward?AWD_ID=2309896" TargetMode="External"/><Relationship Id="rId24" Type="http://schemas.openxmlformats.org/officeDocument/2006/relationships/hyperlink" Target="https://journals.plos.org/plosone/article?id=10.1371/journal.pone.0297669" TargetMode="External"/><Relationship Id="rId23" Type="http://schemas.openxmlformats.org/officeDocument/2006/relationships/hyperlink" Target="https://www.researchsquare.com/article/rs-4409330/v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belegal.com/" TargetMode="External"/><Relationship Id="rId26" Type="http://schemas.openxmlformats.org/officeDocument/2006/relationships/hyperlink" Target="https://link.springer.com/article/10.1007/s10035-024-01416-4" TargetMode="External"/><Relationship Id="rId25" Type="http://schemas.openxmlformats.org/officeDocument/2006/relationships/hyperlink" Target="https://link.springer.com/article/10.1007/s10035-024-01416-4" TargetMode="External"/><Relationship Id="rId28" Type="http://schemas.openxmlformats.org/officeDocument/2006/relationships/hyperlink" Target="https://jvi.asm.org/content/93/6/e02222-18" TargetMode="External"/><Relationship Id="rId27" Type="http://schemas.openxmlformats.org/officeDocument/2006/relationships/hyperlink" Target="https://www.nature.com/articles/s41598-020-73199-6" TargetMode="External"/><Relationship Id="rId5" Type="http://schemas.openxmlformats.org/officeDocument/2006/relationships/styles" Target="styles.xml"/><Relationship Id="rId6" Type="http://schemas.openxmlformats.org/officeDocument/2006/relationships/hyperlink" Target="mailto:kryogenica@gmail.com" TargetMode="External"/><Relationship Id="rId7" Type="http://schemas.openxmlformats.org/officeDocument/2006/relationships/hyperlink" Target="https://www.linkedin.com/in/bryantavila" TargetMode="External"/><Relationship Id="rId8" Type="http://schemas.openxmlformats.org/officeDocument/2006/relationships/hyperlink" Target="https://kryogenica.github.io/" TargetMode="External"/><Relationship Id="rId11" Type="http://schemas.openxmlformats.org/officeDocument/2006/relationships/hyperlink" Target="https://www.kcore-analytics.com/" TargetMode="External"/><Relationship Id="rId10" Type="http://schemas.openxmlformats.org/officeDocument/2006/relationships/hyperlink" Target="https://www.rivetai.com/" TargetMode="External"/><Relationship Id="rId13" Type="http://schemas.openxmlformats.org/officeDocument/2006/relationships/hyperlink" Target="https://kryogenica.github.io/portfolio/portfolio-nyc-rats/" TargetMode="External"/><Relationship Id="rId12" Type="http://schemas.openxmlformats.org/officeDocument/2006/relationships/hyperlink" Target="https://levich.ccny.cuny.edu/" TargetMode="External"/><Relationship Id="rId15" Type="http://schemas.openxmlformats.org/officeDocument/2006/relationships/hyperlink" Target="https://arxiv.org/abs/2409.02682" TargetMode="External"/><Relationship Id="rId14" Type="http://schemas.openxmlformats.org/officeDocument/2006/relationships/hyperlink" Target="https://github.com/makselab/C.-elegans_locomotive_simulator" TargetMode="External"/><Relationship Id="rId17" Type="http://schemas.openxmlformats.org/officeDocument/2006/relationships/hyperlink" Target="https://kryogenica.github.io/teaching/2019-FIT-MIT" TargetMode="External"/><Relationship Id="rId16" Type="http://schemas.openxmlformats.org/officeDocument/2006/relationships/hyperlink" Target="https://www.fitnyc.edu/" TargetMode="External"/><Relationship Id="rId19" Type="http://schemas.openxmlformats.org/officeDocument/2006/relationships/hyperlink" Target="https://www.khayatlab.org/" TargetMode="External"/><Relationship Id="rId18" Type="http://schemas.openxmlformats.org/officeDocument/2006/relationships/hyperlink" Target="https://kryogenica.github.io/teaching/2021-SEM-A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