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39501" w14:textId="45EF8827" w:rsidR="004027E1" w:rsidRDefault="004027E1">
      <w:r>
        <w:t>W zakresie informacji i wyjaśnień przedstawionych w Zastrzeżeniach w odniesieniu do powyższego punktu:</w:t>
      </w:r>
    </w:p>
    <w:p w14:paraId="1616496E" w14:textId="11BACBD3" w:rsidR="004027E1" w:rsidRDefault="004027E1">
      <w:r>
        <w:t xml:space="preserve">Cyt.: „Wbrew stwierdzeniu, że </w:t>
      </w:r>
      <w:r>
        <w:t>,,</w:t>
      </w:r>
      <w:r>
        <w:t>Zakład ustalił wartość X arbitralnie 0 bez modelowania.</w:t>
      </w:r>
      <w:r>
        <w:t>”</w:t>
      </w:r>
      <w:r>
        <w:t xml:space="preserve"> (strona 98 Protokołu), wartość ta oparta jest na analizie danych zgłoszonych, jakie można zaobserwować w trójkącie szkód”.</w:t>
      </w:r>
    </w:p>
    <w:p w14:paraId="0752AC34" w14:textId="77777777" w:rsidR="004027E1" w:rsidRDefault="004027E1" w:rsidP="004027E1">
      <w:pPr>
        <w:pStyle w:val="NormalnyWeb"/>
      </w:pPr>
      <w:r>
        <w:t>Intencją organu nadzoru było podkreślenie następujących kwestii:</w:t>
      </w:r>
    </w:p>
    <w:p w14:paraId="09A4EB9C" w14:textId="77777777" w:rsidR="004027E1" w:rsidRDefault="004027E1" w:rsidP="004027E1">
      <w:pPr>
        <w:pStyle w:val="NormalnyWeb"/>
      </w:pPr>
      <w:r>
        <w:t>a) Jeśli Zakład przewiduje wypłatę odszkodowań i świadczeń dla jednorodnych grup ryzyka: 9_BONDS, 9_CREDIT i 10, to naturalnym i nieodłącznym elementem tych działań powinno być również ponoszenie bezpośrednich kosztów likwidacji szkód. Z uwagi na charakter działalności ubezpieczeniowej, koszty te powinny być uwzględnione jako część rezerw techniczno-ubezpieczeniowych, nawet w sytuacji, gdy zgłoszenia szkód są minimalne lub ich brak.</w:t>
      </w:r>
    </w:p>
    <w:p w14:paraId="16EF734D" w14:textId="77777777" w:rsidR="004027E1" w:rsidRDefault="004027E1" w:rsidP="004027E1">
      <w:pPr>
        <w:pStyle w:val="NormalnyWeb"/>
      </w:pPr>
      <w:r>
        <w:t>b) Intencją organu nadzoru było również zwrócenie uwagi na fakt, że wartość IBNR_S2 została wyznaczona w oparciu o analizę historycznych danych szkód zgłoszonych, a nie w wyniku zastosowania jakiegokolwiek zaawansowanego modelowania aktuarialnego. Decyzja o przyjęciu wartości 0 dla szkód niezgłoszonych opiera się na bezpośrednich obserwacjach danych zebranych w trójkącie szkód. W analizowanych grupach ryzyka zaobserwowano brak zgłoszeń szkód w ostatnich latach lub minimalne wartości (np. w grupie 9_BONDS zgłoszone szkody w 2023 roku wynosiły 254 PLN).</w:t>
      </w:r>
    </w:p>
    <w:p w14:paraId="0BC581FC" w14:textId="77777777" w:rsidR="004027E1" w:rsidRDefault="004027E1"/>
    <w:sectPr w:rsidR="00402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E1"/>
    <w:rsid w:val="0040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FF23"/>
  <w15:chartTrackingRefBased/>
  <w15:docId w15:val="{EF78CE7C-B03C-4BD0-BEB4-44994040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02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1180</Characters>
  <Application>Microsoft Office Word</Application>
  <DocSecurity>0</DocSecurity>
  <Lines>9</Lines>
  <Paragraphs>2</Paragraphs>
  <ScaleCrop>false</ScaleCrop>
  <Company>Uniwersytet Ekonomiczny w Krakowie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Szczęsny</dc:creator>
  <cp:keywords/>
  <dc:description/>
  <cp:lastModifiedBy>Krystian Szczęsny</cp:lastModifiedBy>
  <cp:revision>1</cp:revision>
  <dcterms:created xsi:type="dcterms:W3CDTF">2024-12-09T13:25:00Z</dcterms:created>
  <dcterms:modified xsi:type="dcterms:W3CDTF">2024-12-09T13:30:00Z</dcterms:modified>
</cp:coreProperties>
</file>