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可加的超分模块</w:t>
      </w:r>
    </w:p>
    <w:p>
      <w:pPr>
        <w:keepNext w:val="0"/>
        <w:keepLines w:val="0"/>
        <w:widowControl/>
        <w:suppressLineNumbers w:val="0"/>
        <w:jc w:val="left"/>
      </w:pPr>
      <w:r>
        <w:rPr>
          <w:rFonts w:ascii="CMR12" w:hAnsi="CMR12" w:eastAsia="CMR12" w:cs="CMR12"/>
          <w:color w:val="000000"/>
          <w:kern w:val="0"/>
          <w:sz w:val="28"/>
          <w:szCs w:val="28"/>
          <w:lang w:val="en-US" w:eastAsia="zh-CN" w:bidi="ar"/>
        </w:rPr>
        <w:t xml:space="preserve">Adaptive Super-Resolution for Person Re-Identifification </w:t>
      </w:r>
    </w:p>
    <w:p>
      <w:pPr>
        <w:keepNext w:val="0"/>
        <w:keepLines w:val="0"/>
        <w:widowControl/>
        <w:suppressLineNumbers w:val="0"/>
        <w:jc w:val="left"/>
        <w:rPr>
          <w:rFonts w:hint="default" w:ascii="CMR12" w:hAnsi="CMR12" w:eastAsia="CMR12" w:cs="CMR12"/>
          <w:color w:val="000000"/>
          <w:kern w:val="0"/>
          <w:sz w:val="28"/>
          <w:szCs w:val="28"/>
          <w:lang w:val="en-US" w:eastAsia="zh-CN" w:bidi="ar"/>
        </w:rPr>
      </w:pPr>
      <w:r>
        <w:rPr>
          <w:rFonts w:hint="default" w:ascii="CMR12" w:hAnsi="CMR12" w:eastAsia="CMR12" w:cs="CMR12"/>
          <w:color w:val="000000"/>
          <w:kern w:val="0"/>
          <w:sz w:val="28"/>
          <w:szCs w:val="28"/>
          <w:lang w:val="en-US" w:eastAsia="zh-CN" w:bidi="ar"/>
        </w:rPr>
        <w:t>with Low-Resolution Images</w:t>
      </w:r>
    </w:p>
    <w:p>
      <w:pPr>
        <w:keepNext w:val="0"/>
        <w:keepLines w:val="0"/>
        <w:widowControl/>
        <w:suppressLineNumbers w:val="0"/>
        <w:jc w:val="left"/>
        <w:rPr>
          <w:rFonts w:hint="default" w:ascii="CMR12" w:hAnsi="CMR12" w:eastAsia="CMR12" w:cs="CMR12"/>
          <w:color w:val="000000"/>
          <w:kern w:val="0"/>
          <w:sz w:val="28"/>
          <w:szCs w:val="28"/>
          <w:lang w:val="en-US" w:eastAsia="zh-CN" w:bidi="ar"/>
        </w:rPr>
      </w:pPr>
    </w:p>
    <w:p>
      <w:r>
        <w:t>Abstract</w:t>
      </w:r>
    </w:p>
    <w:p>
      <w:pPr>
        <w:rPr>
          <w:rFonts w:hint="eastAsia"/>
        </w:rPr>
      </w:pPr>
      <w:r>
        <w:rPr>
          <w:rFonts w:hint="eastAsia"/>
        </w:rPr>
        <w:t>使用低分辨率查询</w:t>
      </w:r>
      <w:r>
        <w:rPr>
          <w:rFonts w:hint="default"/>
        </w:rPr>
        <w:t>图像</w:t>
      </w:r>
      <w:r>
        <w:rPr>
          <w:rFonts w:hint="eastAsia"/>
        </w:rPr>
        <w:t>和高分辨率画廊图像对人员进行</w:t>
      </w:r>
      <w:r>
        <w:rPr>
          <w:rFonts w:hint="default"/>
        </w:rPr>
        <w:t>r</w:t>
      </w:r>
      <w:r>
        <w:rPr>
          <w:rFonts w:hint="default"/>
        </w:rPr>
        <w:t>e-</w:t>
      </w:r>
      <w:r>
        <w:rPr>
          <w:rFonts w:hint="default"/>
        </w:rPr>
        <w:t xml:space="preserve"> Id</w:t>
      </w:r>
      <w:r>
        <w:rPr>
          <w:rFonts w:hint="eastAsia"/>
        </w:rPr>
        <w:t>具有挑战性。为了解决分辨率不匹配的问题，许多方法通过指定单个比例因子对低分辨率查询执行超分辨率（SR）。但是，</w:t>
      </w:r>
      <w:r>
        <w:rPr>
          <w:rFonts w:hint="eastAsia"/>
          <w:b/>
          <w:bCs/>
          <w:color w:val="000000" w:themeColor="text1"/>
          <w:highlight w:val="yellow"/>
          <w14:textFill>
            <w14:solidFill>
              <w14:schemeClr w14:val="tx1"/>
            </w14:solidFill>
          </w14:textFill>
        </w:rPr>
        <w:t>使用单个SR模块</w:t>
      </w:r>
      <w:r>
        <w:rPr>
          <w:rFonts w:hint="default"/>
          <w:b/>
          <w:bCs/>
          <w:color w:val="000000" w:themeColor="text1"/>
          <w:highlight w:val="yellow"/>
          <w14:textFill>
            <w14:solidFill>
              <w14:schemeClr w14:val="tx1"/>
            </w14:solidFill>
          </w14:textFill>
        </w:rPr>
        <w:t xml:space="preserve"> </w:t>
      </w:r>
      <w:r>
        <w:rPr>
          <w:rFonts w:hint="eastAsia"/>
        </w:rPr>
        <w:t>（无论指定了哪个比例因子），在恢复和标识身份信息时总是带来利弊。</w:t>
      </w:r>
      <w:r>
        <w:rPr>
          <w:rFonts w:hint="eastAsia"/>
          <w:b/>
          <w:bCs/>
          <w:highlight w:val="yellow"/>
        </w:rPr>
        <w:t>较大的比例因子可恢复更多细节，但会产生过多的伪像，而较小的则相反</w:t>
      </w:r>
      <w:r>
        <w:rPr>
          <w:rFonts w:hint="eastAsia"/>
        </w:rPr>
        <w:t>。为了利用它们的</w:t>
      </w:r>
      <w:r>
        <w:rPr>
          <w:rFonts w:hint="eastAsia"/>
          <w:b/>
          <w:bCs/>
          <w:highlight w:val="yellow"/>
        </w:rPr>
        <w:t>互补特性</w:t>
      </w:r>
      <w:r>
        <w:rPr>
          <w:rFonts w:hint="eastAsia"/>
        </w:rPr>
        <w:t>来进行更健壮的恢复和识别，我们提出了自适应</w:t>
      </w:r>
      <w:r>
        <w:rPr>
          <w:rFonts w:hint="default"/>
        </w:rPr>
        <w:t>行人</w:t>
      </w:r>
      <w:r>
        <w:rPr>
          <w:rFonts w:hint="eastAsia"/>
        </w:rPr>
        <w:t>超分辨率（APSR）模型。 APSR根据它们生成的视觉内容联合训练和融合多个SR模块，以端到端的方式完全补偿和学习互补的身份特征。为了提高融合过程中对伪影的鲁棒性，我们的模型通过在线划分和整合生成的身体区域进一步学习了</w:t>
      </w:r>
      <w:r>
        <w:rPr>
          <w:rFonts w:hint="default"/>
        </w:rPr>
        <w:t>富含</w:t>
      </w:r>
      <w:r>
        <w:rPr>
          <w:rFonts w:hint="eastAsia"/>
        </w:rPr>
        <w:t>信息</w:t>
      </w:r>
      <w:r>
        <w:rPr>
          <w:rFonts w:hint="default"/>
        </w:rPr>
        <w:t>特征</w:t>
      </w:r>
      <w:r>
        <w:rPr>
          <w:rFonts w:hint="eastAsia"/>
        </w:rPr>
        <w:t>。大量的实验证明了我们方法的最新性能。</w:t>
      </w:r>
    </w:p>
    <w:p>
      <w:pPr>
        <w:rPr>
          <w:rFonts w:hint="eastAsia"/>
        </w:rPr>
      </w:pPr>
    </w:p>
    <w:p>
      <w:pPr>
        <w:rPr>
          <w:rFonts w:hint="default"/>
          <w:b/>
          <w:bCs/>
        </w:rPr>
      </w:pPr>
      <w:r>
        <w:rPr>
          <w:rFonts w:hint="default"/>
          <w:b/>
          <w:bCs/>
        </w:rPr>
        <w:t>Introduction</w:t>
      </w:r>
    </w:p>
    <w:p>
      <w:pPr>
        <w:rPr>
          <w:rFonts w:hint="eastAsia"/>
        </w:rPr>
      </w:pPr>
      <w:r>
        <w:rPr>
          <w:rFonts w:hint="eastAsia"/>
        </w:rPr>
        <w:t>如图1所示，</w:t>
      </w:r>
      <w:r>
        <w:rPr>
          <w:rFonts w:hint="eastAsia"/>
          <w:b/>
          <w:bCs/>
          <w:highlight w:val="yellow"/>
        </w:rPr>
        <w:t>较大的超分辨率图像通常可以恢复更多的外观细节，例如颜色，纹理和徽标</w:t>
      </w:r>
      <w:r>
        <w:rPr>
          <w:rFonts w:hint="eastAsia"/>
        </w:rPr>
        <w:t>，这对识别非常有帮助。但是，由于产生了太多的尖锐或嘈杂的伪影，例如人体区域失真和背景噪声，它们也对识别产生不利影响。</w:t>
      </w:r>
      <w:r>
        <w:rPr>
          <w:rFonts w:hint="eastAsia"/>
          <w:b/>
          <w:bCs/>
          <w:highlight w:val="yellow"/>
        </w:rPr>
        <w:t>尽管较小的超分辨率图像包含较少的伪像，并且可以更好地保留原始信息，但是它们无法恢复所需的高频细节</w:t>
      </w:r>
      <w:r>
        <w:rPr>
          <w:rFonts w:hint="eastAsia"/>
        </w:rPr>
        <w:t>。一个简单的主意是</w:t>
      </w:r>
      <w:r>
        <w:rPr>
          <w:rFonts w:hint="eastAsia"/>
          <w:b/>
          <w:bCs/>
          <w:highlight w:val="yellow"/>
        </w:rPr>
        <w:t>联合使用具有不同比例因子的多个SR模块对LR图像进行超分辨</w:t>
      </w:r>
      <w:r>
        <w:rPr>
          <w:rFonts w:hint="eastAsia"/>
        </w:rPr>
        <w:t>，然后正确融合所有这些超分辨结果，但是如何在融合过程中平衡它们的相对重要性却是一个挑战。</w:t>
      </w:r>
    </w:p>
    <w:p>
      <w:pPr>
        <w:rPr>
          <w:rFonts w:hint="eastAsia"/>
        </w:rPr>
      </w:pPr>
    </w:p>
    <w:p>
      <w:pPr>
        <w:rPr>
          <w:rFonts w:hint="eastAsia"/>
        </w:rPr>
      </w:pPr>
      <w:r>
        <w:rPr>
          <w:rFonts w:hint="eastAsia"/>
        </w:rPr>
        <w:t>另外，仅在超分辨图像之间执行融合可能是不够的，因为</w:t>
      </w:r>
      <w:r>
        <w:rPr>
          <w:rFonts w:hint="eastAsia"/>
          <w:b/>
          <w:bCs/>
          <w:highlight w:val="yellow"/>
        </w:rPr>
        <w:t>较大的图像通常同时包含更多恢复良好的细节和不想要的伪影</w:t>
      </w:r>
      <w:r>
        <w:rPr>
          <w:rFonts w:hint="eastAsia"/>
        </w:rPr>
        <w:t>，在融合过程中始终会对其进行平均加权。例如，在图1中，</w:t>
      </w:r>
      <w:r>
        <w:rPr>
          <w:rFonts w:hint="default"/>
        </w:rPr>
        <w:t xml:space="preserve">query </w:t>
      </w:r>
      <w:r>
        <w:rPr>
          <w:rFonts w:hint="eastAsia"/>
        </w:rPr>
        <w:t xml:space="preserve">A的紫色衬衫和蓝色裤子的纹理在×4超分辨图像中很好地合成，而头部严重扭曲。 一些恢复良好的身体区域有助于重新识别，而失真的区域和背景噪音则无助，甚至会大大降低最终性能。 </w:t>
      </w:r>
      <w:r>
        <w:rPr>
          <w:rFonts w:hint="eastAsia"/>
          <w:b/>
          <w:bCs/>
          <w:highlight w:val="yellow"/>
        </w:rPr>
        <w:t>因此，合理的做法是使不同的恢复区域对识别具有不同的重要性</w:t>
      </w:r>
      <w:r>
        <w:rPr>
          <w:rFonts w:hint="eastAsia"/>
        </w:rPr>
        <w:t>。</w:t>
      </w:r>
      <w:r>
        <w:rPr>
          <w:rFonts w:hint="eastAsia"/>
          <w:b/>
          <w:bCs/>
          <w:highlight w:val="yellow"/>
        </w:rPr>
        <w:t xml:space="preserve"> 我们应该更多地利用那些信息丰富的区域而不是伪像</w:t>
      </w:r>
      <w:r>
        <w:rPr>
          <w:rFonts w:hint="eastAsia"/>
        </w:rPr>
        <w:t>，尤其是对于最大的超分辨率图像。 但是，如何在融合多个SR模块的情况下实现此目标尚未探索。</w:t>
      </w:r>
    </w:p>
    <w:p>
      <w:pPr>
        <w:rPr>
          <w:rFonts w:hint="eastAsia"/>
        </w:rPr>
      </w:pPr>
    </w:p>
    <w:p>
      <w:pPr>
        <w:rPr>
          <w:rFonts w:hint="eastAsia"/>
        </w:rPr>
      </w:pPr>
      <w:r>
        <w:rPr>
          <w:rFonts w:hint="eastAsia"/>
        </w:rPr>
        <w:t>为了解决上述问题，我们为LR re-ID提出了一种新颖的自适应</w:t>
      </w:r>
      <w:r>
        <w:rPr>
          <w:rFonts w:hint="default"/>
        </w:rPr>
        <w:t>行</w:t>
      </w:r>
      <w:r>
        <w:rPr>
          <w:rFonts w:hint="eastAsia"/>
        </w:rPr>
        <w:t>人超分辨率（APSR）模型。这是一个高效的端到端网络，可以根据生成的视觉内容联合训练和融合具有不同比例因子的多个SR模块。为了提高不同SR模块的完备性，</w:t>
      </w:r>
      <w:r>
        <w:rPr>
          <w:rFonts w:hint="eastAsia"/>
          <w:b/>
          <w:bCs/>
          <w:highlight w:val="yellow"/>
        </w:rPr>
        <w:t>我们提出了端到端自适应</w:t>
      </w:r>
      <w:r>
        <w:rPr>
          <w:rFonts w:hint="default"/>
          <w:b/>
          <w:bCs/>
          <w:highlight w:val="yellow"/>
        </w:rPr>
        <w:t>特征</w:t>
      </w:r>
      <w:r>
        <w:rPr>
          <w:rFonts w:hint="eastAsia"/>
          <w:b/>
          <w:bCs/>
          <w:highlight w:val="yellow"/>
        </w:rPr>
        <w:t>集成模块</w:t>
      </w:r>
      <w:r>
        <w:rPr>
          <w:rFonts w:hint="eastAsia"/>
        </w:rPr>
        <w:t>，</w:t>
      </w:r>
      <w:r>
        <w:rPr>
          <w:rFonts w:hint="eastAsia"/>
          <w:b/>
          <w:bCs/>
          <w:highlight w:val="yellow"/>
        </w:rPr>
        <w:t>自动平衡不同超分辨内容的相对重要性</w:t>
      </w:r>
      <w:r>
        <w:rPr>
          <w:rFonts w:hint="eastAsia"/>
        </w:rPr>
        <w:t>。该模块可以自适应地为每个输入特征向量提供预测的权重向量，该权重向量由所有输入特征通过它们的交互共同确定。考虑到较大的超分辨图像同时包含恢复良好的细节和许多伪像，因此我们还学习了对伪像具有鲁棒性的判别性</w:t>
      </w:r>
      <w:r>
        <w:rPr>
          <w:rFonts w:hint="default"/>
        </w:rPr>
        <w:t>noise-free特征</w:t>
      </w:r>
      <w:r>
        <w:rPr>
          <w:rFonts w:hint="eastAsia"/>
        </w:rPr>
        <w:t>。为此，我们将</w:t>
      </w:r>
      <w:r>
        <w:rPr>
          <w:rFonts w:hint="eastAsia"/>
          <w:b/>
          <w:bCs/>
          <w:highlight w:val="yellow"/>
        </w:rPr>
        <w:t>最大的超分辨图像划分为多个语义主体区域</w:t>
      </w:r>
      <w:r>
        <w:rPr>
          <w:rFonts w:hint="eastAsia"/>
        </w:rPr>
        <w:t>，即头部，上半身和下半身，然后再次使用自适应特征集成模块将它们在线集成到信息</w:t>
      </w:r>
      <w:r>
        <w:rPr>
          <w:rFonts w:hint="default"/>
        </w:rPr>
        <w:t>丰富的</w:t>
      </w:r>
      <w:r>
        <w:rPr>
          <w:rFonts w:hint="eastAsia"/>
        </w:rPr>
        <w:t>特征中。最后，多分辨率全局特征和无噪声局部特征构成了更强大的身份表示，可以有效缩小LR和HR图像之间的分辨率差距。结果，我们的模型在四个可公开获得的LR re-ID数据集（包括MLR-VIPeR，MLR-SYSU，MLR-CUHK03和CAVIAR）上超越了现有的最新技术。</w:t>
      </w:r>
    </w:p>
    <w:p>
      <w:pPr>
        <w:rPr>
          <w:rFonts w:hint="default"/>
        </w:rPr>
      </w:pPr>
      <w:r>
        <w:rPr>
          <w:rFonts w:hint="default"/>
          <w:b/>
          <w:bCs/>
          <w:highlight w:val="yellow"/>
        </w:rPr>
        <w:t>Methods</w:t>
      </w:r>
    </w:p>
    <w:p>
      <w:r>
        <w:drawing>
          <wp:inline distT="0" distB="0" distL="114300" distR="114300">
            <wp:extent cx="5267960" cy="3019425"/>
            <wp:effectExtent l="0" t="0" r="152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019425"/>
                    </a:xfrm>
                    <a:prstGeom prst="rect">
                      <a:avLst/>
                    </a:prstGeom>
                    <a:noFill/>
                    <a:ln w="9525">
                      <a:noFill/>
                    </a:ln>
                  </pic:spPr>
                </pic:pic>
              </a:graphicData>
            </a:graphic>
          </wp:inline>
        </w:drawing>
      </w:r>
    </w:p>
    <w:p>
      <w:pPr>
        <w:rPr>
          <w:rFonts w:hint="eastAsia"/>
        </w:rPr>
      </w:pPr>
      <w:r>
        <w:rPr>
          <w:rFonts w:hint="eastAsia"/>
        </w:rPr>
        <w:t>为了解决使用单个SR模块进行</w:t>
      </w:r>
      <w:r>
        <w:rPr>
          <w:rFonts w:hint="default"/>
        </w:rPr>
        <w:t>检测</w:t>
      </w:r>
      <w:r>
        <w:rPr>
          <w:rFonts w:hint="eastAsia"/>
        </w:rPr>
        <w:t>恢复和识别的问题，我们提出了用于LR re-ID的自适应</w:t>
      </w:r>
      <w:r>
        <w:rPr>
          <w:rFonts w:hint="default"/>
        </w:rPr>
        <w:t>person</w:t>
      </w:r>
      <w:r>
        <w:rPr>
          <w:rFonts w:hint="eastAsia"/>
        </w:rPr>
        <w:t>超分辨率（APSR）模型。 如图2所示，</w:t>
      </w:r>
      <w:r>
        <w:rPr>
          <w:rFonts w:hint="eastAsia"/>
          <w:b/>
          <w:bCs/>
          <w:highlight w:val="yellow"/>
        </w:rPr>
        <w:t>它由两个主要部分组成</w:t>
      </w:r>
      <w:r>
        <w:rPr>
          <w:rFonts w:hint="eastAsia"/>
        </w:rPr>
        <w:t>。为了实现不同SR模块在恢复身份信息方面的互补优势，超分辨率融合主干根据生成的视觉内容</w:t>
      </w:r>
      <w:r>
        <w:rPr>
          <w:rFonts w:hint="eastAsia"/>
          <w:b/>
          <w:bCs/>
          <w:highlight w:val="yellow"/>
        </w:rPr>
        <w:t>自适应融合</w:t>
      </w:r>
      <w:r>
        <w:rPr>
          <w:rFonts w:hint="eastAsia"/>
        </w:rPr>
        <w:t>具有不同比例因子的</w:t>
      </w:r>
      <w:r>
        <w:rPr>
          <w:rFonts w:hint="eastAsia"/>
          <w:b/>
          <w:bCs/>
          <w:highlight w:val="yellow"/>
        </w:rPr>
        <w:t>SR模块</w:t>
      </w:r>
      <w:r>
        <w:rPr>
          <w:rFonts w:hint="eastAsia"/>
        </w:rPr>
        <w:t>。 为了在融合过程中进一步提高对伪像的鲁棒性，</w:t>
      </w:r>
      <w:r>
        <w:rPr>
          <w:rFonts w:hint="eastAsia"/>
          <w:b/>
          <w:bCs/>
          <w:highlight w:val="yellow"/>
        </w:rPr>
        <w:t>人体区域</w:t>
      </w:r>
      <w:r>
        <w:rPr>
          <w:rFonts w:hint="default"/>
          <w:b/>
          <w:bCs/>
          <w:highlight w:val="yellow"/>
        </w:rPr>
        <w:t>成分</w:t>
      </w:r>
      <w:r>
        <w:rPr>
          <w:rFonts w:hint="eastAsia"/>
          <w:b/>
          <w:bCs/>
          <w:highlight w:val="yellow"/>
        </w:rPr>
        <w:t>子网络</w:t>
      </w:r>
      <w:r>
        <w:rPr>
          <w:rFonts w:hint="eastAsia"/>
        </w:rPr>
        <w:t>通过在线划分和自动整合生成的人体区域来学习信息特征。请注意，这两个部分紧密相关。</w:t>
      </w:r>
      <w:r>
        <w:rPr>
          <w:rFonts w:hint="eastAsia"/>
          <w:b/>
          <w:bCs/>
          <w:highlight w:val="yellow"/>
        </w:rPr>
        <w:t>子网是从</w:t>
      </w:r>
      <w:r>
        <w:rPr>
          <w:rFonts w:hint="eastAsia"/>
        </w:rPr>
        <w:t>在网络上生成超分辨身体区域的</w:t>
      </w:r>
      <w:r>
        <w:rPr>
          <w:rFonts w:hint="eastAsia"/>
          <w:b/>
          <w:bCs/>
          <w:highlight w:val="yellow"/>
        </w:rPr>
        <w:t>主干网发展而来的</w:t>
      </w:r>
      <w:r>
        <w:rPr>
          <w:rFonts w:hint="eastAsia"/>
        </w:rPr>
        <w:t>，身体区域的组成</w:t>
      </w:r>
      <w:r>
        <w:rPr>
          <w:rFonts w:hint="default"/>
        </w:rPr>
        <w:t>成分</w:t>
      </w:r>
      <w:r>
        <w:rPr>
          <w:rFonts w:hint="eastAsia"/>
        </w:rPr>
        <w:t>可以帮助抑制</w:t>
      </w:r>
      <w:r>
        <w:rPr>
          <w:rFonts w:hint="default"/>
        </w:rPr>
        <w:t>伪像</w:t>
      </w:r>
      <w:r>
        <w:rPr>
          <w:rFonts w:hint="eastAsia"/>
        </w:rPr>
        <w:t>的产生。在以下各节中，我们将详细介绍这两个部分。</w:t>
      </w:r>
    </w:p>
    <w:p>
      <w:pPr>
        <w:keepNext w:val="0"/>
        <w:keepLines w:val="0"/>
        <w:widowControl/>
        <w:suppressLineNumbers w:val="0"/>
        <w:jc w:val="left"/>
        <w:rPr>
          <w:b/>
          <w:bCs/>
          <w:i w:val="0"/>
          <w:iCs/>
          <w:shd w:val="clear" w:color="FFFFFF" w:fill="D9D9D9"/>
        </w:rPr>
      </w:pPr>
      <w:r>
        <w:rPr>
          <w:rFonts w:ascii="CMTI10" w:hAnsi="CMTI10" w:eastAsia="CMTI10" w:cs="CMTI10"/>
          <w:b/>
          <w:bCs/>
          <w:i w:val="0"/>
          <w:iCs/>
          <w:color w:val="000000"/>
          <w:kern w:val="0"/>
          <w:sz w:val="19"/>
          <w:szCs w:val="19"/>
          <w:shd w:val="clear" w:color="FFFFFF" w:fill="D9D9D9"/>
          <w:lang w:val="en-US" w:eastAsia="zh-CN" w:bidi="ar"/>
        </w:rPr>
        <w:t>Super-Resolution Fusion for LR re-ID</w:t>
      </w:r>
    </w:p>
    <w:p>
      <w:pPr>
        <w:keepNext w:val="0"/>
        <w:keepLines w:val="0"/>
        <w:widowControl/>
        <w:suppressLineNumbers w:val="0"/>
        <w:jc w:val="left"/>
        <w:rPr>
          <w:i w:val="0"/>
          <w:iCs/>
        </w:rPr>
      </w:pPr>
      <w:r>
        <w:rPr>
          <w:rFonts w:ascii="CMTI10" w:hAnsi="CMTI10" w:eastAsia="CMTI10" w:cs="CMTI10"/>
          <w:i w:val="0"/>
          <w:iCs/>
          <w:color w:val="000000"/>
          <w:kern w:val="0"/>
          <w:sz w:val="19"/>
          <w:szCs w:val="19"/>
          <w:lang w:val="en-US" w:eastAsia="zh-CN" w:bidi="ar"/>
        </w:rPr>
        <w:t>Image joint super-resolution</w:t>
      </w:r>
    </w:p>
    <w:p>
      <w:pPr>
        <w:rPr>
          <w:rFonts w:hint="eastAsia"/>
        </w:rPr>
      </w:pPr>
      <w:r>
        <w:rPr>
          <w:rFonts w:hint="eastAsia"/>
        </w:rPr>
        <w:t>给定LR图像，我们旨在将其放大为多个高分辨率图像，并自适应地整合它们的互补特征。 为此，我们首先设计一个图像联合超分辨率模块，以并行恢复多个超分辨图像。</w:t>
      </w:r>
    </w:p>
    <w:p>
      <w:pPr>
        <w:rPr>
          <w:rFonts w:hint="eastAsia"/>
        </w:rPr>
      </w:pPr>
    </w:p>
    <w:p>
      <w:pPr>
        <w:rPr>
          <w:rFonts w:hint="eastAsia"/>
        </w:rPr>
      </w:pPr>
      <w:r>
        <w:rPr>
          <w:rFonts w:hint="eastAsia"/>
        </w:rPr>
        <w:t>任何典型的SR模块，例如SRCNN [5]，SRGAN [9]和ESRGAN [3]，都可以用作图像联合超分辨率的基本生成器。在这里，我们使用</w:t>
      </w:r>
      <w:r>
        <w:rPr>
          <w:rFonts w:hint="eastAsia"/>
          <w:b/>
          <w:bCs/>
          <w:highlight w:val="yellow"/>
        </w:rPr>
        <w:t>ESRGAN</w:t>
      </w:r>
      <w:r>
        <w:rPr>
          <w:rFonts w:hint="eastAsia"/>
        </w:rPr>
        <w:t>是因为它在生成逼真的图像方面具有竞争优势。图像联合超分辨率模块由</w:t>
      </w:r>
      <w:r>
        <w:rPr>
          <w:rFonts w:hint="eastAsia"/>
          <w:b/>
          <w:bCs/>
          <w:highlight w:val="yellow"/>
        </w:rPr>
        <w:t>N个基本生成器G</w:t>
      </w:r>
      <w:r>
        <w:rPr>
          <w:rFonts w:hint="eastAsia"/>
          <w:b/>
          <w:bCs/>
          <w:highlight w:val="yellow"/>
          <w:vertAlign w:val="subscript"/>
        </w:rPr>
        <w:t>i</w:t>
      </w:r>
      <w:r>
        <w:rPr>
          <w:rFonts w:hint="eastAsia"/>
          <w:b/>
          <w:bCs/>
          <w:highlight w:val="yellow"/>
        </w:rPr>
        <w:t>（</w:t>
      </w:r>
      <w:r>
        <w:rPr>
          <w:rFonts w:hint="eastAsia"/>
        </w:rPr>
        <w:t>i = 1、2，···，N）组成，其</w:t>
      </w:r>
      <w:r>
        <w:rPr>
          <w:rFonts w:hint="default"/>
        </w:rPr>
        <w:t>上采样</w:t>
      </w:r>
      <w:r>
        <w:rPr>
          <w:rFonts w:hint="eastAsia"/>
        </w:rPr>
        <w:t>比例因子为{r</w:t>
      </w:r>
      <w:r>
        <w:rPr>
          <w:rFonts w:hint="eastAsia"/>
          <w:vertAlign w:val="subscript"/>
        </w:rPr>
        <w:t>1</w:t>
      </w:r>
      <w:r>
        <w:rPr>
          <w:rFonts w:hint="eastAsia"/>
        </w:rPr>
        <w:t>，r</w:t>
      </w:r>
      <w:r>
        <w:rPr>
          <w:rFonts w:hint="eastAsia"/>
          <w:vertAlign w:val="subscript"/>
        </w:rPr>
        <w:t>2</w:t>
      </w:r>
      <w:r>
        <w:rPr>
          <w:rFonts w:hint="eastAsia"/>
        </w:rPr>
        <w:t>，···，r</w:t>
      </w:r>
      <w:r>
        <w:rPr>
          <w:rFonts w:hint="eastAsia"/>
          <w:vertAlign w:val="subscript"/>
        </w:rPr>
        <w:t>N</w:t>
      </w:r>
      <w:r>
        <w:rPr>
          <w:rFonts w:hint="eastAsia"/>
        </w:rPr>
        <w:t>}和</w:t>
      </w:r>
      <w:r>
        <w:rPr>
          <w:rFonts w:hint="eastAsia"/>
          <w:b/>
          <w:bCs/>
          <w:highlight w:val="yellow"/>
        </w:rPr>
        <w:t>共享的</w:t>
      </w:r>
      <w:r>
        <w:rPr>
          <w:rFonts w:hint="default"/>
          <w:b/>
          <w:bCs/>
          <w:highlight w:val="yellow"/>
        </w:rPr>
        <w:t>判别器</w:t>
      </w:r>
      <w:r>
        <w:rPr>
          <w:rFonts w:hint="eastAsia"/>
          <w:b/>
          <w:bCs/>
          <w:highlight w:val="yellow"/>
        </w:rPr>
        <w:t>D</w:t>
      </w:r>
      <w:r>
        <w:rPr>
          <w:rFonts w:hint="eastAsia"/>
        </w:rPr>
        <w:t>。受[1]的启发，我们的模型采用从训练集中随机选择的一组图像作为输入，即HR，LR和由HR降采样的合成LR图像。我们将它们分别表示为{xh，xl，xsl}。图像集的每个</w:t>
      </w:r>
      <w:r>
        <w:rPr>
          <w:rFonts w:hint="default"/>
        </w:rPr>
        <w:t>图像</w:t>
      </w:r>
      <w:r>
        <w:rPr>
          <w:rFonts w:hint="eastAsia"/>
        </w:rPr>
        <w:t>具有相同的标识，但是扮演不同的角色</w:t>
      </w:r>
      <w:r>
        <w:rPr>
          <w:rFonts w:hint="default"/>
        </w:rPr>
        <w:t>。</w:t>
      </w:r>
      <w:r>
        <w:rPr>
          <w:rFonts w:hint="eastAsia"/>
        </w:rPr>
        <w:t>x</w:t>
      </w:r>
      <w:r>
        <w:rPr>
          <w:rFonts w:hint="eastAsia"/>
          <w:vertAlign w:val="subscript"/>
        </w:rPr>
        <w:t>sl</w:t>
      </w:r>
      <w:r>
        <w:rPr>
          <w:rFonts w:hint="eastAsia"/>
        </w:rPr>
        <w:t>和x</w:t>
      </w:r>
      <w:r>
        <w:rPr>
          <w:rFonts w:hint="eastAsia"/>
          <w:vertAlign w:val="subscript"/>
        </w:rPr>
        <w:t>h</w:t>
      </w:r>
      <w:r>
        <w:rPr>
          <w:rFonts w:hint="eastAsia"/>
        </w:rPr>
        <w:t>创建了一对用于训练SR模块的输入（LR）和标签（HR），而xl只是通过SR模块向前传递，不需要相应的HR</w:t>
      </w:r>
      <w:r>
        <w:rPr>
          <w:rFonts w:hint="default"/>
        </w:rPr>
        <w:t xml:space="preserve"> ground truth</w:t>
      </w:r>
      <w:r>
        <w:rPr>
          <w:rFonts w:hint="eastAsia"/>
        </w:rPr>
        <w:t>（在实践中也不可用）。 xsl对于使SR模块在监督下可学习，并使SR和re-ID两个原本相互独立的任务共同桥接和培训至关重要。注意，合成LR图像xsl从HR以最大比例因子</w:t>
      </w:r>
      <w:r>
        <w:rPr>
          <w:rFonts w:hint="eastAsia"/>
          <w:b/>
          <w:bCs/>
          <w:highlight w:val="yellow"/>
        </w:rPr>
        <w:t>r</w:t>
      </w:r>
      <w:r>
        <w:rPr>
          <w:rFonts w:hint="eastAsia"/>
          <w:b/>
          <w:bCs/>
          <w:highlight w:val="yellow"/>
          <w:vertAlign w:val="subscript"/>
        </w:rPr>
        <w:t>N</w:t>
      </w:r>
      <w:r>
        <w:rPr>
          <w:rFonts w:hint="eastAsia"/>
        </w:rPr>
        <w:t>向下采样</w:t>
      </w:r>
      <w:r>
        <w:rPr>
          <w:rFonts w:hint="default"/>
        </w:rPr>
        <w:t>得到</w:t>
      </w:r>
      <w:r>
        <w:rPr>
          <w:rFonts w:hint="eastAsia"/>
        </w:rPr>
        <w:t>。这可以确保每个超分辨图像具有</w:t>
      </w:r>
      <w:r>
        <w:rPr>
          <w:rFonts w:hint="default"/>
        </w:rPr>
        <w:t>对应的ground truth</w:t>
      </w:r>
      <w:r>
        <w:rPr>
          <w:rFonts w:hint="eastAsia"/>
        </w:rPr>
        <w:t>，</w:t>
      </w:r>
      <w:r>
        <w:rPr>
          <w:rFonts w:hint="eastAsia"/>
          <w:b/>
          <w:bCs/>
          <w:highlight w:val="yellow"/>
        </w:rPr>
        <w:t>这是通过将xh下采样到相应大小而获得的，</w:t>
      </w:r>
      <w:r>
        <w:rPr>
          <w:rFonts w:hint="eastAsia"/>
        </w:rPr>
        <w:t>因此可以在监督下训练每个SR模块Gi。例如，如果x</w:t>
      </w:r>
      <w:r>
        <w:rPr>
          <w:rFonts w:hint="eastAsia"/>
          <w:vertAlign w:val="subscript"/>
        </w:rPr>
        <w:t>h</w:t>
      </w:r>
      <w:r>
        <w:rPr>
          <w:rFonts w:hint="eastAsia"/>
        </w:rPr>
        <w:t>的大小为H∗W（H和W分别为xh的高度和宽度），并且xsl为1</w:t>
      </w:r>
      <w:r>
        <w:rPr>
          <w:rFonts w:hint="default"/>
        </w:rPr>
        <w:t>/</w:t>
      </w:r>
      <w:r>
        <w:rPr>
          <w:rFonts w:hint="eastAsia"/>
        </w:rPr>
        <w:t>r</w:t>
      </w:r>
      <w:r>
        <w:rPr>
          <w:rFonts w:hint="eastAsia"/>
          <w:vertAlign w:val="subscript"/>
        </w:rPr>
        <w:t>N H</w:t>
      </w:r>
      <w:r>
        <w:rPr>
          <w:rFonts w:hint="eastAsia"/>
        </w:rPr>
        <w:t xml:space="preserve"> ∗ 1</w:t>
      </w:r>
      <w:r>
        <w:rPr>
          <w:rFonts w:hint="default"/>
        </w:rPr>
        <w:t>/</w:t>
      </w:r>
      <w:r>
        <w:rPr>
          <w:rFonts w:hint="eastAsia"/>
        </w:rPr>
        <w:t>r</w:t>
      </w:r>
      <w:r>
        <w:rPr>
          <w:rFonts w:hint="eastAsia"/>
          <w:vertAlign w:val="subscript"/>
        </w:rPr>
        <w:t>NW</w:t>
      </w:r>
      <w:r>
        <w:rPr>
          <w:rFonts w:hint="eastAsia"/>
        </w:rPr>
        <w:t>，则当我们通过比例因子ri将xsl超解析为G</w:t>
      </w:r>
      <w:r>
        <w:rPr>
          <w:rFonts w:hint="eastAsia"/>
          <w:vertAlign w:val="subscript"/>
        </w:rPr>
        <w:t>i</w:t>
      </w:r>
      <w:r>
        <w:rPr>
          <w:rFonts w:hint="eastAsia"/>
        </w:rPr>
        <w:t>（xsl）时，</w:t>
      </w:r>
      <w:r>
        <w:rPr>
          <w:rFonts w:hint="eastAsia"/>
          <w:b/>
          <w:bCs/>
          <w:highlight w:val="yellow"/>
        </w:rPr>
        <w:t xml:space="preserve">则通过将xh下采样至ri </w:t>
      </w:r>
      <w:r>
        <w:rPr>
          <w:rFonts w:hint="default"/>
          <w:b/>
          <w:bCs/>
          <w:highlight w:val="yellow"/>
        </w:rPr>
        <w:t>/</w:t>
      </w:r>
      <w:r>
        <w:rPr>
          <w:rFonts w:hint="eastAsia"/>
          <w:b/>
          <w:bCs/>
          <w:highlight w:val="yellow"/>
        </w:rPr>
        <w:t xml:space="preserve">rN H ∗ ri </w:t>
      </w:r>
      <w:r>
        <w:rPr>
          <w:rFonts w:hint="default"/>
          <w:b/>
          <w:bCs/>
          <w:highlight w:val="yellow"/>
        </w:rPr>
        <w:t>/</w:t>
      </w:r>
      <w:r>
        <w:rPr>
          <w:rFonts w:hint="eastAsia"/>
          <w:b/>
          <w:bCs/>
          <w:highlight w:val="yellow"/>
        </w:rPr>
        <w:t>rN W的大小来获取相应的地面实况xhi。</w:t>
      </w:r>
    </w:p>
    <w:p>
      <w:pPr>
        <w:rPr>
          <w:rFonts w:hint="default"/>
          <w:vertAlign w:val="subscript"/>
        </w:rPr>
      </w:pPr>
      <w:r>
        <w:rPr>
          <w:rFonts w:hint="eastAsia"/>
        </w:rPr>
        <w:t>生成器Gi输出xl和xsl的超分辨图像Gi（x</w:t>
      </w:r>
      <w:r>
        <w:rPr>
          <w:rFonts w:hint="eastAsia"/>
          <w:vertAlign w:val="superscript"/>
        </w:rPr>
        <w:t>l</w:t>
      </w:r>
      <w:r>
        <w:rPr>
          <w:rFonts w:hint="eastAsia"/>
        </w:rPr>
        <w:t xml:space="preserve">），Gi（x </w:t>
      </w:r>
      <w:r>
        <w:rPr>
          <w:rFonts w:hint="eastAsia"/>
          <w:vertAlign w:val="superscript"/>
        </w:rPr>
        <w:t>sl</w:t>
      </w:r>
      <w:r>
        <w:rPr>
          <w:rFonts w:hint="eastAsia"/>
        </w:rPr>
        <w:t>），以混淆区分图像是真实图像还是伪图像的鉴别器D。 一些损失函数被用来训练图像联合超分辨率模块。 首先，为了使超分辨图像在像素水平上接近</w:t>
      </w:r>
      <w:r>
        <w:rPr>
          <w:rFonts w:hint="default"/>
        </w:rPr>
        <w:t>ground truth</w:t>
      </w:r>
      <w:r>
        <w:rPr>
          <w:rFonts w:hint="eastAsia"/>
        </w:rPr>
        <w:t>，我们利用均方误差（MSE）</w:t>
      </w:r>
      <w:r>
        <w:rPr>
          <w:rFonts w:hint="default"/>
        </w:rPr>
        <w:t>损失</w:t>
      </w:r>
      <w:r>
        <w:rPr>
          <w:rFonts w:hint="eastAsia"/>
        </w:rPr>
        <w:t>L</w:t>
      </w:r>
      <w:r>
        <w:rPr>
          <w:rFonts w:hint="eastAsia"/>
          <w:vertAlign w:val="subscript"/>
        </w:rPr>
        <w:t>M</w:t>
      </w:r>
      <w:r>
        <w:rPr>
          <w:rFonts w:hint="default"/>
          <w:vertAlign w:val="subscript"/>
        </w:rPr>
        <w:t>：</w:t>
      </w:r>
    </w:p>
    <w:p>
      <w:r>
        <w:drawing>
          <wp:inline distT="0" distB="0" distL="114300" distR="114300">
            <wp:extent cx="2259965" cy="570865"/>
            <wp:effectExtent l="0" t="0" r="63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59965" cy="570865"/>
                    </a:xfrm>
                    <a:prstGeom prst="rect">
                      <a:avLst/>
                    </a:prstGeom>
                    <a:noFill/>
                    <a:ln w="9525">
                      <a:noFill/>
                    </a:ln>
                  </pic:spPr>
                </pic:pic>
              </a:graphicData>
            </a:graphic>
          </wp:inline>
        </w:drawing>
      </w:r>
    </w:p>
    <w:p>
      <w:pPr>
        <w:rPr>
          <w:rFonts w:hint="default"/>
        </w:rPr>
      </w:pPr>
      <w:r>
        <w:rPr>
          <w:rFonts w:hint="eastAsia"/>
        </w:rPr>
        <w:t>但是，仅在训练过程中最小化MSE</w:t>
      </w:r>
      <w:r>
        <w:rPr>
          <w:rFonts w:hint="default"/>
        </w:rPr>
        <w:t>损失</w:t>
      </w:r>
      <w:r>
        <w:rPr>
          <w:rFonts w:hint="eastAsia"/>
        </w:rPr>
        <w:t>L</w:t>
      </w:r>
      <w:r>
        <w:rPr>
          <w:rFonts w:hint="eastAsia"/>
          <w:vertAlign w:val="subscript"/>
        </w:rPr>
        <w:t>M</w:t>
      </w:r>
      <w:r>
        <w:rPr>
          <w:rFonts w:hint="eastAsia"/>
        </w:rPr>
        <w:t>会导致图像过于平滑，而缺少高频细节。因此，我们在特征图上进一步添加了VGG损失，以帮助生成感知上更精细的纹理。VGG损失计算超分辨图像和</w:t>
      </w:r>
      <w:r>
        <w:rPr>
          <w:rFonts w:hint="default"/>
        </w:rPr>
        <w:t>ground truth</w:t>
      </w:r>
      <w:r>
        <w:rPr>
          <w:rFonts w:hint="eastAsia"/>
        </w:rPr>
        <w:t>的特征图之间的1范数距离，这些特征图是从预先训练的VGG19 [27]网络中提取的。 在这里，我们将φ</w:t>
      </w:r>
      <w:r>
        <w:rPr>
          <w:rFonts w:hint="eastAsia"/>
          <w:vertAlign w:val="subscript"/>
        </w:rPr>
        <w:t>m，n</w:t>
      </w:r>
      <w:r>
        <w:rPr>
          <w:rFonts w:hint="eastAsia"/>
        </w:rPr>
        <w:t>表示为VGG19的第m个最大池化层之前的第n个卷积的特征图（本文中m，n分别设置为5,4），并且将VGG损耗L</w:t>
      </w:r>
      <w:r>
        <w:rPr>
          <w:rFonts w:hint="eastAsia"/>
          <w:vertAlign w:val="subscript"/>
        </w:rPr>
        <w:t>V</w:t>
      </w:r>
      <w:r>
        <w:rPr>
          <w:rFonts w:hint="eastAsia"/>
        </w:rPr>
        <w:t>计算为</w:t>
      </w:r>
      <w:r>
        <w:rPr>
          <w:rFonts w:hint="default"/>
        </w:rPr>
        <w:t>：</w:t>
      </w:r>
    </w:p>
    <w:p>
      <w:r>
        <w:drawing>
          <wp:inline distT="0" distB="0" distL="114300" distR="114300">
            <wp:extent cx="4523740" cy="499745"/>
            <wp:effectExtent l="0" t="0" r="2286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23740" cy="499745"/>
                    </a:xfrm>
                    <a:prstGeom prst="rect">
                      <a:avLst/>
                    </a:prstGeom>
                    <a:noFill/>
                    <a:ln w="9525">
                      <a:noFill/>
                    </a:ln>
                  </pic:spPr>
                </pic:pic>
              </a:graphicData>
            </a:graphic>
          </wp:inline>
        </w:drawing>
      </w:r>
    </w:p>
    <w:p>
      <w:pPr>
        <w:rPr>
          <w:rFonts w:hint="default"/>
        </w:rPr>
      </w:pPr>
      <w:r>
        <w:rPr>
          <w:rFonts w:hint="eastAsia"/>
        </w:rPr>
        <w:t>除了上述针对图像内容设计的损失外，当生成器和鉴别器玩游戏时，我们还利用对抗性损失。 在ESRGAN之后，我们采用相对</w:t>
      </w:r>
      <w:r>
        <w:rPr>
          <w:rFonts w:hint="default"/>
        </w:rPr>
        <w:t>应的</w:t>
      </w:r>
      <w:r>
        <w:rPr>
          <w:rFonts w:hint="eastAsia"/>
        </w:rPr>
        <w:t>生成器对抗损失L</w:t>
      </w:r>
      <w:r>
        <w:rPr>
          <w:rFonts w:hint="eastAsia"/>
          <w:vertAlign w:val="superscript"/>
        </w:rPr>
        <w:t>G</w:t>
      </w:r>
      <w:r>
        <w:rPr>
          <w:rFonts w:hint="eastAsia"/>
          <w:vertAlign w:val="subscript"/>
        </w:rPr>
        <w:t xml:space="preserve"> Adv</w:t>
      </w:r>
      <w:r>
        <w:rPr>
          <w:rFonts w:hint="eastAsia"/>
        </w:rPr>
        <w:t>和鉴别器对抗损失L</w:t>
      </w:r>
      <w:r>
        <w:rPr>
          <w:rFonts w:hint="eastAsia"/>
          <w:vertAlign w:val="superscript"/>
        </w:rPr>
        <w:t>D</w:t>
      </w:r>
      <w:r>
        <w:rPr>
          <w:rFonts w:hint="eastAsia"/>
          <w:vertAlign w:val="subscript"/>
        </w:rPr>
        <w:t xml:space="preserve"> Adv</w:t>
      </w:r>
      <w:r>
        <w:rPr>
          <w:rFonts w:hint="eastAsia"/>
        </w:rPr>
        <w:t>。 我们将它们表示为</w:t>
      </w:r>
      <w:r>
        <w:rPr>
          <w:rFonts w:hint="default"/>
        </w:rPr>
        <w:t>：</w:t>
      </w:r>
    </w:p>
    <w:p>
      <w:r>
        <w:drawing>
          <wp:inline distT="0" distB="0" distL="114300" distR="114300">
            <wp:extent cx="3947160" cy="486410"/>
            <wp:effectExtent l="0" t="0" r="15240"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947160" cy="486410"/>
                    </a:xfrm>
                    <a:prstGeom prst="rect">
                      <a:avLst/>
                    </a:prstGeom>
                    <a:noFill/>
                    <a:ln w="9525">
                      <a:noFill/>
                    </a:ln>
                  </pic:spPr>
                </pic:pic>
              </a:graphicData>
            </a:graphic>
          </wp:inline>
        </w:drawing>
      </w:r>
    </w:p>
    <w:p>
      <w:r>
        <w:drawing>
          <wp:inline distT="0" distB="0" distL="114300" distR="114300">
            <wp:extent cx="3935095" cy="546735"/>
            <wp:effectExtent l="0" t="0" r="190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35095" cy="546735"/>
                    </a:xfrm>
                    <a:prstGeom prst="rect">
                      <a:avLst/>
                    </a:prstGeom>
                    <a:noFill/>
                    <a:ln w="9525">
                      <a:noFill/>
                    </a:ln>
                  </pic:spPr>
                </pic:pic>
              </a:graphicData>
            </a:graphic>
          </wp:inline>
        </w:drawing>
      </w:r>
    </w:p>
    <w:p>
      <w:r>
        <w:t>总的超分辨率损失：</w:t>
      </w:r>
    </w:p>
    <w:p>
      <w:r>
        <w:drawing>
          <wp:inline distT="0" distB="0" distL="114300" distR="114300">
            <wp:extent cx="2360295" cy="333375"/>
            <wp:effectExtent l="0" t="0" r="1905" b="222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360295" cy="333375"/>
                    </a:xfrm>
                    <a:prstGeom prst="rect">
                      <a:avLst/>
                    </a:prstGeom>
                    <a:noFill/>
                    <a:ln w="9525">
                      <a:noFill/>
                    </a:ln>
                  </pic:spPr>
                </pic:pic>
              </a:graphicData>
            </a:graphic>
          </wp:inline>
        </w:drawing>
      </w:r>
    </w:p>
    <w:p>
      <w:pPr>
        <w:keepNext w:val="0"/>
        <w:keepLines w:val="0"/>
        <w:widowControl/>
        <w:suppressLineNumbers w:val="0"/>
        <w:jc w:val="left"/>
        <w:rPr>
          <w:b/>
          <w:bCs/>
          <w:i w:val="0"/>
          <w:iCs/>
        </w:rPr>
      </w:pPr>
      <w:r>
        <w:rPr>
          <w:rFonts w:ascii="CMTI10" w:hAnsi="CMTI10" w:eastAsia="CMTI10" w:cs="CMTI10"/>
          <w:b/>
          <w:bCs/>
          <w:i w:val="0"/>
          <w:iCs/>
          <w:color w:val="000000"/>
          <w:kern w:val="0"/>
          <w:sz w:val="19"/>
          <w:szCs w:val="19"/>
          <w:lang w:val="en-US" w:eastAsia="zh-CN" w:bidi="ar"/>
        </w:rPr>
        <w:t>Adaptive feature integration module</w:t>
      </w:r>
    </w:p>
    <w:p>
      <w:pPr>
        <w:rPr>
          <w:rFonts w:hint="eastAsia"/>
        </w:rPr>
      </w:pPr>
      <w:r>
        <w:rPr>
          <w:rFonts w:hint="eastAsia"/>
        </w:rPr>
        <w:t>多个生成的图像可恢复冗余和唯一身份信息。为了</w:t>
      </w:r>
      <w:r>
        <w:rPr>
          <w:rFonts w:hint="default"/>
        </w:rPr>
        <w:t>利用他们的</w:t>
      </w:r>
      <w:r>
        <w:rPr>
          <w:rFonts w:hint="eastAsia"/>
        </w:rPr>
        <w:t>互补性</w:t>
      </w:r>
      <w:r>
        <w:rPr>
          <w:rFonts w:hint="default"/>
        </w:rPr>
        <w:t>得到</w:t>
      </w:r>
      <w:r>
        <w:rPr>
          <w:rFonts w:hint="eastAsia"/>
        </w:rPr>
        <w:t>原始LR图像的信息量更多的特征表示，我们通过自适应特征集成模块在它们之间建立了基于特征的融合。</w:t>
      </w:r>
    </w:p>
    <w:p>
      <w:pPr>
        <w:rPr>
          <w:rFonts w:hint="eastAsia"/>
        </w:rPr>
      </w:pPr>
      <w:r>
        <w:rPr>
          <w:rFonts w:hint="eastAsia"/>
        </w:rPr>
        <w:t>对于超分辨图像G</w:t>
      </w:r>
      <w:r>
        <w:rPr>
          <w:rFonts w:hint="eastAsia"/>
          <w:vertAlign w:val="subscript"/>
        </w:rPr>
        <w:t>1</w:t>
      </w:r>
      <w:r>
        <w:rPr>
          <w:rFonts w:hint="eastAsia"/>
        </w:rPr>
        <w:t>（x</w:t>
      </w:r>
      <w:r>
        <w:rPr>
          <w:rFonts w:hint="eastAsia"/>
          <w:vertAlign w:val="superscript"/>
        </w:rPr>
        <w:t>l</w:t>
      </w:r>
      <w:r>
        <w:rPr>
          <w:rFonts w:hint="eastAsia"/>
        </w:rPr>
        <w:t>），···，G</w:t>
      </w:r>
      <w:r>
        <w:rPr>
          <w:rFonts w:hint="eastAsia"/>
          <w:vertAlign w:val="subscript"/>
        </w:rPr>
        <w:t>N</w:t>
      </w:r>
      <w:r>
        <w:rPr>
          <w:rFonts w:hint="eastAsia"/>
        </w:rPr>
        <w:t>（x</w:t>
      </w:r>
      <w:r>
        <w:rPr>
          <w:rFonts w:hint="eastAsia"/>
          <w:vertAlign w:val="superscript"/>
        </w:rPr>
        <w:t>l</w:t>
      </w:r>
      <w:r>
        <w:rPr>
          <w:rFonts w:hint="eastAsia"/>
        </w:rPr>
        <w:t>），G</w:t>
      </w:r>
      <w:r>
        <w:rPr>
          <w:rFonts w:hint="eastAsia"/>
          <w:vertAlign w:val="subscript"/>
        </w:rPr>
        <w:t>1</w:t>
      </w:r>
      <w:r>
        <w:rPr>
          <w:rFonts w:hint="eastAsia"/>
        </w:rPr>
        <w:t>（x</w:t>
      </w:r>
      <w:r>
        <w:rPr>
          <w:rFonts w:hint="eastAsia"/>
          <w:vertAlign w:val="superscript"/>
        </w:rPr>
        <w:t>sl</w:t>
      </w:r>
      <w:r>
        <w:rPr>
          <w:rFonts w:hint="eastAsia"/>
        </w:rPr>
        <w:t>），···，G</w:t>
      </w:r>
      <w:r>
        <w:rPr>
          <w:rFonts w:hint="eastAsia"/>
          <w:vertAlign w:val="subscript"/>
        </w:rPr>
        <w:t>N</w:t>
      </w:r>
      <w:r>
        <w:rPr>
          <w:rFonts w:hint="eastAsia"/>
        </w:rPr>
        <w:t>（x</w:t>
      </w:r>
      <w:r>
        <w:rPr>
          <w:rFonts w:hint="eastAsia"/>
          <w:vertAlign w:val="superscript"/>
        </w:rPr>
        <w:t>sl</w:t>
      </w:r>
      <w:r>
        <w:rPr>
          <w:rFonts w:hint="eastAsia"/>
        </w:rPr>
        <w:t>）（分别表示为x</w:t>
      </w:r>
      <w:r>
        <w:rPr>
          <w:rFonts w:hint="eastAsia"/>
          <w:vertAlign w:val="superscript"/>
        </w:rPr>
        <w:t>l</w:t>
      </w:r>
      <w:r>
        <w:rPr>
          <w:rFonts w:hint="eastAsia"/>
          <w:vertAlign w:val="subscript"/>
        </w:rPr>
        <w:t>g1</w:t>
      </w:r>
      <w:r>
        <w:rPr>
          <w:rFonts w:hint="eastAsia"/>
        </w:rPr>
        <w:t>，···，x</w:t>
      </w:r>
      <w:r>
        <w:rPr>
          <w:rFonts w:hint="eastAsia"/>
          <w:vertAlign w:val="superscript"/>
        </w:rPr>
        <w:t>l</w:t>
      </w:r>
      <w:r>
        <w:rPr>
          <w:rFonts w:hint="eastAsia"/>
          <w:vertAlign w:val="subscript"/>
        </w:rPr>
        <w:t>gN</w:t>
      </w:r>
      <w:r>
        <w:rPr>
          <w:rFonts w:hint="eastAsia"/>
        </w:rPr>
        <w:t>，x</w:t>
      </w:r>
      <w:r>
        <w:rPr>
          <w:rFonts w:hint="eastAsia"/>
          <w:vertAlign w:val="superscript"/>
        </w:rPr>
        <w:t xml:space="preserve">sl </w:t>
      </w:r>
      <w:r>
        <w:rPr>
          <w:rFonts w:hint="eastAsia"/>
          <w:vertAlign w:val="subscript"/>
        </w:rPr>
        <w:t>g1</w:t>
      </w:r>
      <w:r>
        <w:rPr>
          <w:rFonts w:hint="default"/>
          <w:vertAlign w:val="subscript"/>
        </w:rPr>
        <w:t>，</w:t>
      </w:r>
      <w:r>
        <w:rPr>
          <w:rFonts w:hint="eastAsia"/>
        </w:rPr>
        <w:t>x</w:t>
      </w:r>
      <w:r>
        <w:rPr>
          <w:rFonts w:hint="eastAsia"/>
          <w:vertAlign w:val="superscript"/>
        </w:rPr>
        <w:t>sl</w:t>
      </w:r>
      <w:r>
        <w:rPr>
          <w:rFonts w:hint="eastAsia"/>
          <w:vertAlign w:val="subscript"/>
        </w:rPr>
        <w:t xml:space="preserve"> gN</w:t>
      </w:r>
      <w:r>
        <w:rPr>
          <w:rFonts w:hint="default"/>
        </w:rPr>
        <w:t>，</w:t>
      </w:r>
      <w:r>
        <w:rPr>
          <w:rFonts w:hint="eastAsia"/>
        </w:rPr>
        <w:t>为简化起见），我们通过ResNet50 [28]特征提取器提取其特征。 除去ResNet50的完全连接层，我们在全局平均池之后将2048维特征向量作为输出，并将它们表示为</w:t>
      </w:r>
      <w:r>
        <w:rPr>
          <w:rFonts w:hint="default"/>
        </w:rPr>
        <w:t>{</w:t>
      </w:r>
      <w:r>
        <w:rPr>
          <w:rFonts w:hint="eastAsia"/>
        </w:rPr>
        <w:t>f</w:t>
      </w:r>
      <w:r>
        <w:rPr>
          <w:rFonts w:hint="eastAsia"/>
          <w:vertAlign w:val="superscript"/>
        </w:rPr>
        <w:t>l</w:t>
      </w:r>
      <w:r>
        <w:rPr>
          <w:rFonts w:hint="eastAsia"/>
          <w:vertAlign w:val="subscript"/>
        </w:rPr>
        <w:t>1</w:t>
      </w:r>
      <w:r>
        <w:rPr>
          <w:rFonts w:hint="eastAsia"/>
        </w:rPr>
        <w:t>，···，f</w:t>
      </w:r>
      <w:r>
        <w:rPr>
          <w:rFonts w:hint="eastAsia"/>
          <w:vertAlign w:val="superscript"/>
        </w:rPr>
        <w:t>l</w:t>
      </w:r>
      <w:r>
        <w:rPr>
          <w:rFonts w:hint="eastAsia"/>
          <w:vertAlign w:val="subscript"/>
        </w:rPr>
        <w:t>N</w:t>
      </w:r>
      <w:r>
        <w:rPr>
          <w:rFonts w:hint="eastAsia"/>
        </w:rPr>
        <w:t>，f</w:t>
      </w:r>
      <w:r>
        <w:rPr>
          <w:rFonts w:hint="eastAsia"/>
          <w:vertAlign w:val="superscript"/>
        </w:rPr>
        <w:t>sl</w:t>
      </w:r>
      <w:r>
        <w:rPr>
          <w:rFonts w:hint="eastAsia"/>
          <w:vertAlign w:val="subscript"/>
        </w:rPr>
        <w:t>1</w:t>
      </w:r>
      <w:r>
        <w:rPr>
          <w:rFonts w:hint="eastAsia"/>
        </w:rPr>
        <w:t>，···，f</w:t>
      </w:r>
      <w:r>
        <w:rPr>
          <w:rFonts w:hint="eastAsia"/>
          <w:vertAlign w:val="superscript"/>
        </w:rPr>
        <w:t xml:space="preserve">sl </w:t>
      </w:r>
      <w:r>
        <w:rPr>
          <w:rFonts w:hint="eastAsia"/>
          <w:vertAlign w:val="subscript"/>
        </w:rPr>
        <w:t>N</w:t>
      </w:r>
      <w:r>
        <w:rPr>
          <w:rFonts w:hint="eastAsia"/>
        </w:rPr>
        <w:t xml:space="preserve"> </w:t>
      </w:r>
      <w:r>
        <w:rPr>
          <w:rFonts w:hint="default"/>
        </w:rPr>
        <w:t>}</w:t>
      </w:r>
      <w:r>
        <w:rPr>
          <w:rFonts w:hint="eastAsia"/>
        </w:rPr>
        <w:t>作为自适应特征集成模块的输入。如图3所示，我们的自适应特征集成模块构建了从多个单独的输入特征向量到更具信息量</w:t>
      </w:r>
      <w:r>
        <w:rPr>
          <w:rFonts w:hint="default"/>
        </w:rPr>
        <w:t>向量</w:t>
      </w:r>
      <w:r>
        <w:rPr>
          <w:rFonts w:hint="eastAsia"/>
        </w:rPr>
        <w:t>的映射的映射，这可以通过以下两个分支来实现。</w:t>
      </w:r>
    </w:p>
    <w:p>
      <w:pPr>
        <w:keepNext w:val="0"/>
        <w:keepLines w:val="0"/>
        <w:widowControl/>
        <w:suppressLineNumbers w:val="0"/>
        <w:jc w:val="left"/>
      </w:pPr>
      <w:r>
        <w:rPr>
          <w:rFonts w:ascii="CMBX10" w:hAnsi="CMBX10" w:eastAsia="CMBX10" w:cs="CMBX10"/>
          <w:b/>
          <w:color w:val="000000"/>
          <w:kern w:val="0"/>
          <w:sz w:val="19"/>
          <w:szCs w:val="19"/>
          <w:lang w:val="en-US" w:eastAsia="zh-CN" w:bidi="ar"/>
        </w:rPr>
        <w:t>Feature interaction branch</w:t>
      </w:r>
    </w:p>
    <w:p>
      <w:pPr>
        <w:keepNext w:val="0"/>
        <w:keepLines w:val="0"/>
        <w:widowControl/>
        <w:suppressLineNumbers w:val="0"/>
        <w:jc w:val="left"/>
      </w:pPr>
      <w:r>
        <w:rPr>
          <w:rFonts w:hint="eastAsia"/>
        </w:rPr>
        <w:t>在此分支中，我们评估每个特征向量的作用，并通过每个特征的相互作用预测具有相同维度的权重向量。</w:t>
      </w:r>
      <w:r>
        <w:rPr>
          <w:rFonts w:hint="default"/>
        </w:rPr>
        <w:t>首先将不同的SR图片特征向量整合成一个tensor</w:t>
      </w:r>
      <w:r>
        <w:drawing>
          <wp:inline distT="0" distB="0" distL="114300" distR="114300">
            <wp:extent cx="735330" cy="210185"/>
            <wp:effectExtent l="0" t="0" r="127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735330" cy="210185"/>
                    </a:xfrm>
                    <a:prstGeom prst="rect">
                      <a:avLst/>
                    </a:prstGeom>
                    <a:noFill/>
                    <a:ln w="9525">
                      <a:noFill/>
                    </a:ln>
                  </pic:spPr>
                </pic:pic>
              </a:graphicData>
            </a:graphic>
          </wp:inline>
        </w:drawing>
      </w:r>
      <w:r>
        <w:drawing>
          <wp:inline distT="0" distB="0" distL="114300" distR="114300">
            <wp:extent cx="820420" cy="276225"/>
            <wp:effectExtent l="0" t="0" r="1778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820420" cy="276225"/>
                    </a:xfrm>
                    <a:prstGeom prst="rect">
                      <a:avLst/>
                    </a:prstGeom>
                    <a:noFill/>
                    <a:ln w="9525">
                      <a:noFill/>
                    </a:ln>
                  </pic:spPr>
                </pic:pic>
              </a:graphicData>
            </a:graphic>
          </wp:inline>
        </w:drawing>
      </w:r>
    </w:p>
    <w:p>
      <w:pPr>
        <w:keepNext w:val="0"/>
        <w:keepLines w:val="0"/>
        <w:widowControl/>
        <w:suppressLineNumbers w:val="0"/>
        <w:jc w:val="left"/>
        <w:rPr>
          <w:rFonts w:hint="default"/>
        </w:rPr>
      </w:pPr>
      <w:r>
        <w:rPr>
          <w:rFonts w:hint="eastAsia"/>
        </w:rPr>
        <w:t>然后，它同时经过N个具有1×N内核的独立卷积层，从而为每个输入fli（i = 1，...，N）生成一个粗略的权重向量w</w:t>
      </w:r>
      <w:r>
        <w:rPr>
          <w:rFonts w:hint="eastAsia"/>
          <w:vertAlign w:val="subscript"/>
        </w:rPr>
        <w:t>1，i</w:t>
      </w:r>
      <w:r>
        <w:rPr>
          <w:rFonts w:hint="eastAsia"/>
        </w:rPr>
        <w:t>，公式为</w:t>
      </w:r>
      <w:r>
        <w:rPr>
          <w:rFonts w:hint="default"/>
        </w:rPr>
        <w:t>：</w:t>
      </w:r>
    </w:p>
    <w:p>
      <w:pPr>
        <w:keepNext w:val="0"/>
        <w:keepLines w:val="0"/>
        <w:widowControl/>
        <w:suppressLineNumbers w:val="0"/>
        <w:jc w:val="left"/>
      </w:pPr>
      <w:r>
        <w:drawing>
          <wp:inline distT="0" distB="0" distL="114300" distR="114300">
            <wp:extent cx="2189480" cy="339725"/>
            <wp:effectExtent l="0" t="0" r="2032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189480" cy="339725"/>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W</w:t>
      </w:r>
      <w:r>
        <w:rPr>
          <w:rFonts w:hint="eastAsia"/>
          <w:vertAlign w:val="subscript"/>
        </w:rPr>
        <w:t>1，i</w:t>
      </w:r>
      <w:r>
        <w:rPr>
          <w:rFonts w:hint="eastAsia"/>
        </w:rPr>
        <w:t>是粗略权重预测的第i个卷积层。请注意，我们通过级联特征并使用1×N内核来构建此类交互，以便所有特征向量可以共同决定每个特征向量的权重。容易理解，我们可以通过参考其他特征并进行比较来更好地评估特征向量的重要性。 我们还通过实验发现，如果没有与其他对象的交互作用，特征向量就无法完全靠自身很好地判断其权重。</w:t>
      </w:r>
    </w:p>
    <w:p>
      <w:pPr>
        <w:keepNext w:val="0"/>
        <w:keepLines w:val="0"/>
        <w:widowControl/>
        <w:suppressLineNumbers w:val="0"/>
        <w:jc w:val="left"/>
        <w:rPr>
          <w:rFonts w:hint="eastAsia"/>
        </w:rPr>
      </w:pPr>
      <w:r>
        <w:rPr>
          <w:rFonts w:hint="eastAsia"/>
        </w:rPr>
        <w:t>接下来，我们设计一个类似的级联和卷积过程以细化权重，公式如下：</w:t>
      </w:r>
    </w:p>
    <w:p>
      <w:pPr>
        <w:keepNext w:val="0"/>
        <w:keepLines w:val="0"/>
        <w:widowControl/>
        <w:suppressLineNumbers w:val="0"/>
        <w:jc w:val="left"/>
      </w:pPr>
      <w:r>
        <w:drawing>
          <wp:inline distT="0" distB="0" distL="114300" distR="114300">
            <wp:extent cx="2722245" cy="387350"/>
            <wp:effectExtent l="0" t="0" r="2095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722245" cy="38735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W</w:t>
      </w:r>
      <w:r>
        <w:rPr>
          <w:rFonts w:hint="eastAsia"/>
          <w:vertAlign w:val="subscript"/>
        </w:rPr>
        <w:t>2，i</w:t>
      </w:r>
      <w:r>
        <w:rPr>
          <w:rFonts w:hint="eastAsia"/>
        </w:rPr>
        <w:t>是权重细化的第i个卷积层，而w</w:t>
      </w:r>
      <w:r>
        <w:rPr>
          <w:rFonts w:hint="eastAsia"/>
          <w:vertAlign w:val="subscript"/>
        </w:rPr>
        <w:t>2，i</w:t>
      </w:r>
      <w:r>
        <w:rPr>
          <w:rFonts w:hint="eastAsia"/>
        </w:rPr>
        <w:t>是f</w:t>
      </w:r>
      <w:r>
        <w:rPr>
          <w:rFonts w:hint="eastAsia"/>
          <w:vertAlign w:val="superscript"/>
        </w:rPr>
        <w:t>l</w:t>
      </w:r>
      <w:r>
        <w:rPr>
          <w:rFonts w:hint="eastAsia"/>
          <w:vertAlign w:val="subscript"/>
        </w:rPr>
        <w:t>i</w:t>
      </w:r>
      <w:r>
        <w:rPr>
          <w:rFonts w:hint="eastAsia"/>
        </w:rPr>
        <w:t>的细化权重向量。 最后，我们沿每个维度在w</w:t>
      </w:r>
      <w:r>
        <w:rPr>
          <w:rFonts w:hint="eastAsia"/>
          <w:vertAlign w:val="subscript"/>
        </w:rPr>
        <w:t>2，i</w:t>
      </w:r>
      <w:r>
        <w:rPr>
          <w:rFonts w:hint="eastAsia"/>
        </w:rPr>
        <w:t>（i = 1，...，N）上使用softmax函数，从而形成特征向量f</w:t>
      </w:r>
      <w:r>
        <w:rPr>
          <w:rFonts w:hint="eastAsia"/>
          <w:vertAlign w:val="superscript"/>
        </w:rPr>
        <w:t>l</w:t>
      </w:r>
      <w:r>
        <w:rPr>
          <w:rFonts w:hint="eastAsia"/>
          <w:vertAlign w:val="subscript"/>
        </w:rPr>
        <w:t>i</w:t>
      </w:r>
      <w:r>
        <w:rPr>
          <w:rFonts w:hint="eastAsia"/>
        </w:rPr>
        <w:t>的最终权重向量w</w:t>
      </w:r>
      <w:r>
        <w:rPr>
          <w:rFonts w:hint="eastAsia"/>
          <w:vertAlign w:val="subscript"/>
        </w:rPr>
        <w:t>i</w:t>
      </w:r>
      <w:r>
        <w:rPr>
          <w:rFonts w:hint="eastAsia"/>
        </w:rPr>
        <w:t>。 它反映了</w:t>
      </w:r>
      <w:r>
        <w:rPr>
          <w:rFonts w:hint="eastAsia"/>
          <w:b/>
          <w:bCs/>
          <w:highlight w:val="yellow"/>
        </w:rPr>
        <w:t>每个特征向量每个维度对最终表示的重要性</w:t>
      </w:r>
      <w:r>
        <w:rPr>
          <w:rFonts w:hint="eastAsia"/>
        </w:rPr>
        <w:t>。 实验表明，在粗略权重预测的基础上，权重细化进一步提高了输出特征的集成能力。 粗略和细化的权重向量的维数均为d，在本文中设置为512。</w:t>
      </w:r>
    </w:p>
    <w:p>
      <w:pPr>
        <w:keepNext w:val="0"/>
        <w:keepLines w:val="0"/>
        <w:widowControl/>
        <w:suppressLineNumbers w:val="0"/>
        <w:jc w:val="left"/>
      </w:pPr>
      <w:r>
        <w:rPr>
          <w:rFonts w:ascii="CMBX10" w:hAnsi="CMBX10" w:eastAsia="CMBX10" w:cs="CMBX10"/>
          <w:b/>
          <w:color w:val="000000"/>
          <w:kern w:val="0"/>
          <w:sz w:val="19"/>
          <w:szCs w:val="19"/>
          <w:lang w:val="en-US" w:eastAsia="zh-CN" w:bidi="ar"/>
        </w:rPr>
        <w:t>Transformation and integration branch.</w:t>
      </w:r>
    </w:p>
    <w:p>
      <w:pPr>
        <w:keepNext w:val="0"/>
        <w:keepLines w:val="0"/>
        <w:widowControl/>
        <w:suppressLineNumbers w:val="0"/>
        <w:jc w:val="left"/>
        <w:rPr>
          <w:rFonts w:hint="default"/>
        </w:rPr>
      </w:pPr>
      <w:r>
        <w:rPr>
          <w:rFonts w:hint="eastAsia"/>
        </w:rPr>
        <w:t>在另一个分支中，输入特征向量将进一步转换以与预测的权重匹配。我们使用1×1内核设计共享卷积层，其维数也为d，以便我们可以统一特征向量和权重向量的维数。 我们</w:t>
      </w:r>
      <w:r>
        <w:rPr>
          <w:rFonts w:hint="default"/>
        </w:rPr>
        <w:t>在</w:t>
      </w:r>
      <w:r>
        <w:rPr>
          <w:rFonts w:hint="eastAsia"/>
        </w:rPr>
        <w:t>1×1卷积层</w:t>
      </w:r>
      <w:r>
        <w:rPr>
          <w:rFonts w:hint="default"/>
        </w:rPr>
        <w:t>后面</w:t>
      </w:r>
      <w:r>
        <w:rPr>
          <w:rFonts w:hint="eastAsia"/>
        </w:rPr>
        <w:t>用S</w:t>
      </w:r>
      <w:r>
        <w:rPr>
          <w:rFonts w:hint="default"/>
        </w:rPr>
        <w:t>igmoid</w:t>
      </w:r>
      <w:r>
        <w:rPr>
          <w:rFonts w:hint="eastAsia"/>
        </w:rPr>
        <w:t>型函数以获得变换后的特征向量，最终的集成特征v</w:t>
      </w:r>
      <w:r>
        <w:rPr>
          <w:rFonts w:hint="eastAsia"/>
          <w:vertAlign w:val="superscript"/>
        </w:rPr>
        <w:t>l</w:t>
      </w:r>
      <w:r>
        <w:rPr>
          <w:rFonts w:hint="eastAsia"/>
        </w:rPr>
        <w:t>是所有变换后特征的加权和。 我们将其表示为</w:t>
      </w:r>
      <w:r>
        <w:rPr>
          <w:rFonts w:hint="default"/>
        </w:rPr>
        <w:t>：</w:t>
      </w:r>
    </w:p>
    <w:p>
      <w:pPr>
        <w:keepNext w:val="0"/>
        <w:keepLines w:val="0"/>
        <w:widowControl/>
        <w:suppressLineNumbers w:val="0"/>
        <w:jc w:val="left"/>
      </w:pPr>
      <w:r>
        <w:drawing>
          <wp:inline distT="0" distB="0" distL="114300" distR="114300">
            <wp:extent cx="2595880" cy="462915"/>
            <wp:effectExtent l="0" t="0" r="2032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595880" cy="462915"/>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其中σ是S形函数，T是</w:t>
      </w:r>
      <w:r>
        <w:rPr>
          <w:rFonts w:hint="default"/>
        </w:rPr>
        <w:t>转换</w:t>
      </w:r>
      <w:r>
        <w:rPr>
          <w:rFonts w:hint="eastAsia"/>
        </w:rPr>
        <w:t>层，v</w:t>
      </w:r>
      <w:r>
        <w:rPr>
          <w:rFonts w:hint="eastAsia"/>
          <w:vertAlign w:val="superscript"/>
        </w:rPr>
        <w:t>l</w:t>
      </w:r>
      <w:r>
        <w:rPr>
          <w:rFonts w:hint="eastAsia"/>
        </w:rPr>
        <w:t>是x</w:t>
      </w:r>
      <w:r>
        <w:rPr>
          <w:rFonts w:hint="eastAsia"/>
          <w:vertAlign w:val="superscript"/>
        </w:rPr>
        <w:t>l</w:t>
      </w:r>
      <w:r>
        <w:rPr>
          <w:rFonts w:hint="eastAsia"/>
        </w:rPr>
        <w:t>的</w:t>
      </w:r>
      <w:r>
        <w:rPr>
          <w:rFonts w:hint="default"/>
        </w:rPr>
        <w:t>整合</w:t>
      </w:r>
      <w:r>
        <w:rPr>
          <w:rFonts w:hint="eastAsia"/>
        </w:rPr>
        <w:t>特征。 我们将从单独的输入管道fl1，...，flN到输出vl总结为Is。 类似地，xsl的集成特征可以表示为vsl = Is（fsl1，...，f sl N）。</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请注意，上面的图像超分辨率和特征集成过程是针对xl和xsl执行的，因此我们可以通过利用多个超解析版本的互补属性来完全补偿低分辨率，以弥补其丢失的信息。 相反，HR图像xh</w:t>
      </w:r>
      <w:r>
        <w:rPr>
          <w:rFonts w:hint="default"/>
        </w:rPr>
        <w:t>是</w:t>
      </w:r>
      <w:r>
        <w:rPr>
          <w:rFonts w:hint="eastAsia"/>
        </w:rPr>
        <w:t>内在的</w:t>
      </w:r>
      <w:r>
        <w:rPr>
          <w:rFonts w:hint="default"/>
        </w:rPr>
        <w:t>信息丰富的</w:t>
      </w:r>
      <w:r>
        <w:rPr>
          <w:rFonts w:hint="eastAsia"/>
        </w:rPr>
        <w:t>。我们通过与xl和xsl共享的特征提取器提取其特征向量f</w:t>
      </w:r>
      <w:r>
        <w:rPr>
          <w:rFonts w:hint="eastAsia"/>
          <w:vertAlign w:val="superscript"/>
        </w:rPr>
        <w:t>h</w:t>
      </w:r>
      <w:r>
        <w:rPr>
          <w:rFonts w:hint="eastAsia"/>
        </w:rPr>
        <w:t>，并使用独立的1×1卷积层将其直接投影到d</w:t>
      </w:r>
      <w:r>
        <w:rPr>
          <w:rFonts w:hint="default"/>
        </w:rPr>
        <w:t>维</w:t>
      </w:r>
      <w:r>
        <w:rPr>
          <w:rFonts w:hint="eastAsia"/>
        </w:rPr>
        <w:t>特征向量v</w:t>
      </w:r>
      <w:r>
        <w:rPr>
          <w:rFonts w:hint="eastAsia"/>
          <w:vertAlign w:val="superscript"/>
        </w:rPr>
        <w:t>h</w:t>
      </w:r>
      <w:r>
        <w:rPr>
          <w:rFonts w:hint="eastAsia"/>
        </w:rPr>
        <w:t>中。 在d</w:t>
      </w:r>
      <w:r>
        <w:rPr>
          <w:rFonts w:hint="default"/>
        </w:rPr>
        <w:t>维</w:t>
      </w:r>
      <w:r>
        <w:rPr>
          <w:rFonts w:hint="eastAsia"/>
        </w:rPr>
        <w:t>特征空间中，我们测量LR图像的集成特征与HR图像的直接投影特征之间的相似性。</w:t>
      </w:r>
    </w:p>
    <w:p>
      <w:pPr>
        <w:keepNext w:val="0"/>
        <w:keepLines w:val="0"/>
        <w:widowControl/>
        <w:suppressLineNumbers w:val="0"/>
        <w:jc w:val="left"/>
        <w:rPr>
          <w:rFonts w:hint="eastAsia"/>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Discussion</w:t>
      </w:r>
    </w:p>
    <w:p>
      <w:pPr>
        <w:keepNext w:val="0"/>
        <w:keepLines w:val="0"/>
        <w:widowControl/>
        <w:suppressLineNumbers w:val="0"/>
        <w:jc w:val="left"/>
        <w:rPr>
          <w:rFonts w:hint="eastAsia"/>
        </w:rPr>
      </w:pPr>
      <w:r>
        <w:rPr>
          <w:rFonts w:hint="eastAsia"/>
        </w:rPr>
        <w:t>一些现有的</w:t>
      </w:r>
      <w:r>
        <w:rPr>
          <w:rFonts w:hint="default"/>
        </w:rPr>
        <w:t>集成</w:t>
      </w:r>
      <w:r>
        <w:rPr>
          <w:rFonts w:hint="eastAsia"/>
        </w:rPr>
        <w:t>超分辨率方法[7，8]也尝试将不同模块的超分辨结果融合在一起，但是我们提出的自适应特征集成模块在以下几个方面有明显的区别。</w:t>
      </w:r>
    </w:p>
    <w:p>
      <w:pPr>
        <w:keepNext w:val="0"/>
        <w:keepLines w:val="0"/>
        <w:widowControl/>
        <w:suppressLineNumbers w:val="0"/>
        <w:jc w:val="left"/>
        <w:rPr>
          <w:rFonts w:hint="eastAsia"/>
        </w:rPr>
      </w:pPr>
      <w:r>
        <w:rPr>
          <w:rFonts w:hint="eastAsia"/>
        </w:rPr>
        <w:t xml:space="preserve"> 1）</w:t>
      </w:r>
      <w:r>
        <w:rPr>
          <w:rFonts w:hint="eastAsia"/>
          <w:b/>
          <w:bCs/>
        </w:rPr>
        <w:t>目标</w:t>
      </w:r>
      <w:r>
        <w:rPr>
          <w:rFonts w:hint="eastAsia"/>
        </w:rPr>
        <w:t xml:space="preserve">。这些集成方法的目标是将多个估计的高分辨率图像作为输入，将整体图像作为输出，以像素级复原，而我们的模块则用于特征级融合，将多个特征矢量映射为一个更强大的矢量。因此，它们的方法不能应用于我们的问题。 </w:t>
      </w:r>
    </w:p>
    <w:p>
      <w:pPr>
        <w:keepNext w:val="0"/>
        <w:keepLines w:val="0"/>
        <w:widowControl/>
        <w:numPr>
          <w:ilvl w:val="0"/>
          <w:numId w:val="1"/>
        </w:numPr>
        <w:suppressLineNumbers w:val="0"/>
        <w:jc w:val="left"/>
        <w:rPr>
          <w:rFonts w:hint="eastAsia"/>
        </w:rPr>
      </w:pPr>
      <w:r>
        <w:rPr>
          <w:rFonts w:hint="default"/>
          <w:b/>
          <w:bCs/>
        </w:rPr>
        <w:t>权重</w:t>
      </w:r>
      <w:r>
        <w:rPr>
          <w:rFonts w:hint="eastAsia"/>
          <w:b/>
          <w:bCs/>
        </w:rPr>
        <w:t>预测</w:t>
      </w:r>
      <w:r>
        <w:rPr>
          <w:rFonts w:hint="eastAsia"/>
        </w:rPr>
        <w:t>。尽管上述所有方法都可以视为融合策略，但是它们在权重预测方面有很大不同。两种集成方法都是手工制作的权重预测器，具体取决于额外的参考数据集[7]或下采样图像[8]，它们的适应性较弱，并且倾向于局部最优。相反，我们的模块可以通过端对端方式通过输入特征向量之间的交互来自动预测权重。此外，通过SR模块生成图像和权重预测在它们的方法中是分开的，而我们的端到端网络则经过共同培训以实现更好的兼容性。</w:t>
      </w:r>
    </w:p>
    <w:p>
      <w:pPr>
        <w:keepNext w:val="0"/>
        <w:keepLines w:val="0"/>
        <w:widowControl/>
        <w:numPr>
          <w:ilvl w:val="0"/>
          <w:numId w:val="1"/>
        </w:numPr>
        <w:suppressLineNumbers w:val="0"/>
        <w:jc w:val="left"/>
        <w:rPr>
          <w:rFonts w:hint="eastAsia"/>
        </w:rPr>
      </w:pPr>
      <w:r>
        <w:rPr>
          <w:rFonts w:hint="eastAsia"/>
          <w:b/>
          <w:bCs/>
        </w:rPr>
        <w:t>细粒度的</w:t>
      </w:r>
      <w:r>
        <w:rPr>
          <w:rFonts w:hint="default"/>
          <w:b/>
          <w:bCs/>
        </w:rPr>
        <w:t>权重</w:t>
      </w:r>
      <w:r>
        <w:rPr>
          <w:rFonts w:hint="eastAsia"/>
        </w:rPr>
        <w:t>。产生的权重[7，8]是一个实数，并由整个图像的所有像素共享，而我们的权重是一个实值向量，指示特征向量的逐元素权重。因此，我们的重量具有更好的粒度和更高的精度。</w:t>
      </w:r>
    </w:p>
    <w:p>
      <w:pPr>
        <w:keepNext w:val="0"/>
        <w:keepLines w:val="0"/>
        <w:widowControl/>
        <w:numPr>
          <w:ilvl w:val="0"/>
          <w:numId w:val="0"/>
        </w:numPr>
        <w:suppressLineNumbers w:val="0"/>
        <w:jc w:val="left"/>
        <w:rPr>
          <w:rFonts w:hint="eastAsia"/>
        </w:rPr>
      </w:pPr>
    </w:p>
    <w:p>
      <w:pPr>
        <w:keepNext w:val="0"/>
        <w:keepLines w:val="0"/>
        <w:widowControl/>
        <w:suppressLineNumbers w:val="0"/>
        <w:jc w:val="left"/>
      </w:pPr>
      <w:r>
        <w:rPr>
          <w:rFonts w:ascii="CMTI10" w:hAnsi="CMTI10" w:eastAsia="CMTI10" w:cs="CMTI10"/>
          <w:i/>
          <w:color w:val="000000"/>
          <w:kern w:val="0"/>
          <w:sz w:val="19"/>
          <w:szCs w:val="19"/>
          <w:lang w:val="en-US" w:eastAsia="zh-CN" w:bidi="ar"/>
        </w:rPr>
        <w:t xml:space="preserve">Body regions composition </w:t>
      </w:r>
    </w:p>
    <w:p>
      <w:pPr>
        <w:keepNext w:val="0"/>
        <w:keepLines w:val="0"/>
        <w:widowControl/>
        <w:numPr>
          <w:ilvl w:val="0"/>
          <w:numId w:val="0"/>
        </w:numPr>
        <w:suppressLineNumbers w:val="0"/>
        <w:jc w:val="left"/>
        <w:rPr>
          <w:rFonts w:hint="eastAsia"/>
        </w:rPr>
      </w:pPr>
      <w:r>
        <w:rPr>
          <w:rFonts w:hint="eastAsia"/>
        </w:rPr>
        <w:t>如上所述，当我们提取超分辨图像的特征时，全局平均池几乎平等地权衡了信息</w:t>
      </w:r>
      <w:r>
        <w:rPr>
          <w:rFonts w:hint="default"/>
        </w:rPr>
        <w:t>细节</w:t>
      </w:r>
      <w:r>
        <w:rPr>
          <w:rFonts w:hint="eastAsia"/>
        </w:rPr>
        <w:t>和伪像。 但是，伪影对识别具有负面影响，随着比例因子的增加，伪影会变得更加严重。 因此，合理的做法是使不同区域的识别具有不同的重要性，特别是对于较大的超分辨图像。 为此，我们提出了人体区域组成子网络，</w:t>
      </w:r>
      <w:r>
        <w:rPr>
          <w:rFonts w:hint="eastAsia"/>
          <w:b/>
          <w:bCs/>
          <w:highlight w:val="yellow"/>
        </w:rPr>
        <w:t>以学习对伪像具有鲁棒性的无噪声特征</w:t>
      </w:r>
      <w:r>
        <w:rPr>
          <w:rFonts w:hint="eastAsia"/>
        </w:rPr>
        <w:t>，以获得最大的超分辨图像。</w:t>
      </w:r>
    </w:p>
    <w:p>
      <w:pPr>
        <w:keepNext w:val="0"/>
        <w:keepLines w:val="0"/>
        <w:widowControl/>
        <w:suppressLineNumbers w:val="0"/>
        <w:jc w:val="left"/>
      </w:pPr>
      <w:r>
        <w:rPr>
          <w:rFonts w:ascii="CMBX10" w:hAnsi="CMBX10" w:eastAsia="CMBX10" w:cs="CMBX10"/>
          <w:b/>
          <w:color w:val="000000"/>
          <w:kern w:val="0"/>
          <w:sz w:val="19"/>
          <w:szCs w:val="19"/>
          <w:lang w:val="en-US" w:eastAsia="zh-CN" w:bidi="ar"/>
        </w:rPr>
        <w:t>Semantically-aligned body regions</w:t>
      </w:r>
    </w:p>
    <w:p>
      <w:pPr>
        <w:keepNext w:val="0"/>
        <w:keepLines w:val="0"/>
        <w:widowControl/>
        <w:suppressLineNumbers w:val="0"/>
        <w:jc w:val="left"/>
        <w:rPr>
          <w:rFonts w:hint="eastAsia"/>
        </w:rPr>
      </w:pPr>
      <w:r>
        <w:rPr>
          <w:rFonts w:hint="eastAsia"/>
        </w:rPr>
        <w:t>在这个子网中，我们利用了</w:t>
      </w:r>
      <w:r>
        <w:rPr>
          <w:rFonts w:ascii="CMR10" w:hAnsi="CMR10" w:eastAsia="CMR10" w:cs="CMR10"/>
          <w:color w:val="000000"/>
          <w:kern w:val="0"/>
          <w:sz w:val="19"/>
          <w:szCs w:val="19"/>
          <w:lang w:val="en-US" w:eastAsia="zh-CN" w:bidi="ar"/>
        </w:rPr>
        <w:t>human parsing masks</w:t>
      </w:r>
      <w:r>
        <w:rPr>
          <w:rFonts w:hint="eastAsia"/>
        </w:rPr>
        <w:t>，它是通过最新的人类语义解析模型JPPNet [30]获得的，作为额外的监督。 这样做的动机是，我们发现伪影通常与语义区域相关，并且具有区域语义特征（例如，头部变形），而不是整个图像上的随机像素，如图1所示。使用解析</w:t>
      </w:r>
      <w:r>
        <w:rPr>
          <w:rFonts w:hint="default"/>
        </w:rPr>
        <w:t>mask</w:t>
      </w:r>
      <w:r>
        <w:rPr>
          <w:rFonts w:hint="eastAsia"/>
        </w:rPr>
        <w:t>使我们能够丢弃某些背景并在图像中对齐语义</w:t>
      </w:r>
      <w:r>
        <w:rPr>
          <w:rFonts w:hint="default"/>
        </w:rPr>
        <w:t>身体</w:t>
      </w:r>
      <w:r>
        <w:rPr>
          <w:rFonts w:hint="eastAsia"/>
        </w:rPr>
        <w:t>区域，并指导我们的模型从信息性语义区域（而不是伪像）中学习更多区分性特征。否则，如果没有语义指导，就很难自动确定整个图像的哪些部分对识别更有帮助。</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JPPNet最初获得的</w:t>
      </w:r>
      <w:r>
        <w:rPr>
          <w:rFonts w:hint="default"/>
        </w:rPr>
        <w:t>mask</w:t>
      </w:r>
      <w:r>
        <w:rPr>
          <w:rFonts w:hint="eastAsia"/>
        </w:rPr>
        <w:t>指示背景和19个身体区域，它们组合成M个均匀区域（M = 3，默认情况下包括头部，上半身和下半身）。注意，所获得的身体区域的适当组合是不平凡的，因为许多原始区域（例如，手臂和鞋子）非常小，以至于它们对最终特征的贡献很小，但增加了计算负担。然后，我们使用</w:t>
      </w:r>
      <w:r>
        <w:rPr>
          <w:rFonts w:hint="default"/>
        </w:rPr>
        <w:t>mask</w:t>
      </w:r>
      <w:r>
        <w:rPr>
          <w:rFonts w:hint="eastAsia"/>
        </w:rPr>
        <w:t>获取分别包含M个身体区域的最小矩形图像块。具体来说，我们将JPPNet直接应用于HR图像x</w:t>
      </w:r>
      <w:r>
        <w:rPr>
          <w:rFonts w:hint="eastAsia"/>
          <w:vertAlign w:val="superscript"/>
        </w:rPr>
        <w:t>h</w:t>
      </w:r>
      <w:r>
        <w:rPr>
          <w:rFonts w:hint="eastAsia"/>
        </w:rPr>
        <w:t>并裁剪图像补丁，而对于LR图像x</w:t>
      </w:r>
      <w:r>
        <w:rPr>
          <w:rFonts w:hint="eastAsia"/>
          <w:vertAlign w:val="superscript"/>
        </w:rPr>
        <w:t>l</w:t>
      </w:r>
      <w:r>
        <w:rPr>
          <w:rFonts w:hint="eastAsia"/>
        </w:rPr>
        <w:t>和x</w:t>
      </w:r>
      <w:r>
        <w:rPr>
          <w:rFonts w:hint="eastAsia"/>
          <w:vertAlign w:val="superscript"/>
        </w:rPr>
        <w:t>sl</w:t>
      </w:r>
      <w:r>
        <w:rPr>
          <w:rFonts w:hint="eastAsia"/>
        </w:rPr>
        <w:t>，我们将其</w:t>
      </w:r>
      <w:r>
        <w:rPr>
          <w:rFonts w:hint="default"/>
        </w:rPr>
        <w:t>mask通过</w:t>
      </w:r>
      <w:r>
        <w:rPr>
          <w:rFonts w:hint="eastAsia"/>
        </w:rPr>
        <w:t>因子rN放大，并使用放大的</w:t>
      </w:r>
      <w:r>
        <w:rPr>
          <w:rFonts w:hint="default"/>
        </w:rPr>
        <w:t>mask</w:t>
      </w:r>
      <w:r>
        <w:rPr>
          <w:rFonts w:hint="eastAsia"/>
        </w:rPr>
        <w:t>裁剪最大的超分辨图像xl</w:t>
      </w:r>
      <w:r>
        <w:rPr>
          <w:rFonts w:hint="eastAsia"/>
          <w:vertAlign w:val="subscript"/>
        </w:rPr>
        <w:t>gN</w:t>
      </w:r>
      <w:r>
        <w:rPr>
          <w:rFonts w:hint="eastAsia"/>
        </w:rPr>
        <w:t xml:space="preserve">和xsl </w:t>
      </w:r>
      <w:r>
        <w:rPr>
          <w:rFonts w:hint="eastAsia"/>
          <w:vertAlign w:val="subscript"/>
        </w:rPr>
        <w:t>gN</w:t>
      </w:r>
      <w:r>
        <w:rPr>
          <w:rFonts w:hint="eastAsia"/>
        </w:rPr>
        <w:t>。在这里，将人类解析模型应用于原始LR而不是</w:t>
      </w:r>
      <w:r>
        <w:rPr>
          <w:rFonts w:hint="default"/>
        </w:rPr>
        <w:t>SR</w:t>
      </w:r>
      <w:r>
        <w:rPr>
          <w:rFonts w:hint="eastAsia"/>
        </w:rPr>
        <w:t>图像，原因有两个：</w:t>
      </w:r>
      <w:r>
        <w:rPr>
          <w:rFonts w:hint="eastAsia"/>
          <w:b/>
          <w:bCs/>
          <w:highlight w:val="yellow"/>
        </w:rPr>
        <w:t>首先，</w:t>
      </w:r>
      <w:r>
        <w:rPr>
          <w:rFonts w:hint="default"/>
          <w:b/>
          <w:bCs/>
          <w:highlight w:val="yellow"/>
        </w:rPr>
        <w:t>SR</w:t>
      </w:r>
      <w:r>
        <w:rPr>
          <w:rFonts w:hint="eastAsia"/>
          <w:b/>
          <w:bCs/>
          <w:highlight w:val="yellow"/>
        </w:rPr>
        <w:t>图像可能有过多的伪像，从而导致解析</w:t>
      </w:r>
      <w:r>
        <w:rPr>
          <w:rFonts w:hint="default"/>
          <w:b/>
          <w:bCs/>
          <w:highlight w:val="yellow"/>
        </w:rPr>
        <w:t>mask</w:t>
      </w:r>
      <w:r>
        <w:rPr>
          <w:rFonts w:hint="eastAsia"/>
          <w:b/>
          <w:bCs/>
          <w:highlight w:val="yellow"/>
        </w:rPr>
        <w:t>变差。</w:t>
      </w:r>
      <w:r>
        <w:rPr>
          <w:rFonts w:hint="eastAsia"/>
        </w:rPr>
        <w:t>其次，通过与APSR网络分离的JPPNet模型离线解析LR图像以获取</w:t>
      </w:r>
      <w:r>
        <w:rPr>
          <w:rFonts w:hint="default"/>
        </w:rPr>
        <w:t>mask</w:t>
      </w:r>
      <w:r>
        <w:rPr>
          <w:rFonts w:hint="eastAsia"/>
        </w:rPr>
        <w:t>，从而节省了计算时间和空间，而在线生成的超分辨率图像则无法实现这一点。</w:t>
      </w:r>
    </w:p>
    <w:p>
      <w:pPr>
        <w:keepNext w:val="0"/>
        <w:keepLines w:val="0"/>
        <w:widowControl/>
        <w:suppressLineNumbers w:val="0"/>
        <w:jc w:val="left"/>
        <w:rPr>
          <w:rFonts w:hint="eastAsia"/>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Body regions automatic composition</w:t>
      </w:r>
    </w:p>
    <w:p>
      <w:pPr>
        <w:keepNext w:val="0"/>
        <w:keepLines w:val="0"/>
        <w:widowControl/>
        <w:suppressLineNumbers w:val="0"/>
        <w:jc w:val="left"/>
        <w:rPr>
          <w:rFonts w:hint="default"/>
        </w:rPr>
      </w:pPr>
      <w:r>
        <w:rPr>
          <w:rFonts w:hint="eastAsia"/>
        </w:rPr>
        <w:t>为了</w:t>
      </w:r>
      <w:r>
        <w:rPr>
          <w:rFonts w:hint="eastAsia"/>
          <w:b/>
          <w:bCs/>
          <w:highlight w:val="yellow"/>
        </w:rPr>
        <w:t>学习最大的超分辨率图像的无噪声特征</w:t>
      </w:r>
      <w:r>
        <w:rPr>
          <w:rFonts w:hint="eastAsia"/>
        </w:rPr>
        <w:t>，我们再次使用自适应特征集成模块来自动最大化信息区域的使用并最小化伪像。与3.1.2中的超分辨图像的处理过程类似，我们首先通过ResNet50特征提取器提取最大的超分辨图像x</w:t>
      </w:r>
      <w:r>
        <w:rPr>
          <w:rFonts w:hint="eastAsia"/>
          <w:vertAlign w:val="superscript"/>
        </w:rPr>
        <w:t>l</w:t>
      </w:r>
      <w:r>
        <w:rPr>
          <w:rFonts w:hint="eastAsia"/>
          <w:vertAlign w:val="subscript"/>
        </w:rPr>
        <w:t>gN</w:t>
      </w:r>
      <w:r>
        <w:rPr>
          <w:rFonts w:hint="eastAsia"/>
        </w:rPr>
        <w:t>和x</w:t>
      </w:r>
      <w:r>
        <w:rPr>
          <w:rFonts w:hint="eastAsia"/>
          <w:vertAlign w:val="superscript"/>
        </w:rPr>
        <w:t xml:space="preserve">sl </w:t>
      </w:r>
      <w:r>
        <w:rPr>
          <w:rFonts w:hint="eastAsia"/>
          <w:vertAlign w:val="subscript"/>
        </w:rPr>
        <w:t>gN</w:t>
      </w:r>
      <w:r>
        <w:rPr>
          <w:rFonts w:hint="eastAsia"/>
        </w:rPr>
        <w:t>或HR图像x</w:t>
      </w:r>
      <w:r>
        <w:rPr>
          <w:rFonts w:hint="eastAsia"/>
          <w:vertAlign w:val="superscript"/>
        </w:rPr>
        <w:t>h</w:t>
      </w:r>
      <w:r>
        <w:rPr>
          <w:rFonts w:hint="eastAsia"/>
        </w:rPr>
        <w:t>的每个身体区域补丁的特征。以x</w:t>
      </w:r>
      <w:r>
        <w:rPr>
          <w:rFonts w:hint="eastAsia"/>
          <w:vertAlign w:val="superscript"/>
        </w:rPr>
        <w:t>l</w:t>
      </w:r>
      <w:r>
        <w:rPr>
          <w:rFonts w:hint="eastAsia"/>
          <w:vertAlign w:val="subscript"/>
        </w:rPr>
        <w:t>gN</w:t>
      </w:r>
      <w:r>
        <w:rPr>
          <w:rFonts w:hint="eastAsia"/>
        </w:rPr>
        <w:t>为例，我们可以得到分别代表M个身体区域的M个2048维特征向量f</w:t>
      </w:r>
      <w:r>
        <w:rPr>
          <w:rFonts w:hint="eastAsia"/>
          <w:vertAlign w:val="superscript"/>
        </w:rPr>
        <w:t>lp</w:t>
      </w:r>
      <w:r>
        <w:rPr>
          <w:rFonts w:hint="eastAsia"/>
          <w:vertAlign w:val="subscript"/>
        </w:rPr>
        <w:t xml:space="preserve"> i</w:t>
      </w:r>
      <w:r>
        <w:rPr>
          <w:rFonts w:hint="eastAsia"/>
        </w:rPr>
        <w:t>（i = 1，...，M）。然后，将这些特征发送到自适应特征集成模块中，该模块与超分辨率融合主干中的相同，但有细微差别。超分辨图像的特征相似，并且容易在特征转换分支中共享卷积层，但是很难</w:t>
      </w:r>
      <w:r>
        <w:rPr>
          <w:rFonts w:hint="default"/>
        </w:rPr>
        <w:t>在</w:t>
      </w:r>
      <w:r>
        <w:rPr>
          <w:rFonts w:hint="eastAsia"/>
        </w:rPr>
        <w:t xml:space="preserve">使用共享层同时处理不同的身体区域。因此，人体区域的特征经过M </w:t>
      </w:r>
      <w:r>
        <w:rPr>
          <w:rFonts w:hint="default"/>
        </w:rPr>
        <w:t>个</w:t>
      </w:r>
      <w:r>
        <w:rPr>
          <w:rFonts w:hint="eastAsia"/>
        </w:rPr>
        <w:t>1×1卷积层，分别由M个人体区域负责。类似于公式8，我们可以将上述过程公式表示为</w:t>
      </w:r>
      <w:r>
        <w:rPr>
          <w:rFonts w:hint="default"/>
        </w:rPr>
        <w:t>：</w:t>
      </w:r>
    </w:p>
    <w:p>
      <w:pPr>
        <w:keepNext w:val="0"/>
        <w:keepLines w:val="0"/>
        <w:widowControl/>
        <w:suppressLineNumbers w:val="0"/>
        <w:jc w:val="left"/>
      </w:pPr>
      <w:r>
        <w:drawing>
          <wp:inline distT="0" distB="0" distL="114300" distR="114300">
            <wp:extent cx="4864100" cy="8128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64100" cy="81280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其中w</w:t>
      </w:r>
      <w:r>
        <w:rPr>
          <w:rFonts w:hint="eastAsia"/>
          <w:vertAlign w:val="superscript"/>
        </w:rPr>
        <w:t>lp</w:t>
      </w:r>
      <w:r>
        <w:rPr>
          <w:rFonts w:hint="eastAsia"/>
          <w:vertAlign w:val="subscript"/>
        </w:rPr>
        <w:t>i</w:t>
      </w:r>
      <w:r>
        <w:rPr>
          <w:rFonts w:hint="eastAsia"/>
        </w:rPr>
        <w:t>是特征交互分支为特征向量f</w:t>
      </w:r>
      <w:r>
        <w:rPr>
          <w:rFonts w:hint="eastAsia"/>
          <w:vertAlign w:val="superscript"/>
        </w:rPr>
        <w:t>lp</w:t>
      </w:r>
      <w:r>
        <w:rPr>
          <w:rFonts w:hint="eastAsia"/>
          <w:vertAlign w:val="subscript"/>
        </w:rPr>
        <w:t>i</w:t>
      </w:r>
      <w:r>
        <w:rPr>
          <w:rFonts w:hint="eastAsia"/>
        </w:rPr>
        <w:t>计算的权重向量，而T</w:t>
      </w:r>
      <w:r>
        <w:rPr>
          <w:rFonts w:hint="default"/>
        </w:rPr>
        <w:t>‘</w:t>
      </w:r>
      <w:r>
        <w:rPr>
          <w:rFonts w:hint="eastAsia"/>
        </w:rPr>
        <w:t xml:space="preserve">是变换层。 </w:t>
      </w:r>
      <w:r>
        <w:rPr>
          <w:rFonts w:hint="default"/>
        </w:rPr>
        <w:t>I</w:t>
      </w:r>
      <w:r>
        <w:rPr>
          <w:rFonts w:hint="eastAsia"/>
        </w:rPr>
        <w:t>p描述了整个特征集成过程，从人体区域f</w:t>
      </w:r>
      <w:r>
        <w:rPr>
          <w:rFonts w:hint="eastAsia"/>
          <w:vertAlign w:val="superscript"/>
        </w:rPr>
        <w:t>lp</w:t>
      </w:r>
      <w:r>
        <w:rPr>
          <w:rFonts w:hint="eastAsia"/>
          <w:vertAlign w:val="subscript"/>
        </w:rPr>
        <w:t>i</w:t>
      </w:r>
      <w:r>
        <w:rPr>
          <w:rFonts w:hint="eastAsia"/>
        </w:rPr>
        <w:t>（i = 1，...，M）的单独特征向量到集成的无噪声特征向量v</w:t>
      </w:r>
      <w:r>
        <w:rPr>
          <w:rFonts w:hint="eastAsia"/>
          <w:vertAlign w:val="superscript"/>
        </w:rPr>
        <w:t>lp</w:t>
      </w:r>
      <w:r>
        <w:rPr>
          <w:rFonts w:hint="eastAsia"/>
        </w:rPr>
        <w:t>。 类似地，我们可以分别为x</w:t>
      </w:r>
      <w:r>
        <w:rPr>
          <w:rFonts w:hint="eastAsia"/>
          <w:vertAlign w:val="superscript"/>
        </w:rPr>
        <w:t>sl</w:t>
      </w:r>
      <w:r>
        <w:rPr>
          <w:rFonts w:hint="eastAsia"/>
          <w:vertAlign w:val="subscript"/>
        </w:rPr>
        <w:t xml:space="preserve"> gN</w:t>
      </w:r>
      <w:r>
        <w:rPr>
          <w:rFonts w:hint="eastAsia"/>
        </w:rPr>
        <w:t>和x</w:t>
      </w:r>
      <w:r>
        <w:rPr>
          <w:rFonts w:hint="eastAsia"/>
          <w:vertAlign w:val="superscript"/>
        </w:rPr>
        <w:t>h</w:t>
      </w:r>
      <w:r>
        <w:rPr>
          <w:rFonts w:hint="eastAsia"/>
        </w:rPr>
        <w:t>获取</w:t>
      </w:r>
      <w:r>
        <w:rPr>
          <w:rFonts w:hint="default"/>
        </w:rPr>
        <w:t>整合的</w:t>
      </w:r>
      <w:r>
        <w:rPr>
          <w:rFonts w:hint="eastAsia"/>
        </w:rPr>
        <w:t>特征向量v</w:t>
      </w:r>
      <w:r>
        <w:rPr>
          <w:rFonts w:hint="eastAsia"/>
          <w:vertAlign w:val="superscript"/>
        </w:rPr>
        <w:t>slp</w:t>
      </w:r>
      <w:r>
        <w:rPr>
          <w:rFonts w:hint="eastAsia"/>
        </w:rPr>
        <w:t>和v</w:t>
      </w:r>
      <w:r>
        <w:rPr>
          <w:rFonts w:hint="eastAsia"/>
          <w:vertAlign w:val="superscript"/>
        </w:rPr>
        <w:t>hp</w:t>
      </w:r>
      <w:r>
        <w:rPr>
          <w:rFonts w:hint="eastAsia"/>
        </w:rPr>
        <w:t>。 请注意，身体区域是在线生成，划分和集成的，</w:t>
      </w:r>
      <w:r>
        <w:rPr>
          <w:rFonts w:hint="eastAsia"/>
          <w:b/>
          <w:bCs/>
          <w:highlight w:val="yellow"/>
        </w:rPr>
        <w:t>整个模型的联合优化使每个部分相互促进</w:t>
      </w:r>
      <w:r>
        <w:rPr>
          <w:rFonts w:hint="eastAsia"/>
        </w:rPr>
        <w:t>。 SR模块的良好恢复能力有助于有效地提取特征和整合身体区域，</w:t>
      </w:r>
      <w:r>
        <w:rPr>
          <w:rFonts w:hint="eastAsia"/>
          <w:b/>
          <w:bCs/>
          <w:highlight w:val="yellow"/>
        </w:rPr>
        <w:t>而整合身体区域则推动SR模块恢复更多的区分细节和更少的伪像。</w:t>
      </w:r>
      <w:r>
        <w:rPr>
          <w:rFonts w:hint="eastAsia"/>
        </w:rPr>
        <w:t xml:space="preserve"> 可视化结果对此进行了验证。</w:t>
      </w:r>
    </w:p>
    <w:p>
      <w:pPr>
        <w:keepNext w:val="0"/>
        <w:keepLines w:val="0"/>
        <w:widowControl/>
        <w:suppressLineNumbers w:val="0"/>
        <w:jc w:val="left"/>
      </w:pPr>
      <w:r>
        <w:rPr>
          <w:rFonts w:ascii="CMTI10" w:hAnsi="CMTI10" w:eastAsia="CMTI10" w:cs="CMTI10"/>
          <w:i/>
          <w:color w:val="000000"/>
          <w:kern w:val="0"/>
          <w:sz w:val="19"/>
          <w:szCs w:val="19"/>
          <w:lang w:val="en-US" w:eastAsia="zh-CN" w:bidi="ar"/>
        </w:rPr>
        <w:t>Overall loss</w:t>
      </w:r>
    </w:p>
    <w:p>
      <w:pPr>
        <w:keepNext w:val="0"/>
        <w:keepLines w:val="0"/>
        <w:widowControl/>
        <w:suppressLineNumbers w:val="0"/>
        <w:jc w:val="left"/>
        <w:rPr>
          <w:rFonts w:hint="default"/>
        </w:rPr>
      </w:pPr>
      <w:r>
        <w:rPr>
          <w:rFonts w:hint="eastAsia"/>
        </w:rPr>
        <w:t>获取了整个图像（v</w:t>
      </w:r>
      <w:r>
        <w:rPr>
          <w:rFonts w:hint="eastAsia"/>
          <w:vertAlign w:val="superscript"/>
        </w:rPr>
        <w:t>l</w:t>
      </w:r>
      <w:r>
        <w:rPr>
          <w:rFonts w:hint="eastAsia"/>
        </w:rPr>
        <w:t>，v</w:t>
      </w:r>
      <w:r>
        <w:rPr>
          <w:rFonts w:hint="eastAsia"/>
          <w:vertAlign w:val="superscript"/>
        </w:rPr>
        <w:t>sl</w:t>
      </w:r>
      <w:r>
        <w:rPr>
          <w:rFonts w:hint="eastAsia"/>
        </w:rPr>
        <w:t>或v</w:t>
      </w:r>
      <w:r>
        <w:rPr>
          <w:rFonts w:hint="eastAsia"/>
          <w:vertAlign w:val="superscript"/>
        </w:rPr>
        <w:t>h</w:t>
      </w:r>
      <w:r>
        <w:rPr>
          <w:rFonts w:hint="eastAsia"/>
        </w:rPr>
        <w:t>）或身体区域（v</w:t>
      </w:r>
      <w:r>
        <w:rPr>
          <w:rFonts w:hint="eastAsia"/>
          <w:vertAlign w:val="superscript"/>
        </w:rPr>
        <w:t>lp</w:t>
      </w:r>
      <w:r>
        <w:rPr>
          <w:rFonts w:hint="eastAsia"/>
        </w:rPr>
        <w:t>，v</w:t>
      </w:r>
      <w:r>
        <w:rPr>
          <w:rFonts w:hint="eastAsia"/>
          <w:vertAlign w:val="superscript"/>
        </w:rPr>
        <w:t>slp</w:t>
      </w:r>
      <w:r>
        <w:rPr>
          <w:rFonts w:hint="eastAsia"/>
        </w:rPr>
        <w:t>或v</w:t>
      </w:r>
      <w:r>
        <w:rPr>
          <w:rFonts w:hint="eastAsia"/>
          <w:vertAlign w:val="superscript"/>
        </w:rPr>
        <w:t>hp</w:t>
      </w:r>
      <w:r>
        <w:rPr>
          <w:rFonts w:hint="eastAsia"/>
        </w:rPr>
        <w:t>）的最终特征后，我们将其发送到分类器（即全连接层）中以预测身份。 我们提出了一个两阶段的培训策略。 在第一阶段，将整个图像和身体区域的特征分别发送到两个分类器中，以便对它们进行训练，使其在全局和局部两个级别上具有区分性。考虑到单独训练的全局和局部特征可能不是最优的，我们将它们串联为统一的特征，并在阶段II由另一个分类器对它们进行微调， 在测试时，我们还使用串联的</w:t>
      </w:r>
      <w:r>
        <w:rPr>
          <w:rFonts w:hint="default"/>
        </w:rPr>
        <w:t>特征</w:t>
      </w:r>
      <w:r>
        <w:rPr>
          <w:rFonts w:hint="eastAsia"/>
        </w:rPr>
        <w:t>。分类器通过交叉熵恒等损失Lid优化，公式为</w:t>
      </w:r>
      <w:r>
        <w:rPr>
          <w:rFonts w:hint="default"/>
        </w:rPr>
        <w:t>：</w:t>
      </w:r>
    </w:p>
    <w:p>
      <w:pPr>
        <w:keepNext w:val="0"/>
        <w:keepLines w:val="0"/>
        <w:widowControl/>
        <w:suppressLineNumbers w:val="0"/>
        <w:jc w:val="left"/>
      </w:pPr>
      <w:r>
        <w:drawing>
          <wp:inline distT="0" distB="0" distL="114300" distR="114300">
            <wp:extent cx="2342515" cy="626110"/>
            <wp:effectExtent l="0" t="0" r="196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342515" cy="626110"/>
                    </a:xfrm>
                    <a:prstGeom prst="rect">
                      <a:avLst/>
                    </a:prstGeom>
                    <a:noFill/>
                    <a:ln w="9525">
                      <a:noFill/>
                    </a:ln>
                  </pic:spPr>
                </pic:pic>
              </a:graphicData>
            </a:graphic>
          </wp:inline>
        </w:drawing>
      </w:r>
    </w:p>
    <w:p>
      <w:pPr>
        <w:keepNext w:val="0"/>
        <w:keepLines w:val="0"/>
        <w:widowControl/>
        <w:suppressLineNumbers w:val="0"/>
        <w:jc w:val="left"/>
        <w:rPr>
          <w:rFonts w:hint="default"/>
        </w:rPr>
      </w:pPr>
      <w:r>
        <w:rPr>
          <w:rFonts w:hint="eastAsia"/>
        </w:rPr>
        <w:t>K和D分别是训练集中的身份和样本总数。 y</w:t>
      </w:r>
      <w:r>
        <w:rPr>
          <w:rFonts w:hint="eastAsia"/>
          <w:vertAlign w:val="subscript"/>
        </w:rPr>
        <w:t>k</w:t>
      </w:r>
      <w:r>
        <w:rPr>
          <w:rFonts w:hint="eastAsia"/>
        </w:rPr>
        <w:t>是样本的二进制标签：1或0分别表示真或假标识标签。 〜yk是相应样本属于第k类的预测概率。 整个网络由超分辨率损失Lsr和身份损失Lid的加权和来训练。 总体损失Lall可以写成</w:t>
      </w:r>
      <w:r>
        <w:rPr>
          <w:rFonts w:hint="default"/>
        </w:rPr>
        <w:t>：</w:t>
      </w:r>
    </w:p>
    <w:p>
      <w:pPr>
        <w:keepNext w:val="0"/>
        <w:keepLines w:val="0"/>
        <w:widowControl/>
        <w:suppressLineNumbers w:val="0"/>
        <w:jc w:val="left"/>
      </w:pPr>
      <w:r>
        <w:drawing>
          <wp:inline distT="0" distB="0" distL="114300" distR="114300">
            <wp:extent cx="2247900" cy="43180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247900" cy="43180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其中λ是平衡因子。 由于我们的研究重点是SR和re-ID之间的关系，而不是SR本身，因此我们在公式5中固定Lsr的内部权重。根据ESRGAN，我们将Lsr的α设置为0.01，将β设置为0.005。 总损失桥接了两个最初独立的SR和re-ID任务，并指导多个SR模块在联合优化过程中恢复以re-ID为导向的辨别性。</w:t>
      </w:r>
    </w:p>
    <w:p>
      <w:pPr>
        <w:keepNext w:val="0"/>
        <w:keepLines w:val="0"/>
        <w:widowControl/>
        <w:suppressLineNumbers w:val="0"/>
        <w:jc w:val="left"/>
        <w:rPr>
          <w:rFonts w:hint="eastAsia"/>
        </w:rPr>
      </w:pPr>
    </w:p>
    <w:p>
      <w:pPr>
        <w:keepNext w:val="0"/>
        <w:keepLines w:val="0"/>
        <w:widowControl/>
        <w:suppressLineNumbers w:val="0"/>
        <w:jc w:val="left"/>
      </w:pPr>
      <w:r>
        <w:rPr>
          <w:rFonts w:ascii="CMBX10" w:hAnsi="CMBX10" w:eastAsia="CMBX10" w:cs="CMBX10"/>
          <w:b/>
          <w:color w:val="000000"/>
          <w:kern w:val="0"/>
          <w:sz w:val="19"/>
          <w:szCs w:val="19"/>
          <w:lang w:val="en-US" w:eastAsia="zh-CN" w:bidi="ar"/>
        </w:rPr>
        <w:t>Experiment</w:t>
      </w:r>
    </w:p>
    <w:p>
      <w:pPr>
        <w:keepNext w:val="0"/>
        <w:keepLines w:val="0"/>
        <w:widowControl/>
        <w:suppressLineNumbers w:val="0"/>
        <w:jc w:val="left"/>
      </w:pPr>
      <w:r>
        <w:rPr>
          <w:rFonts w:ascii="CMBX10" w:hAnsi="CMBX10" w:eastAsia="CMBX10" w:cs="CMBX10"/>
          <w:b/>
          <w:color w:val="000000"/>
          <w:kern w:val="0"/>
          <w:sz w:val="19"/>
          <w:szCs w:val="19"/>
          <w:lang w:val="en-US" w:eastAsia="zh-CN" w:bidi="ar"/>
        </w:rPr>
        <w:t>Effffect analysis of the super-resolution fusion and body regions compo</w:t>
      </w:r>
      <w:r>
        <w:rPr>
          <w:rFonts w:hint="default" w:ascii="CMBX10" w:hAnsi="CMBX10" w:eastAsia="CMBX10" w:cs="CMBX10"/>
          <w:b/>
          <w:color w:val="000000"/>
          <w:kern w:val="0"/>
          <w:sz w:val="19"/>
          <w:szCs w:val="19"/>
          <w:lang w:val="en-US" w:eastAsia="zh-CN" w:bidi="ar"/>
        </w:rPr>
        <w:t xml:space="preserve">sition. </w:t>
      </w:r>
    </w:p>
    <w:p>
      <w:pPr>
        <w:keepNext w:val="0"/>
        <w:keepLines w:val="0"/>
        <w:widowControl/>
        <w:suppressLineNumbers w:val="0"/>
        <w:jc w:val="left"/>
        <w:rPr>
          <w:rFonts w:hint="eastAsia"/>
        </w:rPr>
      </w:pPr>
      <w:r>
        <w:rPr>
          <w:rFonts w:hint="eastAsia"/>
        </w:rPr>
        <w:t>在本节中，我们通过定量和可视化结果验证超分辨率融合和人体区域组成的有效性。我们设置了几个基线，每个基线仅包含一个单独的SR模块（×1，×2，×3，×4，×6或×8），而没有SR模块或身体部位的融合。如表1所示，我们在MLR-VIPeR上评估他们的等级1、5和10。 ×1表示保持LR图像的原始分辨率不变，并且不使用任何SR模块进行超分辨率。 ×1基线的得分明显低于使用SR模块的基线，这表明超分辨率是解决LR re-ID中分辨率不匹配问题的有效方法。我们在最终版本的APSR中使用×2，×3和×4 SR模块的主要原因有两个。首先，这三个比例因子具有较高的性能，分别为×1和×8。尽管×6可以达到与×4相当的结果，尤其是在等级5处，但由于生成更多的像素值，因此会导致较高的计算负担。其次，这与我们利用不同比例因子的互补特性的动机是一致的：较小的比例因子×2可以更好地保留原始信息，而较大的比例因子×4具有恢复更多高频细节的优势。在以下实验中，我们不再讨论×1，×6或×8，而是重点分析×2，×3和×4 SR模块。</w:t>
      </w:r>
    </w:p>
    <w:p>
      <w:pPr>
        <w:keepNext w:val="0"/>
        <w:keepLines w:val="0"/>
        <w:widowControl/>
        <w:suppressLineNumbers w:val="0"/>
        <w:jc w:val="left"/>
      </w:pPr>
      <w:r>
        <w:drawing>
          <wp:inline distT="0" distB="0" distL="114300" distR="114300">
            <wp:extent cx="5267960" cy="4362450"/>
            <wp:effectExtent l="0" t="0" r="152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7960" cy="436245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hint="eastAsia"/>
        </w:rPr>
        <w:t>我们首先通过从APSR中删除人体区域组成子网络来验证超分辨率融合的个体效果。 表1中的实验结果表明，两次SR融合总是优于两个相应的一次SR基线。 例如，当我们融合×2和×3 SR模块时，排名1的分数从39.6％或39.0％上升至42.9％。 此外，额外融合×4 SR模块使等级1达到46.2％。 超分辨率融合的优势在于，它可以使不同SR模块在恢复方面具有更好的互补性，在re-ID和多个SR模块在识别方面具有更好的兼容性。 通过自适应功能集成进行的端到端培训使每个部分相互影响并相互适应，以实现更强大的恢复和识别。 我们的模型还显示了可扩展性，因为增加SR模块的数量会在一定程度上带来更好的re-ID性能。</w:t>
      </w:r>
    </w:p>
    <w:p>
      <w:pPr>
        <w:keepNext w:val="0"/>
        <w:keepLines w:val="0"/>
        <w:widowControl/>
        <w:suppressLineNumbers w:val="0"/>
        <w:jc w:val="left"/>
        <w:rPr>
          <w:rFonts w:hint="eastAsia"/>
        </w:rPr>
      </w:pPr>
      <w:r>
        <w:rPr>
          <w:rFonts w:hint="eastAsia"/>
        </w:rPr>
        <w:t>然后，我们添加身体区域组成子网络（这意味着我们评估整个APSR模型）并证明其有效性。 从表1中，我们可以很容易地观察到，对于SR模块的所有组合，在各个等级上，身体部位的组成都进一步明显改善了结果。 例如，通过将人体区域组成添加到×2，×3和×4 SR模块的融合中，等级1/5/10得分分别增加了2.6％/ 3.0％/ 1.3％。 这表明身体部位的组成可以在语义信息的引导下自动整合可辨别的局部特征，从而学会从文物中区分信息丰富的细节。</w:t>
      </w:r>
    </w:p>
    <w:p>
      <w:pPr>
        <w:keepNext w:val="0"/>
        <w:keepLines w:val="0"/>
        <w:widowControl/>
        <w:suppressLineNumbers w:val="0"/>
        <w:jc w:val="left"/>
        <w:rPr>
          <w:rFonts w:hint="eastAsia"/>
        </w:rPr>
      </w:pPr>
      <w:r>
        <w:rPr>
          <w:rFonts w:hint="eastAsia"/>
        </w:rPr>
        <w:t>我们还直观地比较了图4中两个MLR-VIPeR查询的排名前8位的图库图像。比较三个基线的结果，我们发现×4基线使查询A的地面真理达到了最佳结果（第四个） ），而查询B的基本真值最多以×2基线排在第三位。 我们可以看到不同的LR查询具有不同的SR模块可实现更好的单SR性能。 很难预测哪个SR模块更适合查询，但是我们的超分辨率融合可以利用不同SR模块的互补性来学习更强大的功能，并获得比每个单个SR模块更好的性能。 当我们进一步将子网添加到超分辨率融合主干中时，两个查询的两个基本事实都上升到了第一位，这表明主体区域组成进一步提高了模型的鲁棒性。</w:t>
      </w: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5268595" cy="2642235"/>
            <wp:effectExtent l="0" t="0" r="14605" b="247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8595" cy="2642235"/>
                    </a:xfrm>
                    <a:prstGeom prst="rect">
                      <a:avLst/>
                    </a:prstGeom>
                    <a:noFill/>
                    <a:ln w="9525">
                      <a:noFill/>
                    </a:ln>
                  </pic:spPr>
                </pic:pic>
              </a:graphicData>
            </a:graphic>
          </wp:inline>
        </w:drawing>
      </w:r>
    </w:p>
    <w:p>
      <w:pPr>
        <w:keepNext w:val="0"/>
        <w:keepLines w:val="0"/>
        <w:widowControl/>
        <w:suppressLineNumbers w:val="0"/>
        <w:jc w:val="left"/>
      </w:pPr>
      <w:r>
        <w:rPr>
          <w:rFonts w:ascii="CMBX10" w:hAnsi="CMBX10" w:eastAsia="CMBX10" w:cs="CMBX10"/>
          <w:b/>
          <w:color w:val="000000"/>
          <w:kern w:val="0"/>
          <w:sz w:val="19"/>
          <w:szCs w:val="19"/>
          <w:lang w:val="en-US" w:eastAsia="zh-CN" w:bidi="ar"/>
        </w:rPr>
        <w:t>Visualization of super-resolved images</w:t>
      </w:r>
    </w:p>
    <w:p>
      <w:pPr>
        <w:keepNext w:val="0"/>
        <w:keepLines w:val="0"/>
        <w:widowControl/>
        <w:suppressLineNumbers w:val="0"/>
        <w:jc w:val="left"/>
        <w:rPr>
          <w:rFonts w:hint="eastAsia"/>
          <w:b/>
          <w:bCs/>
          <w:highlight w:val="yellow"/>
        </w:rPr>
      </w:pPr>
      <w:r>
        <w:rPr>
          <w:rFonts w:hint="eastAsia"/>
        </w:rPr>
        <w:t>通过图5中的不同方法恢复的图像还显示了超分辨率融合和人体区域组成的影响。尽管超分辨率融合的排序结果比表1中的基线更好，但它可以恢复带有更多伪像的细节，例如带有黄色圆圈的嘈杂的头部，手臂和背景。这可能是因为超分辨率融合过于关注SR模块之间的适应性，而忽略了恢复可识别外观的re-ID要求。相比之下，APSR生成视觉上更好的面向re-ID的图像：外观更自然，伪像更少，背景更平滑，并且不会严重降低性能。</w:t>
      </w:r>
      <w:r>
        <w:rPr>
          <w:rFonts w:hint="eastAsia"/>
          <w:b/>
          <w:bCs/>
          <w:highlight w:val="yellow"/>
        </w:rPr>
        <w:t>原因在于，通过端到端的培训，身体区域的在线集成引导生成者</w:t>
      </w:r>
      <w:bookmarkStart w:id="0" w:name="_GoBack"/>
      <w:bookmarkEnd w:id="0"/>
      <w:r>
        <w:rPr>
          <w:rFonts w:hint="eastAsia"/>
          <w:b/>
          <w:bCs/>
          <w:highlight w:val="yellow"/>
        </w:rPr>
        <w:t>将更多的精力集中在身体区域细节的恢复上，从而增强了身份信息恢复与识别之间的一致性。</w:t>
      </w:r>
    </w:p>
    <w:p>
      <w:pPr>
        <w:keepNext w:val="0"/>
        <w:keepLines w:val="0"/>
        <w:widowControl/>
        <w:suppressLineNumbers w:val="0"/>
        <w:jc w:val="left"/>
      </w:pPr>
      <w:r>
        <w:drawing>
          <wp:inline distT="0" distB="0" distL="114300" distR="114300">
            <wp:extent cx="5272405" cy="3174365"/>
            <wp:effectExtent l="0" t="0" r="1079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2405" cy="3174365"/>
                    </a:xfrm>
                    <a:prstGeom prst="rect">
                      <a:avLst/>
                    </a:prstGeom>
                    <a:noFill/>
                    <a:ln w="9525">
                      <a:noFill/>
                    </a:ln>
                  </pic:spPr>
                </pic:pic>
              </a:graphicData>
            </a:graphic>
          </wp:inline>
        </w:drawing>
      </w:r>
    </w:p>
    <w:p>
      <w:pPr>
        <w:keepNext w:val="0"/>
        <w:keepLines w:val="0"/>
        <w:widowControl/>
        <w:suppressLineNumbers w:val="0"/>
        <w:jc w:val="left"/>
      </w:pPr>
      <w:r>
        <w:rPr>
          <w:rFonts w:ascii="CMBX10" w:hAnsi="CMBX10" w:eastAsia="CMBX10" w:cs="CMBX10"/>
          <w:b/>
          <w:color w:val="000000"/>
          <w:kern w:val="0"/>
          <w:sz w:val="19"/>
          <w:szCs w:val="19"/>
          <w:lang w:val="en-US" w:eastAsia="zh-CN" w:bidi="ar"/>
        </w:rPr>
        <w:t>Super-resolution for body regions composition</w:t>
      </w:r>
    </w:p>
    <w:p>
      <w:pPr>
        <w:keepNext w:val="0"/>
        <w:keepLines w:val="0"/>
        <w:widowControl/>
        <w:suppressLineNumbers w:val="0"/>
        <w:jc w:val="left"/>
        <w:rPr>
          <w:rFonts w:hint="eastAsia"/>
        </w:rPr>
      </w:pPr>
      <w:r>
        <w:rPr>
          <w:rFonts w:hint="eastAsia"/>
        </w:rPr>
        <w:t>为了研究执行我们的身体区域合成的哪种超分辨图像更有效，我们分别使用从×2，×3和×4超分辨图像捕获的身体区域对MLR-VIPeR进行了实验。 表2所示的实验结果表明，×4实现了最佳性能。 这是因为较大的超分辨图像在恢复丢失的高频方面具有优势</w:t>
      </w:r>
    </w:p>
    <w:p>
      <w:pPr>
        <w:keepNext w:val="0"/>
        <w:keepLines w:val="0"/>
        <w:widowControl/>
        <w:suppressLineNumbers w:val="0"/>
        <w:jc w:val="left"/>
      </w:pPr>
      <w:r>
        <w:drawing>
          <wp:inline distT="0" distB="0" distL="114300" distR="114300">
            <wp:extent cx="5168900" cy="18542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168900" cy="1854200"/>
                    </a:xfrm>
                    <a:prstGeom prst="rect">
                      <a:avLst/>
                    </a:prstGeom>
                    <a:noFill/>
                    <a:ln w="9525">
                      <a:noFill/>
                    </a:ln>
                  </pic:spPr>
                </pic:pic>
              </a:graphicData>
            </a:graphic>
          </wp:inline>
        </w:drawing>
      </w:r>
    </w:p>
    <w:p>
      <w:pPr>
        <w:keepNext w:val="0"/>
        <w:keepLines w:val="0"/>
        <w:widowControl/>
        <w:suppressLineNumbers w:val="0"/>
        <w:jc w:val="left"/>
      </w:pPr>
      <w:r>
        <w:rPr>
          <w:rFonts w:ascii="CMBX10" w:hAnsi="CMBX10" w:eastAsia="CMBX10" w:cs="CMBX10"/>
          <w:b/>
          <w:color w:val="000000"/>
          <w:kern w:val="0"/>
          <w:sz w:val="19"/>
          <w:szCs w:val="19"/>
          <w:lang w:val="en-US" w:eastAsia="zh-CN" w:bidi="ar"/>
        </w:rPr>
        <w:t>Balance factor</w:t>
      </w:r>
    </w:p>
    <w:p>
      <w:pPr>
        <w:keepNext w:val="0"/>
        <w:keepLines w:val="0"/>
        <w:widowControl/>
        <w:suppressLineNumbers w:val="0"/>
        <w:jc w:val="left"/>
        <w:rPr>
          <w:rFonts w:hint="eastAsia"/>
        </w:rPr>
      </w:pPr>
      <w:r>
        <w:rPr>
          <w:rFonts w:hint="eastAsia"/>
        </w:rPr>
        <w:t>我们评估了平衡因子λ的影响，该影响决定了等式11中超分辨率损失Lsr和同一性损失Lid之间的关系。图6绘制了MLR-VIPeR和MLR-SYSU上随λ变化的等级1分数。 我们观察到，当λ设置为1时，秩1达到峰值，我们的模型对λ∈（0，1]更为稳健。将λ设置为0（即去除Lid）会大大降低性能，因为Lid是必不可少的 我们还尝试删除Lsr，仅保留Lid（将λ设置为1），这会使Lid在训练过程中达到无穷大，这表明Lsr对于从LR图像中恢复有效的视觉内容是必不可少的。 当λ&gt; 1时，这意味着Lid的权重比Lsr大，两个数据集的得分随λ的增加而急剧下降，这表明Lsr相对更为重要，因为超分辨率的性能直接决定了Ld的回收质量。 重新ID。</w:t>
      </w:r>
    </w:p>
    <w:p>
      <w:pPr>
        <w:keepNext w:val="0"/>
        <w:keepLines w:val="0"/>
        <w:widowControl/>
        <w:suppressLineNumbers w:val="0"/>
        <w:jc w:val="left"/>
      </w:pPr>
      <w:r>
        <w:drawing>
          <wp:inline distT="0" distB="0" distL="114300" distR="114300">
            <wp:extent cx="5273675" cy="256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3675" cy="2565400"/>
                    </a:xfrm>
                    <a:prstGeom prst="rect">
                      <a:avLst/>
                    </a:prstGeom>
                    <a:noFill/>
                    <a:ln w="9525">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eastAsia"/>
        </w:rPr>
      </w:pPr>
      <w:r>
        <w:drawing>
          <wp:inline distT="0" distB="0" distL="114300" distR="114300">
            <wp:extent cx="5269865" cy="1668145"/>
            <wp:effectExtent l="0" t="0" r="133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9865" cy="1668145"/>
                    </a:xfrm>
                    <a:prstGeom prst="rect">
                      <a:avLst/>
                    </a:prstGeom>
                    <a:noFill/>
                    <a:ln w="9525">
                      <a:noFill/>
                    </a:ln>
                  </pic:spPr>
                </pic:pic>
              </a:graphicData>
            </a:graphic>
          </wp:inline>
        </w:drawing>
      </w:r>
      <w:r>
        <w:drawing>
          <wp:inline distT="0" distB="0" distL="114300" distR="114300">
            <wp:extent cx="5267325" cy="1677670"/>
            <wp:effectExtent l="0" t="0" r="15875" b="241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7325" cy="167767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MR12">
    <w:altName w:val="苹方-简"/>
    <w:panose1 w:val="00000000000000000000"/>
    <w:charset w:val="00"/>
    <w:family w:val="auto"/>
    <w:pitch w:val="default"/>
    <w:sig w:usb0="00000000" w:usb1="00000000" w:usb2="00000000" w:usb3="00000000" w:csb0="00000000" w:csb1="00000000"/>
  </w:font>
  <w:font w:name="CMTI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MBX10">
    <w:altName w:val="苹方-简"/>
    <w:panose1 w:val="00000000000000000000"/>
    <w:charset w:val="00"/>
    <w:family w:val="auto"/>
    <w:pitch w:val="default"/>
    <w:sig w:usb0="00000000" w:usb1="00000000" w:usb2="00000000" w:usb3="00000000" w:csb0="00000000" w:csb1="00000000"/>
  </w:font>
  <w:font w:name="CMEX10">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CMR7">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MSBM10">
    <w:altName w:val="苹方-简"/>
    <w:panose1 w:val="00000000000000000000"/>
    <w:charset w:val="00"/>
    <w:family w:val="auto"/>
    <w:pitch w:val="default"/>
    <w:sig w:usb0="00000000" w:usb1="00000000" w:usb2="00000000" w:usb3="00000000" w:csb0="00000000" w:csb1="00000000"/>
  </w:font>
  <w:font w:name="CMSY7">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C7400D"/>
    <w:multiLevelType w:val="singleLevel"/>
    <w:tmpl w:val="5FC7400D"/>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97F6B3E"/>
    <w:rsid w:val="0BF7F5E3"/>
    <w:rsid w:val="0CDB0268"/>
    <w:rsid w:val="0DDF5EE5"/>
    <w:rsid w:val="191F7E36"/>
    <w:rsid w:val="1DCF8A2F"/>
    <w:rsid w:val="1DEFA62E"/>
    <w:rsid w:val="1DF31A33"/>
    <w:rsid w:val="1DFB91BD"/>
    <w:rsid w:val="1DFBB04F"/>
    <w:rsid w:val="1FFD5EC6"/>
    <w:rsid w:val="25FFD88D"/>
    <w:rsid w:val="2D8921D5"/>
    <w:rsid w:val="2E9B028F"/>
    <w:rsid w:val="2EEF5B07"/>
    <w:rsid w:val="2F927D92"/>
    <w:rsid w:val="327FD60E"/>
    <w:rsid w:val="33DFF4B7"/>
    <w:rsid w:val="34FC773C"/>
    <w:rsid w:val="34FFB314"/>
    <w:rsid w:val="35FE21EC"/>
    <w:rsid w:val="3AF904BD"/>
    <w:rsid w:val="3B9F522D"/>
    <w:rsid w:val="3BB62685"/>
    <w:rsid w:val="3BFE52AE"/>
    <w:rsid w:val="3C5B55D9"/>
    <w:rsid w:val="3DE62C6B"/>
    <w:rsid w:val="3DFFF210"/>
    <w:rsid w:val="3E1A1D10"/>
    <w:rsid w:val="3EFBF606"/>
    <w:rsid w:val="3EFDBA83"/>
    <w:rsid w:val="3EFE4E09"/>
    <w:rsid w:val="3F7F751A"/>
    <w:rsid w:val="3F9E3FC7"/>
    <w:rsid w:val="3FEBE786"/>
    <w:rsid w:val="3FFB3286"/>
    <w:rsid w:val="3FFD8C26"/>
    <w:rsid w:val="476D700C"/>
    <w:rsid w:val="4A330A87"/>
    <w:rsid w:val="4AFFC7E4"/>
    <w:rsid w:val="4F6E1E30"/>
    <w:rsid w:val="532BDCF3"/>
    <w:rsid w:val="53FF83E9"/>
    <w:rsid w:val="549E1816"/>
    <w:rsid w:val="55B1ACFA"/>
    <w:rsid w:val="577F9FD8"/>
    <w:rsid w:val="57F7B450"/>
    <w:rsid w:val="59FC808A"/>
    <w:rsid w:val="5BBFF9E9"/>
    <w:rsid w:val="5DBFBF2C"/>
    <w:rsid w:val="5F4F14D7"/>
    <w:rsid w:val="5F7B4117"/>
    <w:rsid w:val="5FBD1FFC"/>
    <w:rsid w:val="5FDF8151"/>
    <w:rsid w:val="5FE94446"/>
    <w:rsid w:val="5FEF423A"/>
    <w:rsid w:val="5FEF74DD"/>
    <w:rsid w:val="5FF71577"/>
    <w:rsid w:val="5FF9523C"/>
    <w:rsid w:val="63DED057"/>
    <w:rsid w:val="661E06B3"/>
    <w:rsid w:val="667E13B5"/>
    <w:rsid w:val="67F51868"/>
    <w:rsid w:val="693FB8A5"/>
    <w:rsid w:val="69B6C689"/>
    <w:rsid w:val="69EBAE7F"/>
    <w:rsid w:val="6BFB1A08"/>
    <w:rsid w:val="6D1BDF22"/>
    <w:rsid w:val="6D535114"/>
    <w:rsid w:val="6D5F6BC7"/>
    <w:rsid w:val="6DF7ACA0"/>
    <w:rsid w:val="6DFDCD37"/>
    <w:rsid w:val="6EDF19D9"/>
    <w:rsid w:val="6EEEBA41"/>
    <w:rsid w:val="6EF92C89"/>
    <w:rsid w:val="6EFFE212"/>
    <w:rsid w:val="6FF9F04B"/>
    <w:rsid w:val="6FFE7584"/>
    <w:rsid w:val="71B78499"/>
    <w:rsid w:val="71DBC477"/>
    <w:rsid w:val="71F7C101"/>
    <w:rsid w:val="72FE7ECF"/>
    <w:rsid w:val="738E02DA"/>
    <w:rsid w:val="74BB70BB"/>
    <w:rsid w:val="75F510C6"/>
    <w:rsid w:val="75FFB392"/>
    <w:rsid w:val="76977A44"/>
    <w:rsid w:val="76DFCE5D"/>
    <w:rsid w:val="76FD5846"/>
    <w:rsid w:val="776D5781"/>
    <w:rsid w:val="77776EE8"/>
    <w:rsid w:val="77CFEB39"/>
    <w:rsid w:val="77D3780E"/>
    <w:rsid w:val="77DFABD4"/>
    <w:rsid w:val="77DFB08A"/>
    <w:rsid w:val="77EA11B7"/>
    <w:rsid w:val="77EB7FDC"/>
    <w:rsid w:val="78EB38A2"/>
    <w:rsid w:val="793E8D44"/>
    <w:rsid w:val="7977DAC7"/>
    <w:rsid w:val="797BD07B"/>
    <w:rsid w:val="7A0B5A41"/>
    <w:rsid w:val="7ABC92D3"/>
    <w:rsid w:val="7ADC4873"/>
    <w:rsid w:val="7AFFD8D4"/>
    <w:rsid w:val="7B7E4C1D"/>
    <w:rsid w:val="7BDFA613"/>
    <w:rsid w:val="7BFF03B9"/>
    <w:rsid w:val="7BFFE49D"/>
    <w:rsid w:val="7BFFF753"/>
    <w:rsid w:val="7CE92AA7"/>
    <w:rsid w:val="7CF36277"/>
    <w:rsid w:val="7D3794A9"/>
    <w:rsid w:val="7DDD64A2"/>
    <w:rsid w:val="7DEDEE64"/>
    <w:rsid w:val="7DEF576F"/>
    <w:rsid w:val="7DFDA134"/>
    <w:rsid w:val="7DFF8794"/>
    <w:rsid w:val="7DFFD7A3"/>
    <w:rsid w:val="7E3193B5"/>
    <w:rsid w:val="7E3BAB16"/>
    <w:rsid w:val="7E55CC85"/>
    <w:rsid w:val="7E653D53"/>
    <w:rsid w:val="7E6F2180"/>
    <w:rsid w:val="7EB83FE2"/>
    <w:rsid w:val="7EBF7C99"/>
    <w:rsid w:val="7ECDA53D"/>
    <w:rsid w:val="7EE725F2"/>
    <w:rsid w:val="7EFF7336"/>
    <w:rsid w:val="7EFFA4FB"/>
    <w:rsid w:val="7F323855"/>
    <w:rsid w:val="7F56B7BA"/>
    <w:rsid w:val="7F5FCC71"/>
    <w:rsid w:val="7F6A2AFD"/>
    <w:rsid w:val="7F6EEA57"/>
    <w:rsid w:val="7F7788B1"/>
    <w:rsid w:val="7F7BEF4B"/>
    <w:rsid w:val="7F7EC796"/>
    <w:rsid w:val="7FAB913D"/>
    <w:rsid w:val="7FBC531F"/>
    <w:rsid w:val="7FDBE09C"/>
    <w:rsid w:val="7FDE3C9C"/>
    <w:rsid w:val="7FDFEB52"/>
    <w:rsid w:val="7FDFFCD5"/>
    <w:rsid w:val="7FEF4F1A"/>
    <w:rsid w:val="7FF73ADC"/>
    <w:rsid w:val="7FF79C35"/>
    <w:rsid w:val="7FF9C8E9"/>
    <w:rsid w:val="7FFA6360"/>
    <w:rsid w:val="7FFF0EC2"/>
    <w:rsid w:val="7FFF39FE"/>
    <w:rsid w:val="7FFFADD5"/>
    <w:rsid w:val="7FFFCBAA"/>
    <w:rsid w:val="7FFFF1F1"/>
    <w:rsid w:val="8F7F1691"/>
    <w:rsid w:val="8FBD49B7"/>
    <w:rsid w:val="8FFF0A04"/>
    <w:rsid w:val="936058DB"/>
    <w:rsid w:val="99B9C382"/>
    <w:rsid w:val="9D7C6541"/>
    <w:rsid w:val="9EBF1FC8"/>
    <w:rsid w:val="9EEE6EC6"/>
    <w:rsid w:val="9EEE82E5"/>
    <w:rsid w:val="9F7FD564"/>
    <w:rsid w:val="9FEF77E2"/>
    <w:rsid w:val="9FF08AA2"/>
    <w:rsid w:val="9FFF6153"/>
    <w:rsid w:val="A6FE8260"/>
    <w:rsid w:val="ADFD7C31"/>
    <w:rsid w:val="AFBC33CC"/>
    <w:rsid w:val="AFBD924B"/>
    <w:rsid w:val="AFC78A87"/>
    <w:rsid w:val="AFC799DD"/>
    <w:rsid w:val="AFFE239F"/>
    <w:rsid w:val="B1774B41"/>
    <w:rsid w:val="B1FE027A"/>
    <w:rsid w:val="B67A1D83"/>
    <w:rsid w:val="B7BF403E"/>
    <w:rsid w:val="B7BF6685"/>
    <w:rsid w:val="B7DC2C0B"/>
    <w:rsid w:val="B7FB9659"/>
    <w:rsid w:val="B9A38D1E"/>
    <w:rsid w:val="BA97E922"/>
    <w:rsid w:val="BADDC2D3"/>
    <w:rsid w:val="BADFAC34"/>
    <w:rsid w:val="BBEF7EF3"/>
    <w:rsid w:val="BC372E58"/>
    <w:rsid w:val="BDDF0174"/>
    <w:rsid w:val="BDE7AB3A"/>
    <w:rsid w:val="BDFE1E14"/>
    <w:rsid w:val="BDFFB5D5"/>
    <w:rsid w:val="BE6FC5AF"/>
    <w:rsid w:val="BEF73833"/>
    <w:rsid w:val="BF2FBDB4"/>
    <w:rsid w:val="BF6FE55A"/>
    <w:rsid w:val="BFCD7C39"/>
    <w:rsid w:val="BFFBADF1"/>
    <w:rsid w:val="BFFD1715"/>
    <w:rsid w:val="BFFF0F8C"/>
    <w:rsid w:val="BFFFDE65"/>
    <w:rsid w:val="C2EEE171"/>
    <w:rsid w:val="CF4DB6B6"/>
    <w:rsid w:val="CFAEFA7E"/>
    <w:rsid w:val="CFB7825D"/>
    <w:rsid w:val="CFFDA367"/>
    <w:rsid w:val="CFFF933E"/>
    <w:rsid w:val="CFFFC458"/>
    <w:rsid w:val="D393D7F6"/>
    <w:rsid w:val="D3B7C83B"/>
    <w:rsid w:val="D3FFB09F"/>
    <w:rsid w:val="D56FC399"/>
    <w:rsid w:val="D5D5636E"/>
    <w:rsid w:val="D5D8DFFA"/>
    <w:rsid w:val="D75261CF"/>
    <w:rsid w:val="D7DFACBC"/>
    <w:rsid w:val="D963A9F0"/>
    <w:rsid w:val="D98BCFA9"/>
    <w:rsid w:val="D9FF5EB5"/>
    <w:rsid w:val="DBFB08E7"/>
    <w:rsid w:val="DD489705"/>
    <w:rsid w:val="DDDE5451"/>
    <w:rsid w:val="DDEF008E"/>
    <w:rsid w:val="DDEF8153"/>
    <w:rsid w:val="DDFD886D"/>
    <w:rsid w:val="DEDFE24F"/>
    <w:rsid w:val="DFD7B065"/>
    <w:rsid w:val="DFEEE13A"/>
    <w:rsid w:val="DFF1F1DF"/>
    <w:rsid w:val="DFFFADF9"/>
    <w:rsid w:val="DFFFEC15"/>
    <w:rsid w:val="E175110E"/>
    <w:rsid w:val="E2EFF399"/>
    <w:rsid w:val="E7D2D88E"/>
    <w:rsid w:val="E7D50DBC"/>
    <w:rsid w:val="E7ED865A"/>
    <w:rsid w:val="E7FF9C4E"/>
    <w:rsid w:val="E97F6B3E"/>
    <w:rsid w:val="E9C7348C"/>
    <w:rsid w:val="E9F79891"/>
    <w:rsid w:val="EAD15759"/>
    <w:rsid w:val="EBFCDC7A"/>
    <w:rsid w:val="EBFD12DD"/>
    <w:rsid w:val="EE1EF411"/>
    <w:rsid w:val="EEDF25ED"/>
    <w:rsid w:val="EF13B1A9"/>
    <w:rsid w:val="EF3B226C"/>
    <w:rsid w:val="EF77FCB8"/>
    <w:rsid w:val="EFBB58DF"/>
    <w:rsid w:val="EFBF64D9"/>
    <w:rsid w:val="EFCE128D"/>
    <w:rsid w:val="EFEE9077"/>
    <w:rsid w:val="F3FB06D9"/>
    <w:rsid w:val="F3FD5BA2"/>
    <w:rsid w:val="F57FA2A0"/>
    <w:rsid w:val="F5D30797"/>
    <w:rsid w:val="F5FF6F86"/>
    <w:rsid w:val="F6DD67A1"/>
    <w:rsid w:val="F75F7325"/>
    <w:rsid w:val="F77EED36"/>
    <w:rsid w:val="F77FD897"/>
    <w:rsid w:val="F7E7FB71"/>
    <w:rsid w:val="F7F5DA8D"/>
    <w:rsid w:val="F7F7C6F8"/>
    <w:rsid w:val="F8D71DAE"/>
    <w:rsid w:val="F9FD6E36"/>
    <w:rsid w:val="F9FF9267"/>
    <w:rsid w:val="FA3FE012"/>
    <w:rsid w:val="FA7B3801"/>
    <w:rsid w:val="FB755FA7"/>
    <w:rsid w:val="FBA6A2A7"/>
    <w:rsid w:val="FBE386C5"/>
    <w:rsid w:val="FBFF8B59"/>
    <w:rsid w:val="FBFF9671"/>
    <w:rsid w:val="FCB18D78"/>
    <w:rsid w:val="FCFF7263"/>
    <w:rsid w:val="FD3A7700"/>
    <w:rsid w:val="FD7E4A9C"/>
    <w:rsid w:val="FD7EFF11"/>
    <w:rsid w:val="FD8FB685"/>
    <w:rsid w:val="FDB7C8F9"/>
    <w:rsid w:val="FDBEA0C0"/>
    <w:rsid w:val="FDDE8625"/>
    <w:rsid w:val="FDEF2F94"/>
    <w:rsid w:val="FDF7C121"/>
    <w:rsid w:val="FDFEE902"/>
    <w:rsid w:val="FEEBA941"/>
    <w:rsid w:val="FEEE7753"/>
    <w:rsid w:val="FEF58A97"/>
    <w:rsid w:val="FEF711C8"/>
    <w:rsid w:val="FEFE0E38"/>
    <w:rsid w:val="FF2C0380"/>
    <w:rsid w:val="FF672292"/>
    <w:rsid w:val="FF7E73F5"/>
    <w:rsid w:val="FFAF8D63"/>
    <w:rsid w:val="FFB21594"/>
    <w:rsid w:val="FFBF0BD0"/>
    <w:rsid w:val="FFBF213F"/>
    <w:rsid w:val="FFBFB419"/>
    <w:rsid w:val="FFEBD6EE"/>
    <w:rsid w:val="FFEF1E4B"/>
    <w:rsid w:val="FFF55427"/>
    <w:rsid w:val="FFF59520"/>
    <w:rsid w:val="FFF739A6"/>
    <w:rsid w:val="FFFB03E2"/>
    <w:rsid w:val="FFFB4A4B"/>
    <w:rsid w:val="FFFF49C8"/>
    <w:rsid w:val="FFFF5FDD"/>
    <w:rsid w:val="FFFFAA4A"/>
    <w:rsid w:val="FFFFAD55"/>
    <w:rsid w:val="FFFFF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2020-12-01T20:03:00Z</dcterms:created>
  <dc:creator>maziyao</dc:creator>
  <cp:lastModifiedBy>maziyao</cp:lastModifiedBy>
  <dcterms:modified xsi:type="dcterms:W3CDTF">2020-12-23T20:24:44Z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