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通过桥蒸馏进行的</w:t>
      </w:r>
      <w:r>
        <w:rPr>
          <w:rFonts w:hint="default"/>
        </w:rPr>
        <w:t>有效的</w:t>
      </w:r>
      <w:r>
        <w:rPr>
          <w:rFonts w:hint="eastAsia"/>
        </w:rPr>
        <w:t>低分辨率人脸识别</w:t>
      </w:r>
    </w:p>
    <w:p>
      <w:pPr>
        <w:rPr>
          <w:rFonts w:hint="eastAsia"/>
        </w:rPr>
      </w:pPr>
    </w:p>
    <w:p>
      <w:pPr>
        <w:rPr>
          <w:rFonts w:hint="default"/>
          <w:b/>
          <w:bCs/>
          <w:highlight w:val="yellow"/>
        </w:rPr>
      </w:pPr>
      <w:r>
        <w:rPr>
          <w:rFonts w:hint="default"/>
          <w:b/>
          <w:bCs/>
          <w:highlight w:val="yellow"/>
        </w:rPr>
        <w:t>Abstract</w:t>
      </w:r>
    </w:p>
    <w:p>
      <w:pPr>
        <w:rPr>
          <w:rFonts w:hint="eastAsia"/>
        </w:rPr>
      </w:pPr>
      <w:r>
        <w:rPr>
          <w:rFonts w:hint="eastAsia"/>
        </w:rPr>
        <w:t>野外人脸识别现在正朝着轻量级模型，快速推理速度和分辨率适应能力发展。在本文中，我们提出了一种桥蒸馏方法，将预先在高分辨率</w:t>
      </w:r>
      <w:r>
        <w:rPr>
          <w:rFonts w:hint="default"/>
        </w:rPr>
        <w:t>人脸</w:t>
      </w:r>
      <w:r>
        <w:rPr>
          <w:rFonts w:hint="eastAsia"/>
        </w:rPr>
        <w:t>上训练的复杂</w:t>
      </w:r>
      <w:r>
        <w:rPr>
          <w:rFonts w:hint="default"/>
        </w:rPr>
        <w:t>人脸</w:t>
      </w:r>
      <w:r>
        <w:rPr>
          <w:rFonts w:hint="eastAsia"/>
        </w:rPr>
        <w:t>模型转换为用于低分辨率</w:t>
      </w:r>
      <w:r>
        <w:rPr>
          <w:rFonts w:hint="default"/>
        </w:rPr>
        <w:t>人脸</w:t>
      </w:r>
      <w:r>
        <w:rPr>
          <w:rFonts w:hint="eastAsia"/>
        </w:rPr>
        <w:t>识别的轻量级模型。在我们的方法中，通过</w:t>
      </w:r>
      <w:r>
        <w:rPr>
          <w:rFonts w:hint="eastAsia"/>
          <w:b/>
          <w:bCs/>
          <w:highlight w:val="yellow"/>
        </w:rPr>
        <w:t>两步蒸馏</w:t>
      </w:r>
      <w:r>
        <w:rPr>
          <w:rFonts w:hint="eastAsia"/>
        </w:rPr>
        <w:t>解决了这种跨数据集分辨率的知识转移问题。第一步，我们进行跨数据集蒸馏，以将先验知识从私人高分辨率</w:t>
      </w:r>
      <w:r>
        <w:rPr>
          <w:rFonts w:hint="default"/>
        </w:rPr>
        <w:t>人脸</w:t>
      </w:r>
      <w:r>
        <w:rPr>
          <w:rFonts w:hint="eastAsia"/>
        </w:rPr>
        <w:t>转移到公共高分辨率</w:t>
      </w:r>
      <w:r>
        <w:rPr>
          <w:rFonts w:hint="default"/>
        </w:rPr>
        <w:t>人脸</w:t>
      </w:r>
      <w:r>
        <w:rPr>
          <w:rFonts w:hint="eastAsia"/>
        </w:rPr>
        <w:t>，并生成紧凑而有</w:t>
      </w:r>
      <w:r>
        <w:rPr>
          <w:rFonts w:hint="default"/>
        </w:rPr>
        <w:t>判别性</w:t>
      </w:r>
      <w:r>
        <w:rPr>
          <w:rFonts w:hint="eastAsia"/>
        </w:rPr>
        <w:t>的特征。在第二步中，进行分辨率适应的蒸馏，以通过</w:t>
      </w:r>
      <w:r>
        <w:rPr>
          <w:rFonts w:hint="eastAsia"/>
          <w:highlight w:val="yellow"/>
        </w:rPr>
        <w:t>多任务学习</w:t>
      </w:r>
      <w:r>
        <w:rPr>
          <w:rFonts w:hint="eastAsia"/>
        </w:rPr>
        <w:t>将先验知识进一步转移到合成的低分辨率</w:t>
      </w:r>
      <w:r>
        <w:rPr>
          <w:rFonts w:hint="default"/>
        </w:rPr>
        <w:t>人脸</w:t>
      </w:r>
      <w:r>
        <w:rPr>
          <w:rFonts w:hint="eastAsia"/>
        </w:rPr>
        <w:t>。通过学习低分辨率人脸表示并模仿适应的高分辨率知识，可以在识别低分辨率人脸时以高效率和有希望的准确性构建轻量级学生模型。实验结果表明，该学生模型在仅使用0.21M参数和0.057MB内存的低分辨率人脸识别中表现出色。同时，在GPU，CPU和移动电话上，其速度分别达到每秒14705、934和763个</w:t>
      </w:r>
      <w:r>
        <w:rPr>
          <w:rFonts w:hint="default"/>
        </w:rPr>
        <w:t>人脸</w:t>
      </w:r>
      <w:r>
        <w:rPr>
          <w:rFonts w:hint="eastAsia"/>
        </w:rPr>
        <w:t>。</w:t>
      </w:r>
    </w:p>
    <w:p>
      <w:pPr>
        <w:rPr>
          <w:rFonts w:hint="eastAsia"/>
        </w:rPr>
      </w:pPr>
    </w:p>
    <w:p>
      <w:pPr>
        <w:rPr>
          <w:rFonts w:hint="default"/>
          <w:b/>
          <w:bCs/>
          <w:highlight w:val="yellow"/>
        </w:rPr>
      </w:pPr>
      <w:r>
        <w:rPr>
          <w:rFonts w:hint="default"/>
          <w:b/>
          <w:bCs/>
          <w:highlight w:val="yellow"/>
        </w:rPr>
        <w:t>Introduction</w:t>
      </w:r>
    </w:p>
    <w:p>
      <w:pPr>
        <w:rPr>
          <w:rFonts w:hint="eastAsia"/>
        </w:rPr>
      </w:pPr>
      <w:r>
        <w:rPr>
          <w:rFonts w:hint="eastAsia"/>
        </w:rPr>
        <w:t>总之，将知识从高分辨率模型转移到低分辨率模型是有帮助的，并且可以避免计算量大的重构。因此，帮助识别低分辨率人脸的学习框架应该能够以</w:t>
      </w:r>
      <w:r>
        <w:rPr>
          <w:rFonts w:hint="default"/>
        </w:rPr>
        <w:t>有</w:t>
      </w:r>
      <w:r>
        <w:rPr>
          <w:rFonts w:hint="eastAsia"/>
        </w:rPr>
        <w:t>原则方式有效地传递信息丰富的高分辨率知识。也就是说，</w:t>
      </w:r>
      <w:r>
        <w:rPr>
          <w:rFonts w:hint="eastAsia"/>
          <w:b/>
          <w:bCs/>
          <w:highlight w:val="yellow"/>
        </w:rPr>
        <w:t>它实际上需要解决两个子问题：应该从高分辨率模型中传递什么知识以及如何进行这种传递。</w:t>
      </w:r>
      <w:r>
        <w:rPr>
          <w:rFonts w:hint="eastAsia"/>
        </w:rPr>
        <w:t>这样，通过单个框架即可同时解决低分辨率人脸识别和知识</w:t>
      </w:r>
      <w:r>
        <w:rPr>
          <w:rFonts w:hint="default"/>
        </w:rPr>
        <w:t>蒸馏</w:t>
      </w:r>
      <w:r>
        <w:rPr>
          <w:rFonts w:hint="eastAsia"/>
        </w:rPr>
        <w:t>方面的挑战。</w:t>
      </w:r>
    </w:p>
    <w:p>
      <w:r>
        <w:drawing>
          <wp:inline distT="0" distB="0" distL="114300" distR="114300">
            <wp:extent cx="3703955" cy="1499870"/>
            <wp:effectExtent l="0" t="0" r="4445"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03955" cy="1499870"/>
                    </a:xfrm>
                    <a:prstGeom prst="rect">
                      <a:avLst/>
                    </a:prstGeom>
                    <a:noFill/>
                    <a:ln w="9525">
                      <a:noFill/>
                    </a:ln>
                  </pic:spPr>
                </pic:pic>
              </a:graphicData>
            </a:graphic>
          </wp:inline>
        </w:drawing>
      </w:r>
    </w:p>
    <w:p>
      <w:r>
        <w:t>（桥蒸馏的动机：</w:t>
      </w:r>
    </w:p>
    <w:p>
      <w:r>
        <w:rPr>
          <w:rFonts w:hint="eastAsia"/>
        </w:rPr>
        <w:t>从私人高分辨率</w:t>
      </w:r>
      <w:r>
        <w:rPr>
          <w:rFonts w:hint="default"/>
        </w:rPr>
        <w:t>人脸</w:t>
      </w:r>
      <w:r>
        <w:rPr>
          <w:rFonts w:hint="eastAsia"/>
        </w:rPr>
        <w:t>到目标低分辨率</w:t>
      </w:r>
      <w:r>
        <w:rPr>
          <w:rFonts w:hint="default"/>
        </w:rPr>
        <w:t>人脸</w:t>
      </w:r>
      <w:r>
        <w:rPr>
          <w:rFonts w:hint="eastAsia"/>
        </w:rPr>
        <w:t>的直接知识转移可能很困难。因此，我们</w:t>
      </w:r>
      <w:r>
        <w:rPr>
          <w:rFonts w:hint="eastAsia"/>
          <w:highlight w:val="yellow"/>
        </w:rPr>
        <w:t>使用公共的高分辨率和低分辨率面孔作为桥梁</w:t>
      </w:r>
      <w:r>
        <w:rPr>
          <w:rFonts w:hint="eastAsia"/>
        </w:rPr>
        <w:t>，通过交叉数据集蒸馏和适应分辨率的蒸馏逐步地</w:t>
      </w:r>
      <w:r>
        <w:rPr>
          <w:rFonts w:hint="default"/>
        </w:rPr>
        <w:t>蒸馏</w:t>
      </w:r>
      <w:r>
        <w:rPr>
          <w:rFonts w:hint="eastAsia"/>
        </w:rPr>
        <w:t>和压缩知识。请注意，公共低分辨率人脸是从公共高分辨率人脸生成的，用于模拟目标低分辨率人脸的可能分布。</w:t>
      </w:r>
    </w:p>
    <w:p>
      <w:r>
        <w:t>）</w:t>
      </w:r>
    </w:p>
    <w:p>
      <w:pPr>
        <w:rPr>
          <w:rFonts w:hint="eastAsia"/>
        </w:rPr>
      </w:pPr>
      <w:r>
        <w:rPr>
          <w:rFonts w:hint="eastAsia"/>
        </w:rPr>
        <w:t>受此启发，如图1所示，我们提出了一种新颖的桥</w:t>
      </w:r>
      <w:r>
        <w:rPr>
          <w:rFonts w:hint="default"/>
        </w:rPr>
        <w:t>蒸馏</w:t>
      </w:r>
      <w:r>
        <w:rPr>
          <w:rFonts w:hint="eastAsia"/>
        </w:rPr>
        <w:t>方法，该方法可以将在其私有数据集上预先训练的现有高分辨率模型转换为用于目标数据集上的低分辨率人脸识别的简单模型。在我们的方法中，公开的高分辨率人脸及其分辨率降低的版本</w:t>
      </w:r>
      <w:r>
        <w:rPr>
          <w:rFonts w:hint="default"/>
          <w:b/>
          <w:bCs/>
          <w:highlight w:val="yellow"/>
        </w:rPr>
        <w:t>被用作桥梁</w:t>
      </w:r>
      <w:r>
        <w:rPr>
          <w:rFonts w:hint="eastAsia"/>
        </w:rPr>
        <w:t>通过两步蒸馏将复杂的高分辨率教师模型压缩为更简单的低分辨率学生模型。第一次跨数据集蒸馏使从私人到公共高分辨率</w:t>
      </w:r>
      <w:r>
        <w:rPr>
          <w:rFonts w:hint="default"/>
        </w:rPr>
        <w:t>人脸</w:t>
      </w:r>
      <w:r>
        <w:rPr>
          <w:rFonts w:hint="eastAsia"/>
        </w:rPr>
        <w:t>的预训练知识得以适应。它学习了一种特征映射，</w:t>
      </w:r>
      <w:r>
        <w:rPr>
          <w:rFonts w:hint="eastAsia"/>
          <w:b/>
          <w:bCs/>
          <w:highlight w:val="yellow"/>
        </w:rPr>
        <w:t>该</w:t>
      </w:r>
      <w:r>
        <w:rPr>
          <w:rFonts w:hint="default"/>
          <w:b/>
          <w:bCs/>
          <w:highlight w:val="yellow"/>
        </w:rPr>
        <w:t>映射</w:t>
      </w:r>
      <w:r>
        <w:rPr>
          <w:rFonts w:hint="eastAsia"/>
          <w:b/>
          <w:bCs/>
          <w:highlight w:val="yellow"/>
        </w:rPr>
        <w:t>保留了对公共高分辨率</w:t>
      </w:r>
      <w:r>
        <w:rPr>
          <w:rFonts w:hint="default"/>
          <w:b/>
          <w:bCs/>
          <w:highlight w:val="yellow"/>
        </w:rPr>
        <w:t>人脸</w:t>
      </w:r>
      <w:r>
        <w:rPr>
          <w:rFonts w:hint="eastAsia"/>
          <w:b/>
          <w:bCs/>
          <w:highlight w:val="yellow"/>
        </w:rPr>
        <w:t>的判别能力以及原始私人知识中编码的详细</w:t>
      </w:r>
      <w:r>
        <w:rPr>
          <w:rFonts w:hint="default"/>
          <w:b/>
          <w:bCs/>
          <w:highlight w:val="yellow"/>
        </w:rPr>
        <w:t>人脸模式</w:t>
      </w:r>
      <w:r>
        <w:rPr>
          <w:rFonts w:hint="eastAsia"/>
          <w:b/>
          <w:bCs/>
          <w:highlight w:val="yellow"/>
        </w:rPr>
        <w:t>。</w:t>
      </w:r>
      <w:r>
        <w:rPr>
          <w:rFonts w:hint="eastAsia"/>
        </w:rPr>
        <w:t>然后，第二</w:t>
      </w:r>
      <w:r>
        <w:rPr>
          <w:rFonts w:hint="default"/>
        </w:rPr>
        <w:t>步</w:t>
      </w:r>
      <w:r>
        <w:rPr>
          <w:rFonts w:hint="eastAsia"/>
        </w:rPr>
        <w:t>分辨率适应的蒸馏以多任务方式学习学生模型，以共同模仿适应的高分辨率知识并识别公共的低分辨率人脸，这些人脸被合成以模拟目标低分辨率的可能分布面孔。这样，学生模型只需要知道在低分辨率面孔上仍然可以区分的高分辨率细节，而与其他面孔无关，从而可以进行紧凑的知识转移。</w:t>
      </w:r>
    </w:p>
    <w:p>
      <w:pPr>
        <w:rPr>
          <w:rFonts w:hint="eastAsia"/>
        </w:rPr>
      </w:pPr>
      <w:r>
        <w:rPr>
          <w:rFonts w:hint="eastAsia"/>
        </w:rPr>
        <w:t>所做的贡献概括如下：</w:t>
      </w:r>
    </w:p>
    <w:p>
      <w:pPr>
        <w:rPr>
          <w:rFonts w:hint="eastAsia"/>
        </w:rPr>
      </w:pPr>
      <w:r>
        <w:rPr>
          <w:rFonts w:hint="eastAsia"/>
        </w:rPr>
        <w:t>1）我们提出了一种桥梁蒸馏框架，该框架能够将高分辨率的人脸模型转换为更简单的低分辨率人脸模型，同时大大降低了计算和存储成本，并且性能下降最小。 2）我们提出了跨数据集蒸馏技术，该技术将预先学习的知识从私人</w:t>
      </w:r>
      <w:r>
        <w:rPr>
          <w:rFonts w:hint="default"/>
        </w:rPr>
        <w:t>人脸数据集</w:t>
      </w:r>
      <w:r>
        <w:rPr>
          <w:rFonts w:hint="eastAsia"/>
        </w:rPr>
        <w:t>那里</w:t>
      </w:r>
      <w:r>
        <w:rPr>
          <w:rFonts w:hint="default"/>
        </w:rPr>
        <w:t>适应</w:t>
      </w:r>
      <w:r>
        <w:rPr>
          <w:rFonts w:hint="eastAsia"/>
        </w:rPr>
        <w:t>为公开的高分辨率人脸，从而保留了紧凑而有</w:t>
      </w:r>
      <w:r>
        <w:rPr>
          <w:rFonts w:hint="default"/>
        </w:rPr>
        <w:t>判别性</w:t>
      </w:r>
      <w:r>
        <w:rPr>
          <w:rFonts w:hint="eastAsia"/>
        </w:rPr>
        <w:t>的高分辨率细节； 3）进行了全面的实验，结果表明，学生模型与最新的高分辨率人脸模型具有可比的准确性，但是存储成本极低，推理速度也很快。</w:t>
      </w:r>
    </w:p>
    <w:p>
      <w:pPr>
        <w:keepNext w:val="0"/>
        <w:keepLines w:val="0"/>
        <w:widowControl/>
        <w:suppressLineNumbers w:val="0"/>
        <w:jc w:val="left"/>
        <w:rPr>
          <w:b/>
          <w:bCs/>
          <w:highlight w:val="yellow"/>
        </w:rPr>
      </w:pPr>
      <w:r>
        <w:rPr>
          <w:rFonts w:ascii="Times-Roman" w:hAnsi="Times-Roman" w:eastAsia="Times-Roman" w:cs="Times-Roman"/>
          <w:b/>
          <w:bCs/>
          <w:color w:val="231F20"/>
          <w:kern w:val="0"/>
          <w:sz w:val="19"/>
          <w:szCs w:val="19"/>
          <w:highlight w:val="yellow"/>
          <w:lang w:val="en-US" w:eastAsia="zh-CN" w:bidi="ar"/>
        </w:rPr>
        <w:t>T</w:t>
      </w:r>
      <w:r>
        <w:rPr>
          <w:rFonts w:hint="default" w:ascii="Times-Roman" w:hAnsi="Times-Roman" w:eastAsia="Times-Roman" w:cs="Times-Roman"/>
          <w:b/>
          <w:bCs/>
          <w:color w:val="231F20"/>
          <w:kern w:val="0"/>
          <w:sz w:val="15"/>
          <w:szCs w:val="15"/>
          <w:highlight w:val="yellow"/>
          <w:lang w:val="en-US" w:eastAsia="zh-CN" w:bidi="ar"/>
        </w:rPr>
        <w:t xml:space="preserve">HE </w:t>
      </w:r>
      <w:r>
        <w:rPr>
          <w:rFonts w:hint="default" w:ascii="Times-Roman" w:hAnsi="Times-Roman" w:eastAsia="Times-Roman" w:cs="Times-Roman"/>
          <w:b/>
          <w:bCs/>
          <w:color w:val="231F20"/>
          <w:kern w:val="0"/>
          <w:sz w:val="19"/>
          <w:szCs w:val="19"/>
          <w:highlight w:val="yellow"/>
          <w:lang w:val="en-US" w:eastAsia="zh-CN" w:bidi="ar"/>
        </w:rPr>
        <w:t>P</w:t>
      </w:r>
      <w:r>
        <w:rPr>
          <w:rFonts w:hint="default" w:ascii="Times-Roman" w:hAnsi="Times-Roman" w:eastAsia="Times-Roman" w:cs="Times-Roman"/>
          <w:b/>
          <w:bCs/>
          <w:color w:val="231F20"/>
          <w:kern w:val="0"/>
          <w:sz w:val="15"/>
          <w:szCs w:val="15"/>
          <w:highlight w:val="yellow"/>
          <w:lang w:val="en-US" w:eastAsia="zh-CN" w:bidi="ar"/>
        </w:rPr>
        <w:t xml:space="preserve">ROPOSED </w:t>
      </w:r>
      <w:r>
        <w:rPr>
          <w:rFonts w:hint="default" w:ascii="Times-Roman" w:hAnsi="Times-Roman" w:eastAsia="Times-Roman" w:cs="Times-Roman"/>
          <w:b/>
          <w:bCs/>
          <w:color w:val="231F20"/>
          <w:kern w:val="0"/>
          <w:sz w:val="19"/>
          <w:szCs w:val="19"/>
          <w:highlight w:val="yellow"/>
          <w:lang w:val="en-US" w:eastAsia="zh-CN" w:bidi="ar"/>
        </w:rPr>
        <w:t>A</w:t>
      </w:r>
      <w:r>
        <w:rPr>
          <w:rFonts w:hint="default" w:ascii="Times-Roman" w:hAnsi="Times-Roman" w:eastAsia="Times-Roman" w:cs="Times-Roman"/>
          <w:b/>
          <w:bCs/>
          <w:color w:val="231F20"/>
          <w:kern w:val="0"/>
          <w:sz w:val="15"/>
          <w:szCs w:val="15"/>
          <w:highlight w:val="yellow"/>
          <w:lang w:val="en-US" w:eastAsia="zh-CN" w:bidi="ar"/>
        </w:rPr>
        <w:t>PPROACH</w:t>
      </w:r>
    </w:p>
    <w:p>
      <w:pPr>
        <w:rPr>
          <w:rFonts w:hint="eastAsia"/>
        </w:rPr>
      </w:pPr>
      <w:r>
        <w:rPr>
          <w:rFonts w:hint="eastAsia"/>
        </w:rPr>
        <w:t>该框架基本上遵循师生框架，但具有两步</w:t>
      </w:r>
      <w:r>
        <w:rPr>
          <w:rFonts w:hint="default"/>
        </w:rPr>
        <w:t>蒸馏。</w:t>
      </w:r>
      <w:r>
        <w:rPr>
          <w:rFonts w:hint="eastAsia"/>
        </w:rPr>
        <w:t>首先对复杂的老师模型进行高分辨率人脸识别任务的训练，然后针对低分辨率场景将其</w:t>
      </w:r>
      <w:r>
        <w:rPr>
          <w:rFonts w:hint="default"/>
        </w:rPr>
        <w:t>蒸馏</w:t>
      </w:r>
      <w:r>
        <w:rPr>
          <w:rFonts w:hint="eastAsia"/>
        </w:rPr>
        <w:t>为更简单的学生模型。该框架引用以下</w:t>
      </w:r>
      <w:r>
        <w:rPr>
          <w:rFonts w:hint="default"/>
        </w:rPr>
        <w:t>描述符</w:t>
      </w:r>
      <w:r>
        <w:rPr>
          <w:rFonts w:hint="eastAsia"/>
        </w:rPr>
        <w:t>。</w:t>
      </w:r>
    </w:p>
    <w:p>
      <w:pPr>
        <w:numPr>
          <w:ilvl w:val="0"/>
          <w:numId w:val="1"/>
        </w:numPr>
        <w:rPr>
          <w:rFonts w:hint="eastAsia"/>
        </w:rPr>
      </w:pPr>
      <w:r>
        <w:rPr>
          <w:rFonts w:hint="eastAsia"/>
          <w:b/>
          <w:bCs/>
        </w:rPr>
        <w:t>域</w:t>
      </w:r>
      <w:r>
        <w:rPr>
          <w:rFonts w:hint="eastAsia"/>
        </w:rPr>
        <w:t>：框架涉及三个域：1）私有域是指用于培训教师模型的外部高分辨率私</w:t>
      </w:r>
      <w:r>
        <w:rPr>
          <w:rFonts w:hint="default"/>
        </w:rPr>
        <w:t>有人脸</w:t>
      </w:r>
      <w:r>
        <w:rPr>
          <w:rFonts w:hint="eastAsia"/>
        </w:rPr>
        <w:t>数据集I</w:t>
      </w:r>
      <w:r>
        <w:rPr>
          <w:rFonts w:hint="eastAsia"/>
          <w:vertAlign w:val="subscript"/>
        </w:rPr>
        <w:t>P</w:t>
      </w:r>
      <w:r>
        <w:rPr>
          <w:rFonts w:hint="eastAsia"/>
        </w:rPr>
        <w:t>，通常较大且对于框架而言是不可见的； 2）公共域是公开的人脸数据集I</w:t>
      </w:r>
      <w:r>
        <w:rPr>
          <w:rFonts w:hint="eastAsia"/>
          <w:vertAlign w:val="subscript"/>
        </w:rPr>
        <w:t>S</w:t>
      </w:r>
      <w:r>
        <w:rPr>
          <w:rFonts w:hint="eastAsia"/>
        </w:rPr>
        <w:t>，并通过适应和模仿老师的知识，作为学习简单学生模型的桥梁，3）目标域是指用于识别看不见的低分辨率人脸I</w:t>
      </w:r>
      <w:r>
        <w:rPr>
          <w:rFonts w:hint="eastAsia"/>
          <w:vertAlign w:val="subscript"/>
        </w:rPr>
        <w:t>T</w:t>
      </w:r>
      <w:r>
        <w:rPr>
          <w:rFonts w:hint="eastAsia"/>
        </w:rPr>
        <w:t>（例如监视人脸）的部署</w:t>
      </w:r>
      <w:r>
        <w:rPr>
          <w:rFonts w:hint="default"/>
        </w:rPr>
        <w:t>场景</w:t>
      </w:r>
      <w:r>
        <w:rPr>
          <w:rFonts w:hint="eastAsia"/>
        </w:rPr>
        <w:t>。 在不失一般性的前提下，我们假设目标域中的人脸分布是可观察的，但标签不可用。</w:t>
      </w:r>
    </w:p>
    <w:p>
      <w:pPr>
        <w:numPr>
          <w:ilvl w:val="0"/>
          <w:numId w:val="1"/>
        </w:numPr>
        <w:rPr>
          <w:rFonts w:hint="eastAsia"/>
          <w:b/>
          <w:bCs/>
          <w:highlight w:val="yellow"/>
        </w:rPr>
      </w:pPr>
      <w:r>
        <w:rPr>
          <w:rFonts w:hint="eastAsia"/>
          <w:b/>
          <w:bCs/>
        </w:rPr>
        <w:t>教师模型</w:t>
      </w:r>
      <w:r>
        <w:rPr>
          <w:rFonts w:hint="eastAsia"/>
        </w:rPr>
        <w:t>：在提出的框架中，教师模型被假定为现成的，这意味着它已经在I</w:t>
      </w:r>
      <w:r>
        <w:rPr>
          <w:rFonts w:hint="eastAsia"/>
          <w:vertAlign w:val="subscript"/>
        </w:rPr>
        <w:t>P</w:t>
      </w:r>
      <w:r>
        <w:rPr>
          <w:rFonts w:hint="eastAsia"/>
        </w:rPr>
        <w:t>上进行了预训练。通常，预先训练的教师模型会编码高分辨率人脸识别的丰富</w:t>
      </w:r>
      <w:r>
        <w:rPr>
          <w:rFonts w:hint="default"/>
        </w:rPr>
        <w:t>和泛化的</w:t>
      </w:r>
      <w:r>
        <w:rPr>
          <w:rFonts w:hint="eastAsia"/>
        </w:rPr>
        <w:t>知识。</w:t>
      </w:r>
      <w:r>
        <w:rPr>
          <w:rFonts w:hint="eastAsia"/>
          <w:b/>
          <w:bCs/>
          <w:highlight w:val="yellow"/>
        </w:rPr>
        <w:t>因此，当将其应用于新的数据集（例如</w:t>
      </w:r>
      <w:r>
        <w:rPr>
          <w:rFonts w:hint="default"/>
          <w:b/>
          <w:bCs/>
          <w:highlight w:val="yellow"/>
        </w:rPr>
        <w:t>，</w:t>
      </w:r>
      <w:r>
        <w:rPr>
          <w:rFonts w:hint="eastAsia"/>
          <w:b/>
          <w:bCs/>
          <w:highlight w:val="yellow"/>
        </w:rPr>
        <w:t>I</w:t>
      </w:r>
      <w:r>
        <w:rPr>
          <w:rFonts w:hint="eastAsia"/>
          <w:b/>
          <w:bCs/>
          <w:highlight w:val="yellow"/>
          <w:vertAlign w:val="subscript"/>
        </w:rPr>
        <w:t>T</w:t>
      </w:r>
      <w:r>
        <w:rPr>
          <w:rFonts w:hint="eastAsia"/>
          <w:b/>
          <w:bCs/>
          <w:highlight w:val="yellow"/>
        </w:rPr>
        <w:t>）时，希望跨数据集</w:t>
      </w:r>
      <w:r>
        <w:rPr>
          <w:rFonts w:hint="default"/>
          <w:b/>
          <w:bCs/>
          <w:highlight w:val="yellow"/>
        </w:rPr>
        <w:t>迁移</w:t>
      </w:r>
      <w:r>
        <w:rPr>
          <w:rFonts w:hint="eastAsia"/>
          <w:b/>
          <w:bCs/>
          <w:highlight w:val="yellow"/>
        </w:rPr>
        <w:t>预先学习的高分辨率知识，而不是从头开始训练模型。</w:t>
      </w:r>
      <w:r>
        <w:rPr>
          <w:rFonts w:hint="eastAsia"/>
        </w:rPr>
        <w:t>请注意，它与许多师生框架不同，后者的</w:t>
      </w:r>
      <w:r>
        <w:rPr>
          <w:rFonts w:hint="default"/>
        </w:rPr>
        <w:t>训练</w:t>
      </w:r>
      <w:r>
        <w:rPr>
          <w:rFonts w:hint="eastAsia"/>
        </w:rPr>
        <w:t>仅限于私有数据集或相同分辨率或可用的目标数据集。在这项工作中，我们假设教师模型Mt的形式为</w:t>
      </w:r>
      <w:r>
        <w:rPr>
          <w:rFonts w:hint="eastAsia"/>
          <w:highlight w:val="yellow"/>
        </w:rPr>
        <w:t>Mt</w:t>
      </w:r>
      <w:r>
        <w:rPr>
          <w:rFonts w:hint="default"/>
          <w:highlight w:val="yellow"/>
        </w:rPr>
        <w:t xml:space="preserve"> </w:t>
      </w:r>
      <w:r>
        <w:rPr>
          <w:rFonts w:hint="eastAsia"/>
          <w:highlight w:val="yellow"/>
        </w:rPr>
        <w:t>=（F</w:t>
      </w:r>
      <w:r>
        <w:rPr>
          <w:rFonts w:hint="eastAsia"/>
          <w:highlight w:val="yellow"/>
          <w:vertAlign w:val="subscript"/>
        </w:rPr>
        <w:t>t</w:t>
      </w:r>
      <w:r>
        <w:rPr>
          <w:rFonts w:hint="eastAsia"/>
          <w:highlight w:val="yellow"/>
        </w:rPr>
        <w:t>，S</w:t>
      </w:r>
      <w:r>
        <w:rPr>
          <w:rFonts w:hint="eastAsia"/>
          <w:highlight w:val="yellow"/>
          <w:vertAlign w:val="subscript"/>
        </w:rPr>
        <w:t>t</w:t>
      </w:r>
      <w:r>
        <w:rPr>
          <w:rFonts w:hint="eastAsia"/>
          <w:highlight w:val="yellow"/>
        </w:rPr>
        <w:t>）</w:t>
      </w:r>
      <w:r>
        <w:rPr>
          <w:rFonts w:hint="eastAsia"/>
        </w:rPr>
        <w:t>，由特征提取后端F</w:t>
      </w:r>
      <w:r>
        <w:rPr>
          <w:rFonts w:hint="eastAsia"/>
          <w:vertAlign w:val="subscript"/>
        </w:rPr>
        <w:t>t</w:t>
      </w:r>
      <w:r>
        <w:rPr>
          <w:rFonts w:hint="eastAsia"/>
        </w:rPr>
        <w:t>和softmax分类层S</w:t>
      </w:r>
      <w:r>
        <w:rPr>
          <w:rFonts w:hint="eastAsia"/>
          <w:vertAlign w:val="subscript"/>
        </w:rPr>
        <w:t>t</w:t>
      </w:r>
      <w:r>
        <w:rPr>
          <w:rFonts w:hint="eastAsia"/>
        </w:rPr>
        <w:t>组成。这是一种广泛应用的架构，大多数人脸分类模型都符合。因此，给定输入的面部图像I，首先使用f</w:t>
      </w:r>
      <w:r>
        <w:rPr>
          <w:rFonts w:hint="eastAsia"/>
          <w:vertAlign w:val="subscript"/>
        </w:rPr>
        <w:t>t</w:t>
      </w:r>
      <w:r>
        <w:rPr>
          <w:rFonts w:hint="eastAsia"/>
        </w:rPr>
        <w:t>（I）= Ft</w:t>
      </w:r>
      <w:r>
        <w:rPr>
          <w:rFonts w:hint="default"/>
        </w:rPr>
        <w:t>（I,</w:t>
      </w:r>
      <w:r>
        <w:rPr>
          <w:rFonts w:hint="eastAsia"/>
        </w:rPr>
        <w:t xml:space="preserve"> w</w:t>
      </w:r>
      <w:r>
        <w:rPr>
          <w:rFonts w:hint="eastAsia"/>
          <w:vertAlign w:val="superscript"/>
        </w:rPr>
        <w:t>f</w:t>
      </w:r>
      <w:r>
        <w:rPr>
          <w:rFonts w:hint="eastAsia"/>
          <w:vertAlign w:val="subscript"/>
        </w:rPr>
        <w:t>t</w:t>
      </w:r>
      <w:r>
        <w:rPr>
          <w:rFonts w:hint="default"/>
        </w:rPr>
        <w:t>）</w:t>
      </w:r>
      <w:r>
        <w:rPr>
          <w:rFonts w:hint="eastAsia"/>
        </w:rPr>
        <w:t>来计算高级特征；通过s</w:t>
      </w:r>
      <w:r>
        <w:rPr>
          <w:rFonts w:hint="eastAsia"/>
          <w:vertAlign w:val="subscript"/>
        </w:rPr>
        <w:t>t</w:t>
      </w:r>
      <w:r>
        <w:rPr>
          <w:rFonts w:hint="eastAsia"/>
        </w:rPr>
        <w:t>（I）= S</w:t>
      </w:r>
      <w:r>
        <w:rPr>
          <w:rFonts w:hint="eastAsia"/>
          <w:vertAlign w:val="subscript"/>
        </w:rPr>
        <w:t>t</w:t>
      </w:r>
      <w:r>
        <w:rPr>
          <w:rFonts w:hint="default"/>
        </w:rPr>
        <w:t>（</w:t>
      </w:r>
      <w:r>
        <w:rPr>
          <w:rFonts w:hint="eastAsia"/>
        </w:rPr>
        <w:t>f</w:t>
      </w:r>
      <w:r>
        <w:rPr>
          <w:rFonts w:hint="eastAsia"/>
          <w:vertAlign w:val="subscript"/>
        </w:rPr>
        <w:t>t</w:t>
      </w:r>
      <w:r>
        <w:rPr>
          <w:rFonts w:hint="eastAsia"/>
        </w:rPr>
        <w:t>（I</w:t>
      </w:r>
      <w:r>
        <w:rPr>
          <w:rFonts w:hint="default"/>
        </w:rPr>
        <w:t>），</w:t>
      </w:r>
      <w:r>
        <w:rPr>
          <w:rFonts w:hint="eastAsia"/>
        </w:rPr>
        <w:t>w</w:t>
      </w:r>
      <w:r>
        <w:rPr>
          <w:rFonts w:hint="eastAsia"/>
          <w:vertAlign w:val="superscript"/>
        </w:rPr>
        <w:t>s</w:t>
      </w:r>
      <w:r>
        <w:rPr>
          <w:rFonts w:hint="eastAsia"/>
          <w:vertAlign w:val="subscript"/>
        </w:rPr>
        <w:t>t</w:t>
      </w:r>
      <w:r>
        <w:rPr>
          <w:rFonts w:hint="default"/>
        </w:rPr>
        <w:t>）</w:t>
      </w:r>
      <w:r>
        <w:rPr>
          <w:rFonts w:hint="eastAsia"/>
        </w:rPr>
        <w:t>处理</w:t>
      </w:r>
      <w:r>
        <w:rPr>
          <w:rFonts w:hint="default"/>
        </w:rPr>
        <w:t>，</w:t>
      </w:r>
      <w:r>
        <w:rPr>
          <w:rFonts w:hint="eastAsia"/>
        </w:rPr>
        <w:t>以获得分类分数。</w:t>
      </w:r>
      <w:r>
        <w:rPr>
          <w:rFonts w:hint="eastAsia"/>
          <w:b/>
          <w:bCs/>
          <w:highlight w:val="yellow"/>
        </w:rPr>
        <w:t>Ft的设计和I</w:t>
      </w:r>
      <w:r>
        <w:rPr>
          <w:rFonts w:hint="eastAsia"/>
          <w:b/>
          <w:bCs/>
          <w:highlight w:val="yellow"/>
          <w:vertAlign w:val="subscript"/>
        </w:rPr>
        <w:t>T</w:t>
      </w:r>
      <w:r>
        <w:rPr>
          <w:rFonts w:hint="eastAsia"/>
          <w:b/>
          <w:bCs/>
          <w:highlight w:val="yellow"/>
        </w:rPr>
        <w:t>可能对所提出的方法</w:t>
      </w:r>
      <w:r>
        <w:rPr>
          <w:rFonts w:hint="default"/>
          <w:b/>
          <w:bCs/>
          <w:highlight w:val="yellow"/>
        </w:rPr>
        <w:t>是看不见的</w:t>
      </w:r>
      <w:r>
        <w:rPr>
          <w:rFonts w:hint="eastAsia"/>
          <w:b/>
          <w:bCs/>
          <w:highlight w:val="yellow"/>
        </w:rPr>
        <w:t>。</w:t>
      </w:r>
    </w:p>
    <w:p>
      <w:pPr>
        <w:numPr>
          <w:ilvl w:val="0"/>
          <w:numId w:val="0"/>
        </w:numPr>
        <w:rPr>
          <w:rFonts w:hint="eastAsia"/>
        </w:rPr>
      </w:pPr>
      <w:r>
        <w:rPr>
          <w:rFonts w:hint="eastAsia"/>
          <w:b/>
          <w:bCs/>
        </w:rPr>
        <w:t>3）学生模型</w:t>
      </w:r>
      <w:r>
        <w:rPr>
          <w:rFonts w:hint="eastAsia"/>
        </w:rPr>
        <w:t>：学生模型的设计比老师</w:t>
      </w:r>
      <w:r>
        <w:rPr>
          <w:rFonts w:hint="default"/>
        </w:rPr>
        <w:t>模型</w:t>
      </w:r>
      <w:r>
        <w:rPr>
          <w:rFonts w:hint="eastAsia"/>
        </w:rPr>
        <w:t>的设计简单得多。通过在</w:t>
      </w:r>
      <w:r>
        <w:rPr>
          <w:rFonts w:hint="eastAsia"/>
          <w:b/>
          <w:bCs/>
          <w:highlight w:val="yellow"/>
        </w:rPr>
        <w:t>公共数据集I</w:t>
      </w:r>
      <w:r>
        <w:rPr>
          <w:rFonts w:hint="eastAsia"/>
          <w:b/>
          <w:bCs/>
          <w:highlight w:val="yellow"/>
          <w:vertAlign w:val="subscript"/>
        </w:rPr>
        <w:t>S</w:t>
      </w:r>
      <w:r>
        <w:rPr>
          <w:rFonts w:hint="default"/>
          <w:b/>
          <w:bCs/>
          <w:highlight w:val="yellow"/>
        </w:rPr>
        <w:t>上训练</w:t>
      </w:r>
      <w:r>
        <w:rPr>
          <w:rFonts w:hint="eastAsia"/>
        </w:rPr>
        <w:t>学生</w:t>
      </w:r>
      <w:r>
        <w:rPr>
          <w:rFonts w:hint="default"/>
        </w:rPr>
        <w:t>模型来</w:t>
      </w:r>
      <w:r>
        <w:rPr>
          <w:rFonts w:hint="eastAsia"/>
        </w:rPr>
        <w:t>模仿老师的行为，该模型的复杂性大大降低了。在实际环境中，我们的目标是获得一个在低分辨率目标数据集I</w:t>
      </w:r>
      <w:r>
        <w:rPr>
          <w:rFonts w:hint="eastAsia"/>
          <w:vertAlign w:val="subscript"/>
        </w:rPr>
        <w:t>T</w:t>
      </w:r>
      <w:r>
        <w:rPr>
          <w:rFonts w:hint="eastAsia"/>
        </w:rPr>
        <w:t>上运行良好的优化学生模型Ms。通常，</w:t>
      </w:r>
      <w:r>
        <w:rPr>
          <w:rFonts w:hint="eastAsia"/>
          <w:b/>
          <w:bCs/>
          <w:highlight w:val="yellow"/>
        </w:rPr>
        <w:t>I</w:t>
      </w:r>
      <w:r>
        <w:rPr>
          <w:rFonts w:hint="eastAsia"/>
          <w:b/>
          <w:bCs/>
          <w:highlight w:val="yellow"/>
          <w:vertAlign w:val="subscript"/>
        </w:rPr>
        <w:t>S</w:t>
      </w:r>
      <w:r>
        <w:rPr>
          <w:rFonts w:hint="eastAsia"/>
          <w:b/>
          <w:bCs/>
          <w:highlight w:val="yellow"/>
        </w:rPr>
        <w:t>，I</w:t>
      </w:r>
      <w:r>
        <w:rPr>
          <w:rFonts w:hint="eastAsia"/>
          <w:b/>
          <w:bCs/>
          <w:highlight w:val="yellow"/>
          <w:vertAlign w:val="subscript"/>
        </w:rPr>
        <w:t>T</w:t>
      </w:r>
      <w:r>
        <w:rPr>
          <w:rFonts w:hint="eastAsia"/>
          <w:b/>
          <w:bCs/>
          <w:highlight w:val="yellow"/>
        </w:rPr>
        <w:t>和I</w:t>
      </w:r>
      <w:r>
        <w:rPr>
          <w:rFonts w:hint="eastAsia"/>
          <w:b/>
          <w:bCs/>
          <w:highlight w:val="yellow"/>
          <w:vertAlign w:val="subscript"/>
        </w:rPr>
        <w:t>P</w:t>
      </w:r>
      <w:r>
        <w:rPr>
          <w:rFonts w:hint="eastAsia"/>
          <w:b/>
          <w:bCs/>
          <w:highlight w:val="yellow"/>
        </w:rPr>
        <w:t>不共享身份</w:t>
      </w:r>
      <w:r>
        <w:rPr>
          <w:rFonts w:hint="eastAsia"/>
        </w:rPr>
        <w:t>。私有数据集和目标数据集之间的分辨率差异也存在。因此，问题在于如何正确地传递从IP中学到的高分辨率知识，以通过使用I</w:t>
      </w:r>
      <w:r>
        <w:rPr>
          <w:rFonts w:hint="eastAsia"/>
          <w:vertAlign w:val="subscript"/>
        </w:rPr>
        <w:t>S</w:t>
      </w:r>
      <w:r>
        <w:rPr>
          <w:rFonts w:hint="eastAsia"/>
        </w:rPr>
        <w:t>促进</w:t>
      </w:r>
      <w:r>
        <w:rPr>
          <w:rFonts w:hint="default"/>
        </w:rPr>
        <w:t>在</w:t>
      </w:r>
      <w:r>
        <w:rPr>
          <w:rFonts w:hint="eastAsia"/>
        </w:rPr>
        <w:t>I</w:t>
      </w:r>
      <w:r>
        <w:rPr>
          <w:rFonts w:hint="eastAsia"/>
          <w:vertAlign w:val="subscript"/>
        </w:rPr>
        <w:t>T</w:t>
      </w:r>
      <w:r>
        <w:rPr>
          <w:rFonts w:hint="eastAsia"/>
        </w:rPr>
        <w:t>上的低分辨率识别。 这种转移需要同时解决分布和分辨率差异。</w:t>
      </w:r>
    </w:p>
    <w:p>
      <w:pPr>
        <w:rPr>
          <w:rFonts w:hint="eastAsia"/>
        </w:rPr>
      </w:pPr>
      <w:r>
        <w:rPr>
          <w:rFonts w:hint="eastAsia"/>
          <w:b/>
          <w:bCs/>
        </w:rPr>
        <w:t>4）公式化</w:t>
      </w:r>
      <w:r>
        <w:rPr>
          <w:rFonts w:hint="eastAsia"/>
        </w:rPr>
        <w:t>：在上述设置的基础上，可以将低识别度的人脸识别公式化为</w:t>
      </w:r>
      <w:r>
        <w:rPr>
          <w:rFonts w:hint="default"/>
        </w:rPr>
        <w:t>跨</w:t>
      </w:r>
      <w:r>
        <w:rPr>
          <w:rFonts w:hint="eastAsia"/>
        </w:rPr>
        <w:t>分辨率背景下的开放</w:t>
      </w:r>
      <w:r>
        <w:rPr>
          <w:rFonts w:hint="default"/>
        </w:rPr>
        <w:t>集</w:t>
      </w:r>
      <w:r>
        <w:rPr>
          <w:rFonts w:hint="eastAsia"/>
        </w:rPr>
        <w:t>域适应问题，其目的是实现</w:t>
      </w:r>
      <w:r>
        <w:rPr>
          <w:rFonts w:hint="default"/>
        </w:rPr>
        <w:t>从判别性</w:t>
      </w:r>
      <w:r>
        <w:rPr>
          <w:rFonts w:hint="eastAsia"/>
        </w:rPr>
        <w:t>高分辨率教师</w:t>
      </w:r>
      <w:r>
        <w:rPr>
          <w:rFonts w:hint="default"/>
        </w:rPr>
        <w:t>模型</w:t>
      </w:r>
      <w:r>
        <w:rPr>
          <w:rFonts w:hint="eastAsia"/>
        </w:rPr>
        <w:t>M</w:t>
      </w:r>
      <w:r>
        <w:rPr>
          <w:rFonts w:hint="eastAsia"/>
          <w:vertAlign w:val="subscript"/>
        </w:rPr>
        <w:t>t</w:t>
      </w:r>
      <w:r>
        <w:rPr>
          <w:rFonts w:hint="eastAsia"/>
        </w:rPr>
        <w:t>（I; w</w:t>
      </w:r>
      <w:r>
        <w:rPr>
          <w:rFonts w:hint="eastAsia"/>
          <w:vertAlign w:val="subscript"/>
        </w:rPr>
        <w:t>t</w:t>
      </w:r>
      <w:r>
        <w:rPr>
          <w:rFonts w:hint="eastAsia"/>
        </w:rPr>
        <w:t>）</w:t>
      </w:r>
      <w:r>
        <w:rPr>
          <w:rFonts w:hint="default"/>
        </w:rPr>
        <w:t>到</w:t>
      </w:r>
      <w:r>
        <w:rPr>
          <w:rFonts w:hint="eastAsia"/>
        </w:rPr>
        <w:t>一个较简单的低分辨率学生</w:t>
      </w:r>
      <w:r>
        <w:rPr>
          <w:rFonts w:hint="default"/>
        </w:rPr>
        <w:t>模型</w:t>
      </w:r>
      <w:r>
        <w:rPr>
          <w:rFonts w:hint="eastAsia"/>
        </w:rPr>
        <w:t xml:space="preserve">Ms </w:t>
      </w:r>
      <w:r>
        <w:rPr>
          <w:rFonts w:hint="default"/>
        </w:rPr>
        <w:t>（</w:t>
      </w:r>
      <w:r>
        <w:rPr>
          <w:rFonts w:hint="eastAsia"/>
        </w:rPr>
        <w:t>I</w:t>
      </w:r>
      <w:r>
        <w:rPr>
          <w:rFonts w:hint="default"/>
        </w:rPr>
        <w:t>‘</w:t>
      </w:r>
      <w:r>
        <w:rPr>
          <w:rFonts w:hint="eastAsia"/>
        </w:rPr>
        <w:t>; w</w:t>
      </w:r>
      <w:r>
        <w:rPr>
          <w:rFonts w:hint="eastAsia"/>
          <w:vertAlign w:val="subscript"/>
        </w:rPr>
        <w:t>s</w:t>
      </w:r>
      <w:r>
        <w:rPr>
          <w:rFonts w:hint="default"/>
        </w:rPr>
        <w:t>）</w:t>
      </w:r>
      <w:r>
        <w:rPr>
          <w:rFonts w:hint="eastAsia"/>
        </w:rPr>
        <w:t>的有效知识转移，</w:t>
      </w:r>
      <w:r>
        <w:rPr>
          <w:rFonts w:hint="eastAsia"/>
          <w:b/>
          <w:bCs/>
          <w:highlight w:val="yellow"/>
        </w:rPr>
        <w:t>私有数据集I</w:t>
      </w:r>
      <w:r>
        <w:rPr>
          <w:rFonts w:hint="eastAsia"/>
          <w:b/>
          <w:bCs/>
          <w:highlight w:val="yellow"/>
          <w:vertAlign w:val="subscript"/>
        </w:rPr>
        <w:t>p</w:t>
      </w:r>
      <w:r>
        <w:rPr>
          <w:rFonts w:hint="eastAsia"/>
          <w:b/>
          <w:bCs/>
          <w:highlight w:val="yellow"/>
        </w:rPr>
        <w:t>和目标数据集I</w:t>
      </w:r>
      <w:r>
        <w:rPr>
          <w:rFonts w:hint="eastAsia"/>
          <w:b/>
          <w:bCs/>
          <w:highlight w:val="yellow"/>
          <w:vertAlign w:val="subscript"/>
        </w:rPr>
        <w:t>t</w:t>
      </w:r>
      <w:r>
        <w:rPr>
          <w:rFonts w:hint="eastAsia"/>
          <w:b/>
          <w:bCs/>
          <w:highlight w:val="yellow"/>
        </w:rPr>
        <w:t>之间存在巨大的域偏移</w:t>
      </w:r>
      <w:r>
        <w:rPr>
          <w:rFonts w:hint="eastAsia"/>
        </w:rPr>
        <w:t>。在此，两个数据集通常不共享身份，从而导致</w:t>
      </w:r>
      <w:r>
        <w:rPr>
          <w:rFonts w:hint="eastAsia"/>
          <w:b/>
          <w:bCs/>
          <w:highlight w:val="yellow"/>
        </w:rPr>
        <w:t>特征分布的差异</w:t>
      </w:r>
      <w:r>
        <w:rPr>
          <w:rFonts w:hint="eastAsia"/>
        </w:rPr>
        <w:t>。此外，额外的分辨率差异进一步增加了域偏移。因此，</w:t>
      </w:r>
      <w:r>
        <w:rPr>
          <w:rFonts w:hint="eastAsia"/>
          <w:b/>
          <w:bCs/>
          <w:highlight w:val="yellow"/>
        </w:rPr>
        <w:t>知识转移需要同时解决分布和分辨率差异。</w:t>
      </w:r>
      <w:r>
        <w:rPr>
          <w:rFonts w:hint="eastAsia"/>
        </w:rPr>
        <w:t>为此，我们将公共源</w:t>
      </w:r>
      <w:r>
        <w:rPr>
          <w:rFonts w:hint="default"/>
        </w:rPr>
        <w:t>人脸集</w:t>
      </w:r>
      <w:r>
        <w:rPr>
          <w:rFonts w:hint="eastAsia"/>
        </w:rPr>
        <w:t>Is作为桥接域，并建议通过两步蒸馏进行桥蒸馏以执行</w:t>
      </w:r>
      <w:r>
        <w:rPr>
          <w:rFonts w:hint="default"/>
        </w:rPr>
        <w:t>知识</w:t>
      </w:r>
      <w:r>
        <w:rPr>
          <w:rFonts w:hint="eastAsia"/>
        </w:rPr>
        <w:t>转移：</w:t>
      </w:r>
    </w:p>
    <w:p>
      <w:pPr>
        <w:rPr>
          <w:rFonts w:hint="eastAsia"/>
        </w:rPr>
      </w:pPr>
      <w:r>
        <w:rPr>
          <w:rFonts w:hint="eastAsia"/>
        </w:rPr>
        <w:t>1）跨数据集</w:t>
      </w:r>
      <w:r>
        <w:rPr>
          <w:rFonts w:hint="default"/>
        </w:rPr>
        <w:t>蒸馏</w:t>
      </w:r>
      <w:r>
        <w:rPr>
          <w:rFonts w:hint="eastAsia"/>
        </w:rPr>
        <w:t>将从</w:t>
      </w:r>
      <w:r>
        <w:rPr>
          <w:rFonts w:hint="default"/>
          <w:b/>
          <w:bCs/>
          <w:highlight w:val="yellow"/>
        </w:rPr>
        <w:t>私有</w:t>
      </w:r>
      <w:r>
        <w:rPr>
          <w:rFonts w:hint="eastAsia"/>
          <w:b/>
          <w:bCs/>
          <w:highlight w:val="yellow"/>
        </w:rPr>
        <w:t>域高分辨率</w:t>
      </w:r>
      <w:r>
        <w:rPr>
          <w:rFonts w:hint="default"/>
          <w:b/>
          <w:bCs/>
          <w:highlight w:val="yellow"/>
        </w:rPr>
        <w:t>人脸中</w:t>
      </w:r>
      <w:r>
        <w:rPr>
          <w:rFonts w:hint="eastAsia"/>
          <w:b/>
          <w:bCs/>
          <w:highlight w:val="yellow"/>
        </w:rPr>
        <w:t>预先学习的知识</w:t>
      </w:r>
      <w:r>
        <w:rPr>
          <w:rFonts w:hint="default"/>
          <w:b/>
          <w:bCs/>
          <w:highlight w:val="yellow"/>
        </w:rPr>
        <w:t>适应</w:t>
      </w:r>
      <w:r>
        <w:rPr>
          <w:rFonts w:hint="eastAsia"/>
          <w:b/>
          <w:bCs/>
          <w:highlight w:val="yellow"/>
        </w:rPr>
        <w:t>到公共域，</w:t>
      </w:r>
      <w:r>
        <w:rPr>
          <w:rFonts w:hint="eastAsia"/>
        </w:rPr>
        <w:t>并将其</w:t>
      </w:r>
      <w:r>
        <w:rPr>
          <w:rFonts w:hint="default"/>
        </w:rPr>
        <w:t>蒸馏学习</w:t>
      </w:r>
      <w:r>
        <w:rPr>
          <w:rFonts w:hint="eastAsia"/>
        </w:rPr>
        <w:t>紧凑特征，</w:t>
      </w:r>
    </w:p>
    <w:p>
      <w:pPr>
        <w:rPr>
          <w:rFonts w:hint="eastAsia"/>
        </w:rPr>
      </w:pPr>
      <w:r>
        <w:rPr>
          <w:rFonts w:hint="eastAsia"/>
        </w:rPr>
        <w:t>2）分辨率适应的蒸馏</w:t>
      </w:r>
      <w:r>
        <w:rPr>
          <w:rFonts w:hint="default"/>
        </w:rPr>
        <w:t>：</w:t>
      </w:r>
      <w:r>
        <w:rPr>
          <w:rFonts w:hint="eastAsia"/>
          <w:b/>
          <w:bCs/>
          <w:highlight w:val="yellow"/>
        </w:rPr>
        <w:t>通过将适应的特征作为监督信号来训练学生模型，从而将知识从高分辨率公共面孔转移到其低分辨率版本</w:t>
      </w:r>
      <w:r>
        <w:rPr>
          <w:rFonts w:hint="eastAsia"/>
        </w:rPr>
        <w:t>。在这种情况下，可以通过许多公共基准轻松实现Is，同时可以使用许多现成的面部识别模型并将其用作教师</w:t>
      </w:r>
      <w:r>
        <w:rPr>
          <w:rFonts w:hint="default"/>
        </w:rPr>
        <w:t>模型</w:t>
      </w:r>
      <w:r>
        <w:rPr>
          <w:rFonts w:hint="eastAsia"/>
        </w:rPr>
        <w:t>。 因此，我们的方法提供了一种经济的方法来学习用于促进低分辨率人脸识别的有效模型。</w:t>
      </w:r>
    </w:p>
    <w:p>
      <w:pPr>
        <w:rPr>
          <w:rFonts w:hint="eastAsia"/>
        </w:rPr>
      </w:pPr>
    </w:p>
    <w:p>
      <w:pPr>
        <w:keepNext w:val="0"/>
        <w:keepLines w:val="0"/>
        <w:widowControl/>
        <w:suppressLineNumbers w:val="0"/>
        <w:jc w:val="left"/>
        <w:rPr>
          <w:b/>
          <w:bCs/>
          <w:i w:val="0"/>
          <w:iCs/>
          <w:highlight w:val="yellow"/>
        </w:rPr>
      </w:pPr>
      <w:r>
        <w:rPr>
          <w:rFonts w:ascii="Times Italic" w:hAnsi="Times Italic" w:eastAsia="Times Italic" w:cs="Times Italic"/>
          <w:b/>
          <w:bCs/>
          <w:i w:val="0"/>
          <w:iCs/>
          <w:color w:val="231F20"/>
          <w:kern w:val="0"/>
          <w:sz w:val="19"/>
          <w:szCs w:val="19"/>
          <w:highlight w:val="yellow"/>
          <w:lang w:val="en-US" w:eastAsia="zh-CN" w:bidi="ar"/>
        </w:rPr>
        <w:t>Cross-Dataset Distillation</w:t>
      </w:r>
    </w:p>
    <w:p>
      <w:pPr>
        <w:rPr>
          <w:rFonts w:hint="eastAsia"/>
        </w:rPr>
      </w:pPr>
      <w:r>
        <w:rPr>
          <w:rFonts w:hint="eastAsia"/>
        </w:rPr>
        <w:t>跨数据集蒸馏解决了一个子问题，即应该从高分辨率模型中传递什么知识。它用于通过</w:t>
      </w:r>
      <w:r>
        <w:rPr>
          <w:rFonts w:hint="eastAsia"/>
          <w:b/>
          <w:bCs/>
          <w:highlight w:val="yellow"/>
        </w:rPr>
        <w:t>适应过程</w:t>
      </w:r>
      <w:r>
        <w:rPr>
          <w:rFonts w:hint="eastAsia"/>
        </w:rPr>
        <w:t>来压缩和</w:t>
      </w:r>
      <w:r>
        <w:rPr>
          <w:rFonts w:hint="default"/>
        </w:rPr>
        <w:t>适应</w:t>
      </w:r>
      <w:r>
        <w:rPr>
          <w:rFonts w:hint="eastAsia"/>
        </w:rPr>
        <w:t>从I</w:t>
      </w:r>
      <w:r>
        <w:rPr>
          <w:rFonts w:hint="eastAsia"/>
          <w:vertAlign w:val="subscript"/>
        </w:rPr>
        <w:t>p</w:t>
      </w:r>
      <w:r>
        <w:rPr>
          <w:rFonts w:hint="eastAsia"/>
        </w:rPr>
        <w:t>到I</w:t>
      </w:r>
      <w:r>
        <w:rPr>
          <w:rFonts w:hint="eastAsia"/>
          <w:vertAlign w:val="subscript"/>
        </w:rPr>
        <w:t>s</w:t>
      </w:r>
      <w:r>
        <w:rPr>
          <w:rFonts w:hint="default"/>
        </w:rPr>
        <w:t>学到</w:t>
      </w:r>
      <w:r>
        <w:rPr>
          <w:rFonts w:hint="eastAsia"/>
        </w:rPr>
        <w:t>的教师知识，并应考虑两个方面。首先，</w:t>
      </w:r>
      <w:r>
        <w:rPr>
          <w:rFonts w:hint="eastAsia"/>
          <w:b/>
          <w:bCs/>
          <w:highlight w:val="yellow"/>
        </w:rPr>
        <w:t>它应该保留从Ip学习到的高分辨率知识，同时有选择地增强它们</w:t>
      </w:r>
      <w:r>
        <w:rPr>
          <w:rFonts w:hint="default"/>
          <w:b/>
          <w:bCs/>
          <w:highlight w:val="yellow"/>
        </w:rPr>
        <w:t>在</w:t>
      </w:r>
      <w:r>
        <w:rPr>
          <w:rFonts w:hint="eastAsia"/>
          <w:b/>
          <w:bCs/>
          <w:highlight w:val="yellow"/>
        </w:rPr>
        <w:t>I</w:t>
      </w:r>
      <w:r>
        <w:rPr>
          <w:rFonts w:hint="eastAsia"/>
          <w:b/>
          <w:bCs/>
          <w:highlight w:val="yellow"/>
          <w:vertAlign w:val="subscript"/>
        </w:rPr>
        <w:t>s</w:t>
      </w:r>
      <w:r>
        <w:rPr>
          <w:rFonts w:hint="default"/>
          <w:b/>
          <w:bCs/>
          <w:highlight w:val="yellow"/>
        </w:rPr>
        <w:t>上的判别性</w:t>
      </w:r>
      <w:r>
        <w:rPr>
          <w:rFonts w:hint="eastAsia"/>
        </w:rPr>
        <w:t>，以便</w:t>
      </w:r>
      <w:r>
        <w:rPr>
          <w:rFonts w:hint="default"/>
        </w:rPr>
        <w:t>在老师模型的帮助下</w:t>
      </w:r>
      <w:r>
        <w:rPr>
          <w:rFonts w:hint="eastAsia"/>
        </w:rPr>
        <w:t>正确的高分辨率知识</w:t>
      </w:r>
      <w:r>
        <w:rPr>
          <w:rFonts w:hint="default"/>
        </w:rPr>
        <w:t>可以从</w:t>
      </w:r>
      <w:r>
        <w:rPr>
          <w:rFonts w:hint="eastAsia"/>
        </w:rPr>
        <w:t>I</w:t>
      </w:r>
      <w:r>
        <w:rPr>
          <w:rFonts w:hint="eastAsia"/>
          <w:vertAlign w:val="subscript"/>
        </w:rPr>
        <w:t>s</w:t>
      </w:r>
      <w:r>
        <w:rPr>
          <w:rFonts w:hint="eastAsia"/>
        </w:rPr>
        <w:t>中提取</w:t>
      </w:r>
      <w:r>
        <w:rPr>
          <w:rFonts w:hint="default"/>
        </w:rPr>
        <w:t>出来</w:t>
      </w:r>
      <w:r>
        <w:rPr>
          <w:rFonts w:hint="eastAsia"/>
        </w:rPr>
        <w:t>。</w:t>
      </w:r>
      <w:r>
        <w:rPr>
          <w:rFonts w:hint="eastAsia"/>
          <w:b/>
          <w:bCs/>
          <w:highlight w:val="yellow"/>
        </w:rPr>
        <w:t>其次，</w:t>
      </w:r>
      <w:r>
        <w:rPr>
          <w:rFonts w:hint="default"/>
          <w:b/>
          <w:bCs/>
          <w:highlight w:val="yellow"/>
        </w:rPr>
        <w:t>适应后</w:t>
      </w:r>
      <w:r>
        <w:rPr>
          <w:rFonts w:hint="eastAsia"/>
          <w:b/>
          <w:bCs/>
          <w:highlight w:val="yellow"/>
        </w:rPr>
        <w:t>的</w:t>
      </w:r>
      <w:r>
        <w:rPr>
          <w:rFonts w:hint="default"/>
          <w:b/>
          <w:bCs/>
          <w:highlight w:val="yellow"/>
        </w:rPr>
        <w:t>特征</w:t>
      </w:r>
      <w:r>
        <w:rPr>
          <w:rFonts w:hint="eastAsia"/>
          <w:b/>
          <w:bCs/>
          <w:highlight w:val="yellow"/>
        </w:rPr>
        <w:t>应该紧凑</w:t>
      </w:r>
      <w:r>
        <w:rPr>
          <w:rFonts w:hint="eastAsia"/>
        </w:rPr>
        <w:t>，以便学生可以用极其有限的资源模仿它们。</w:t>
      </w:r>
    </w:p>
    <w:p>
      <w:pPr>
        <w:rPr>
          <w:rFonts w:hint="eastAsia"/>
          <w:b/>
          <w:bCs/>
          <w:highlight w:val="yellow"/>
        </w:rPr>
      </w:pPr>
      <w:r>
        <w:rPr>
          <w:rFonts w:hint="eastAsia"/>
        </w:rPr>
        <w:t>先前的工作表明，直接在低分辨率的人脸图像上进行训练通常会导致识别精度无法令人满意。 这种退化的基本原理是，当图像分辨率降低时，重要的面部细节会逐渐丢失。 为了缓解此问题，应将高分辨率的面部知识编码到训练好的模型中，以便可以</w:t>
      </w:r>
      <w:r>
        <w:rPr>
          <w:rFonts w:hint="eastAsia"/>
          <w:b/>
          <w:bCs/>
          <w:highlight w:val="yellow"/>
        </w:rPr>
        <w:t>在识别过程中隐式执行细节重建。</w:t>
      </w:r>
    </w:p>
    <w:p>
      <w:pPr>
        <w:rPr>
          <w:rFonts w:hint="eastAsia"/>
        </w:rPr>
      </w:pPr>
      <w:r>
        <w:rPr>
          <w:rFonts w:hint="eastAsia"/>
        </w:rPr>
        <w:t>在我们的</w:t>
      </w:r>
      <w:r>
        <w:rPr>
          <w:rFonts w:hint="default"/>
        </w:rPr>
        <w:t>设置</w:t>
      </w:r>
      <w:r>
        <w:rPr>
          <w:rFonts w:hint="eastAsia"/>
        </w:rPr>
        <w:t>中，在丰富的高分辨率数据集I</w:t>
      </w:r>
      <w:r>
        <w:rPr>
          <w:rFonts w:hint="eastAsia"/>
          <w:vertAlign w:val="subscript"/>
        </w:rPr>
        <w:t>P</w:t>
      </w:r>
      <w:r>
        <w:rPr>
          <w:rFonts w:hint="eastAsia"/>
        </w:rPr>
        <w:t>上学习的教师模型Mt（I; wt）通常</w:t>
      </w:r>
      <w:r>
        <w:rPr>
          <w:rFonts w:hint="default"/>
        </w:rPr>
        <w:t>强大到</w:t>
      </w:r>
      <w:r>
        <w:rPr>
          <w:rFonts w:hint="eastAsia"/>
        </w:rPr>
        <w:t>可以从其自己的数据集中识别高分辨率的面孔。在这里，</w:t>
      </w:r>
      <w:r>
        <w:rPr>
          <w:rFonts w:hint="default"/>
        </w:rPr>
        <w:t>I</w:t>
      </w:r>
      <w:r>
        <w:rPr>
          <w:rFonts w:hint="eastAsia"/>
        </w:rPr>
        <w:t>代表输入的高分辨率人脸图像，而wt是模型参数。我们</w:t>
      </w:r>
      <w:r>
        <w:rPr>
          <w:rFonts w:hint="eastAsia"/>
          <w:b/>
          <w:bCs/>
          <w:highlight w:val="yellow"/>
        </w:rPr>
        <w:t>希望老师的知识可以转移给学生模型</w:t>
      </w:r>
      <w:r>
        <w:rPr>
          <w:rFonts w:hint="default"/>
          <w:b/>
          <w:bCs/>
          <w:highlight w:val="yellow"/>
        </w:rPr>
        <w:t>Ms（</w:t>
      </w:r>
      <w:r>
        <w:rPr>
          <w:rFonts w:hint="eastAsia"/>
          <w:b/>
          <w:bCs/>
          <w:highlight w:val="yellow"/>
        </w:rPr>
        <w:t>I</w:t>
      </w:r>
      <w:r>
        <w:rPr>
          <w:rFonts w:hint="default"/>
          <w:b/>
          <w:bCs/>
          <w:highlight w:val="yellow"/>
        </w:rPr>
        <w:t>‘</w:t>
      </w:r>
      <w:r>
        <w:rPr>
          <w:rFonts w:hint="eastAsia"/>
          <w:b/>
          <w:bCs/>
          <w:highlight w:val="yellow"/>
        </w:rPr>
        <w:t>；ws</w:t>
      </w:r>
      <w:r>
        <w:rPr>
          <w:rFonts w:hint="default"/>
          <w:b/>
          <w:bCs/>
          <w:highlight w:val="yellow"/>
        </w:rPr>
        <w:t>）</w:t>
      </w:r>
      <w:r>
        <w:rPr>
          <w:rFonts w:hint="eastAsia"/>
        </w:rPr>
        <w:t>，其输入是来自独立数据集I</w:t>
      </w:r>
      <w:r>
        <w:rPr>
          <w:rFonts w:hint="eastAsia"/>
          <w:vertAlign w:val="subscript"/>
        </w:rPr>
        <w:t>S</w:t>
      </w:r>
      <w:r>
        <w:rPr>
          <w:rFonts w:hint="eastAsia"/>
        </w:rPr>
        <w:t>或I</w:t>
      </w:r>
      <w:r>
        <w:rPr>
          <w:rFonts w:hint="eastAsia"/>
          <w:vertAlign w:val="subscript"/>
        </w:rPr>
        <w:t>T</w:t>
      </w:r>
      <w:r>
        <w:rPr>
          <w:rFonts w:hint="eastAsia"/>
        </w:rPr>
        <w:t>的低分辨率面部图像I</w:t>
      </w:r>
      <w:r>
        <w:rPr>
          <w:rFonts w:hint="default"/>
        </w:rPr>
        <w:t>’</w:t>
      </w:r>
      <w:r>
        <w:rPr>
          <w:rFonts w:hint="eastAsia"/>
        </w:rPr>
        <w:t>。但是，我们假设I</w:t>
      </w:r>
      <w:r>
        <w:rPr>
          <w:rFonts w:hint="eastAsia"/>
          <w:vertAlign w:val="subscript"/>
        </w:rPr>
        <w:t>S</w:t>
      </w:r>
      <w:r>
        <w:rPr>
          <w:rFonts w:hint="eastAsia"/>
        </w:rPr>
        <w:t>还包含高分辨率的</w:t>
      </w:r>
      <w:r>
        <w:rPr>
          <w:rFonts w:hint="default"/>
        </w:rPr>
        <w:t>人脸</w:t>
      </w:r>
      <w:r>
        <w:rPr>
          <w:rFonts w:hint="eastAsia"/>
        </w:rPr>
        <w:t>，以便教师网络可以学习高分辨率的细节。为了提高清晰度，我们使用符号I和I</w:t>
      </w:r>
      <w:r>
        <w:rPr>
          <w:rFonts w:hint="default"/>
        </w:rPr>
        <w:t>‘</w:t>
      </w:r>
      <w:r>
        <w:rPr>
          <w:rFonts w:hint="eastAsia"/>
        </w:rPr>
        <w:t>分别表示高分辨率和低分辨率的人脸图像。鉴于I</w:t>
      </w:r>
      <w:r>
        <w:rPr>
          <w:rFonts w:hint="eastAsia"/>
          <w:vertAlign w:val="subscript"/>
        </w:rPr>
        <w:t>P</w:t>
      </w:r>
      <w:r>
        <w:rPr>
          <w:rFonts w:hint="eastAsia"/>
        </w:rPr>
        <w:t>和I</w:t>
      </w:r>
      <w:r>
        <w:rPr>
          <w:rFonts w:hint="eastAsia"/>
          <w:vertAlign w:val="subscript"/>
        </w:rPr>
        <w:t>S</w:t>
      </w:r>
      <w:r>
        <w:rPr>
          <w:rFonts w:hint="eastAsia"/>
        </w:rPr>
        <w:t>可以有不同的分布，我们建议</w:t>
      </w:r>
      <w:r>
        <w:rPr>
          <w:rFonts w:hint="eastAsia"/>
          <w:b/>
          <w:bCs/>
          <w:highlight w:val="yellow"/>
        </w:rPr>
        <w:t>首先将从IP中学习到的老师的知识</w:t>
      </w:r>
      <w:r>
        <w:rPr>
          <w:rFonts w:hint="default"/>
          <w:b/>
          <w:bCs/>
          <w:highlight w:val="yellow"/>
        </w:rPr>
        <w:t>适应到</w:t>
      </w:r>
      <w:r>
        <w:rPr>
          <w:rFonts w:hint="eastAsia"/>
          <w:b/>
          <w:bCs/>
          <w:highlight w:val="yellow"/>
        </w:rPr>
        <w:t>I</w:t>
      </w:r>
      <w:r>
        <w:rPr>
          <w:rFonts w:hint="eastAsia"/>
          <w:b/>
          <w:bCs/>
          <w:highlight w:val="yellow"/>
          <w:vertAlign w:val="subscript"/>
        </w:rPr>
        <w:t>S</w:t>
      </w:r>
      <w:r>
        <w:rPr>
          <w:rFonts w:hint="eastAsia"/>
        </w:rPr>
        <w:t>。适应过程应考虑两个方面。</w:t>
      </w:r>
      <w:r>
        <w:rPr>
          <w:rFonts w:hint="eastAsia"/>
          <w:b/>
          <w:bCs/>
          <w:highlight w:val="yellow"/>
        </w:rPr>
        <w:t>首先，它应该保留从I</w:t>
      </w:r>
      <w:r>
        <w:rPr>
          <w:rFonts w:hint="eastAsia"/>
          <w:b/>
          <w:bCs/>
          <w:highlight w:val="yellow"/>
          <w:vertAlign w:val="subscript"/>
        </w:rPr>
        <w:t>P</w:t>
      </w:r>
      <w:r>
        <w:rPr>
          <w:rFonts w:hint="eastAsia"/>
          <w:b/>
          <w:bCs/>
          <w:highlight w:val="yellow"/>
        </w:rPr>
        <w:t>中学到的高分辨率知识优势，同时有选择地增强它们在公共数据集I</w:t>
      </w:r>
      <w:r>
        <w:rPr>
          <w:rFonts w:hint="eastAsia"/>
          <w:b/>
          <w:bCs/>
          <w:highlight w:val="yellow"/>
          <w:vertAlign w:val="subscript"/>
        </w:rPr>
        <w:t>S</w:t>
      </w:r>
      <w:r>
        <w:rPr>
          <w:rFonts w:hint="eastAsia"/>
          <w:b/>
          <w:bCs/>
          <w:highlight w:val="yellow"/>
        </w:rPr>
        <w:t>上</w:t>
      </w:r>
      <w:r>
        <w:rPr>
          <w:rFonts w:hint="default"/>
          <w:b/>
          <w:bCs/>
          <w:highlight w:val="yellow"/>
        </w:rPr>
        <w:t>的判别性</w:t>
      </w:r>
      <w:r>
        <w:rPr>
          <w:rFonts w:hint="eastAsia"/>
          <w:b/>
          <w:bCs/>
          <w:highlight w:val="yellow"/>
        </w:rPr>
        <w:t>。其次，</w:t>
      </w:r>
      <w:r>
        <w:rPr>
          <w:rFonts w:hint="default"/>
          <w:b/>
          <w:bCs/>
          <w:highlight w:val="yellow"/>
        </w:rPr>
        <w:t>适应</w:t>
      </w:r>
      <w:r>
        <w:rPr>
          <w:rFonts w:hint="eastAsia"/>
          <w:b/>
          <w:bCs/>
          <w:highlight w:val="yellow"/>
        </w:rPr>
        <w:t>后的</w:t>
      </w:r>
      <w:r>
        <w:rPr>
          <w:rFonts w:hint="default"/>
          <w:b/>
          <w:bCs/>
          <w:highlight w:val="yellow"/>
        </w:rPr>
        <w:t>特征</w:t>
      </w:r>
      <w:r>
        <w:rPr>
          <w:rFonts w:hint="eastAsia"/>
          <w:b/>
          <w:bCs/>
          <w:highlight w:val="yellow"/>
        </w:rPr>
        <w:t>应紧凑，以便学生模型可以用极其有限的计算资源</w:t>
      </w:r>
      <w:r>
        <w:rPr>
          <w:rFonts w:hint="default"/>
          <w:b/>
          <w:bCs/>
          <w:highlight w:val="yellow"/>
        </w:rPr>
        <w:t>模仿</w:t>
      </w:r>
      <w:r>
        <w:rPr>
          <w:rFonts w:hint="eastAsia"/>
          <w:b/>
          <w:bCs/>
          <w:highlight w:val="yellow"/>
        </w:rPr>
        <w:t>它们</w:t>
      </w:r>
      <w:r>
        <w:rPr>
          <w:rFonts w:hint="eastAsia"/>
        </w:rPr>
        <w:t>。</w:t>
      </w:r>
    </w:p>
    <w:p>
      <w:pPr>
        <w:rPr>
          <w:rFonts w:hint="default"/>
        </w:rPr>
      </w:pPr>
      <w:r>
        <w:rPr>
          <w:rFonts w:hint="eastAsia"/>
        </w:rPr>
        <w:t>为了实现这一思想，我们</w:t>
      </w:r>
      <w:r>
        <w:rPr>
          <w:rFonts w:hint="eastAsia"/>
          <w:b/>
          <w:bCs/>
          <w:highlight w:val="yellow"/>
        </w:rPr>
        <w:t>将自适应</w:t>
      </w:r>
      <w:r>
        <w:rPr>
          <w:rFonts w:hint="default"/>
          <w:b/>
          <w:bCs/>
          <w:highlight w:val="yellow"/>
        </w:rPr>
        <w:t>函数</w:t>
      </w:r>
      <w:r>
        <w:rPr>
          <w:rFonts w:hint="eastAsia"/>
          <w:b/>
          <w:bCs/>
          <w:highlight w:val="yellow"/>
        </w:rPr>
        <w:t>实例化为一个小型子网F</w:t>
      </w:r>
      <w:r>
        <w:rPr>
          <w:rFonts w:hint="eastAsia"/>
          <w:b/>
          <w:bCs/>
          <w:highlight w:val="yellow"/>
          <w:vertAlign w:val="subscript"/>
        </w:rPr>
        <w:t>a</w:t>
      </w:r>
      <w:r>
        <w:rPr>
          <w:rFonts w:hint="default"/>
          <w:b/>
          <w:bCs/>
          <w:highlight w:val="yellow"/>
          <w:vertAlign w:val="baseline"/>
        </w:rPr>
        <w:t>（</w:t>
      </w:r>
      <w:r>
        <w:rPr>
          <w:rFonts w:hint="eastAsia"/>
          <w:b/>
          <w:bCs/>
          <w:highlight w:val="yellow"/>
        </w:rPr>
        <w:t>f</w:t>
      </w:r>
      <w:r>
        <w:rPr>
          <w:rFonts w:hint="eastAsia"/>
          <w:b/>
          <w:bCs/>
          <w:highlight w:val="yellow"/>
          <w:vertAlign w:val="subscript"/>
        </w:rPr>
        <w:t>t</w:t>
      </w:r>
      <w:r>
        <w:rPr>
          <w:rFonts w:hint="eastAsia"/>
          <w:b/>
          <w:bCs/>
          <w:highlight w:val="yellow"/>
        </w:rPr>
        <w:t>（I</w:t>
      </w:r>
      <w:r>
        <w:rPr>
          <w:rFonts w:hint="default"/>
          <w:b/>
          <w:bCs/>
          <w:highlight w:val="yellow"/>
        </w:rPr>
        <w:t>）；</w:t>
      </w:r>
      <w:r>
        <w:rPr>
          <w:rFonts w:hint="eastAsia"/>
          <w:b/>
          <w:bCs/>
          <w:highlight w:val="yellow"/>
        </w:rPr>
        <w:t xml:space="preserve"> w</w:t>
      </w:r>
      <w:r>
        <w:rPr>
          <w:rFonts w:hint="eastAsia"/>
          <w:b/>
          <w:bCs/>
          <w:highlight w:val="yellow"/>
          <w:vertAlign w:val="superscript"/>
        </w:rPr>
        <w:t>f</w:t>
      </w:r>
      <w:r>
        <w:rPr>
          <w:rFonts w:hint="eastAsia"/>
          <w:b/>
          <w:bCs/>
          <w:highlight w:val="yellow"/>
          <w:vertAlign w:val="subscript"/>
        </w:rPr>
        <w:t>a</w:t>
      </w:r>
      <w:r>
        <w:rPr>
          <w:rFonts w:hint="default"/>
          <w:b/>
          <w:bCs/>
          <w:highlight w:val="yellow"/>
        </w:rPr>
        <w:t>）</w:t>
      </w:r>
      <w:r>
        <w:rPr>
          <w:rFonts w:hint="eastAsia"/>
        </w:rPr>
        <w:t>将高维特征f</w:t>
      </w:r>
      <w:r>
        <w:rPr>
          <w:rFonts w:hint="eastAsia"/>
          <w:vertAlign w:val="subscript"/>
        </w:rPr>
        <w:t>t</w:t>
      </w:r>
      <w:r>
        <w:rPr>
          <w:rFonts w:hint="eastAsia"/>
        </w:rPr>
        <w:t>（I）映射到</w:t>
      </w:r>
      <w:r>
        <w:rPr>
          <w:rFonts w:hint="default"/>
        </w:rPr>
        <w:t>一个</w:t>
      </w:r>
      <w:r>
        <w:rPr>
          <w:rFonts w:hint="eastAsia"/>
        </w:rPr>
        <w:t>缩小的特征空间。通过</w:t>
      </w:r>
      <w:r>
        <w:rPr>
          <w:rFonts w:hint="eastAsia"/>
          <w:b/>
          <w:bCs/>
          <w:highlight w:val="yellow"/>
        </w:rPr>
        <w:t>将此适应模块插入教师模型</w:t>
      </w:r>
      <w:r>
        <w:rPr>
          <w:rFonts w:hint="eastAsia"/>
        </w:rPr>
        <w:t>，可以以数据驱动的方式学习最佳</w:t>
      </w:r>
      <w:r>
        <w:rPr>
          <w:rFonts w:hint="default"/>
        </w:rPr>
        <w:t>特征</w:t>
      </w:r>
      <w:r>
        <w:rPr>
          <w:rFonts w:hint="eastAsia"/>
        </w:rPr>
        <w:t>映射。给定适应的特征f</w:t>
      </w:r>
      <w:r>
        <w:rPr>
          <w:rFonts w:hint="eastAsia"/>
          <w:vertAlign w:val="subscript"/>
        </w:rPr>
        <w:t>a</w:t>
      </w:r>
      <w:r>
        <w:rPr>
          <w:rFonts w:hint="eastAsia"/>
        </w:rPr>
        <w:t>（I）= F</w:t>
      </w:r>
      <w:r>
        <w:rPr>
          <w:rFonts w:hint="eastAsia"/>
          <w:vertAlign w:val="subscript"/>
        </w:rPr>
        <w:t>a</w:t>
      </w:r>
      <w:r>
        <w:rPr>
          <w:rFonts w:hint="default"/>
        </w:rPr>
        <w:t>（</w:t>
      </w:r>
      <w:r>
        <w:rPr>
          <w:rFonts w:hint="eastAsia"/>
        </w:rPr>
        <w:t>f</w:t>
      </w:r>
      <w:r>
        <w:rPr>
          <w:rFonts w:hint="eastAsia"/>
          <w:vertAlign w:val="subscript"/>
        </w:rPr>
        <w:t>t</w:t>
      </w:r>
      <w:r>
        <w:rPr>
          <w:rFonts w:hint="eastAsia"/>
        </w:rPr>
        <w:t xml:space="preserve">（I）；w </w:t>
      </w:r>
      <w:r>
        <w:rPr>
          <w:rFonts w:hint="eastAsia"/>
          <w:vertAlign w:val="superscript"/>
        </w:rPr>
        <w:t>f</w:t>
      </w:r>
      <w:r>
        <w:rPr>
          <w:rFonts w:hint="eastAsia"/>
          <w:vertAlign w:val="subscript"/>
        </w:rPr>
        <w:t>a</w:t>
      </w:r>
      <w:r>
        <w:rPr>
          <w:rFonts w:hint="default"/>
        </w:rPr>
        <w:t>）</w:t>
      </w:r>
      <w:r>
        <w:rPr>
          <w:rFonts w:hint="eastAsia"/>
        </w:rPr>
        <w:t>，我们假设一个简单的</w:t>
      </w:r>
      <w:r>
        <w:rPr>
          <w:rFonts w:hint="eastAsia"/>
          <w:b w:val="0"/>
          <w:bCs w:val="0"/>
          <w:highlight w:val="yellow"/>
        </w:rPr>
        <w:t>softmax分类器S</w:t>
      </w:r>
      <w:r>
        <w:rPr>
          <w:rFonts w:hint="eastAsia"/>
          <w:b w:val="0"/>
          <w:bCs w:val="0"/>
          <w:highlight w:val="yellow"/>
          <w:vertAlign w:val="subscript"/>
        </w:rPr>
        <w:t>a</w:t>
      </w:r>
      <w:r>
        <w:rPr>
          <w:rFonts w:hint="default"/>
          <w:b w:val="0"/>
          <w:bCs w:val="0"/>
          <w:highlight w:val="yellow"/>
        </w:rPr>
        <w:t>（</w:t>
      </w:r>
      <w:r>
        <w:rPr>
          <w:rFonts w:hint="eastAsia"/>
          <w:b w:val="0"/>
          <w:bCs w:val="0"/>
          <w:highlight w:val="yellow"/>
        </w:rPr>
        <w:t>f</w:t>
      </w:r>
      <w:r>
        <w:rPr>
          <w:rFonts w:hint="eastAsia"/>
          <w:b w:val="0"/>
          <w:bCs w:val="0"/>
          <w:highlight w:val="yellow"/>
          <w:vertAlign w:val="subscript"/>
        </w:rPr>
        <w:t>a</w:t>
      </w:r>
      <w:r>
        <w:rPr>
          <w:rFonts w:hint="eastAsia"/>
          <w:b w:val="0"/>
          <w:bCs w:val="0"/>
          <w:highlight w:val="yellow"/>
        </w:rPr>
        <w:t>（I）; w</w:t>
      </w:r>
      <w:r>
        <w:rPr>
          <w:rFonts w:hint="eastAsia"/>
          <w:b w:val="0"/>
          <w:bCs w:val="0"/>
          <w:highlight w:val="yellow"/>
          <w:vertAlign w:val="superscript"/>
        </w:rPr>
        <w:t>s</w:t>
      </w:r>
      <w:r>
        <w:rPr>
          <w:rFonts w:hint="eastAsia"/>
          <w:b w:val="0"/>
          <w:bCs w:val="0"/>
          <w:highlight w:val="yellow"/>
          <w:vertAlign w:val="subscript"/>
        </w:rPr>
        <w:t>a</w:t>
      </w:r>
      <w:r>
        <w:rPr>
          <w:rFonts w:hint="default"/>
          <w:b w:val="0"/>
          <w:bCs w:val="0"/>
          <w:highlight w:val="yellow"/>
        </w:rPr>
        <w:t>）</w:t>
      </w:r>
      <w:r>
        <w:rPr>
          <w:rFonts w:hint="eastAsia"/>
        </w:rPr>
        <w:t>可以很好地识别公共数据集</w:t>
      </w:r>
      <w:r>
        <w:rPr>
          <w:rFonts w:hint="default"/>
        </w:rPr>
        <w:t>I</w:t>
      </w:r>
      <w:r>
        <w:rPr>
          <w:rFonts w:hint="default"/>
          <w:vertAlign w:val="subscript"/>
        </w:rPr>
        <w:t>s</w:t>
      </w:r>
      <w:r>
        <w:rPr>
          <w:rFonts w:hint="eastAsia"/>
        </w:rPr>
        <w:t>中的面孔。将</w:t>
      </w:r>
      <w:r>
        <w:rPr>
          <w:rFonts w:hint="eastAsia"/>
          <w:b/>
          <w:bCs/>
          <w:highlight w:val="yellow"/>
        </w:rPr>
        <w:t>M</w:t>
      </w:r>
      <w:r>
        <w:rPr>
          <w:rFonts w:hint="eastAsia"/>
          <w:b/>
          <w:bCs/>
          <w:highlight w:val="yellow"/>
          <w:vertAlign w:val="subscript"/>
        </w:rPr>
        <w:t>a</w:t>
      </w:r>
      <w:r>
        <w:rPr>
          <w:rFonts w:hint="eastAsia"/>
          <w:b/>
          <w:bCs/>
          <w:highlight w:val="yellow"/>
        </w:rPr>
        <w:t xml:space="preserve"> =（F</w:t>
      </w:r>
      <w:r>
        <w:rPr>
          <w:rFonts w:hint="eastAsia"/>
          <w:b/>
          <w:bCs/>
          <w:highlight w:val="yellow"/>
          <w:vertAlign w:val="subscript"/>
        </w:rPr>
        <w:t>a</w:t>
      </w:r>
      <w:r>
        <w:rPr>
          <w:rFonts w:hint="eastAsia"/>
          <w:b/>
          <w:bCs/>
          <w:highlight w:val="yellow"/>
        </w:rPr>
        <w:t>，S</w:t>
      </w:r>
      <w:r>
        <w:rPr>
          <w:rFonts w:hint="eastAsia"/>
          <w:b/>
          <w:bCs/>
          <w:highlight w:val="yellow"/>
          <w:vertAlign w:val="subscript"/>
        </w:rPr>
        <w:t>a</w:t>
      </w:r>
      <w:r>
        <w:rPr>
          <w:rFonts w:hint="eastAsia"/>
          <w:b/>
          <w:bCs/>
          <w:highlight w:val="yellow"/>
        </w:rPr>
        <w:t>）表示为完全自适应模块</w:t>
      </w:r>
      <w:r>
        <w:rPr>
          <w:rFonts w:hint="eastAsia"/>
        </w:rPr>
        <w:t>，其中</w:t>
      </w:r>
      <w:r>
        <w:rPr>
          <w:rFonts w:hint="eastAsia"/>
          <w:b w:val="0"/>
          <w:bCs w:val="0"/>
          <w:highlight w:val="yellow"/>
        </w:rPr>
        <w:t xml:space="preserve">wa = </w:t>
      </w:r>
      <w:r>
        <w:rPr>
          <w:rFonts w:hint="default"/>
          <w:b w:val="0"/>
          <w:bCs w:val="0"/>
          <w:highlight w:val="yellow"/>
        </w:rPr>
        <w:t>[</w:t>
      </w:r>
      <w:r>
        <w:rPr>
          <w:rFonts w:hint="eastAsia"/>
          <w:b w:val="0"/>
          <w:bCs w:val="0"/>
          <w:highlight w:val="yellow"/>
        </w:rPr>
        <w:t>w</w:t>
      </w:r>
      <w:r>
        <w:rPr>
          <w:rFonts w:hint="eastAsia"/>
          <w:b w:val="0"/>
          <w:bCs w:val="0"/>
          <w:highlight w:val="yellow"/>
          <w:vertAlign w:val="superscript"/>
        </w:rPr>
        <w:t>f</w:t>
      </w:r>
      <w:r>
        <w:rPr>
          <w:rFonts w:hint="eastAsia"/>
          <w:b w:val="0"/>
          <w:bCs w:val="0"/>
          <w:highlight w:val="yellow"/>
          <w:vertAlign w:val="subscript"/>
        </w:rPr>
        <w:t>a</w:t>
      </w:r>
      <w:r>
        <w:rPr>
          <w:rFonts w:hint="eastAsia"/>
          <w:b w:val="0"/>
          <w:bCs w:val="0"/>
          <w:highlight w:val="yellow"/>
        </w:rPr>
        <w:t>; w</w:t>
      </w:r>
      <w:r>
        <w:rPr>
          <w:rFonts w:hint="eastAsia"/>
          <w:b w:val="0"/>
          <w:bCs w:val="0"/>
          <w:highlight w:val="yellow"/>
          <w:vertAlign w:val="superscript"/>
        </w:rPr>
        <w:t>s</w:t>
      </w:r>
      <w:r>
        <w:rPr>
          <w:rFonts w:hint="eastAsia"/>
          <w:b w:val="0"/>
          <w:bCs w:val="0"/>
          <w:highlight w:val="yellow"/>
          <w:vertAlign w:val="subscript"/>
        </w:rPr>
        <w:t>a</w:t>
      </w:r>
      <w:r>
        <w:rPr>
          <w:rFonts w:hint="default"/>
          <w:b w:val="0"/>
          <w:bCs w:val="0"/>
          <w:highlight w:val="yellow"/>
        </w:rPr>
        <w:t>]</w:t>
      </w:r>
      <w:r>
        <w:rPr>
          <w:rFonts w:hint="eastAsia"/>
          <w:b w:val="0"/>
          <w:bCs w:val="0"/>
          <w:highlight w:val="yellow"/>
        </w:rPr>
        <w:t>是要学习的参数</w:t>
      </w:r>
      <w:r>
        <w:rPr>
          <w:rFonts w:hint="eastAsia"/>
        </w:rPr>
        <w:t>。我们建议以以下目标</w:t>
      </w:r>
      <w:r>
        <w:rPr>
          <w:rFonts w:hint="eastAsia"/>
          <w:b/>
          <w:bCs/>
          <w:i w:val="0"/>
          <w:iCs w:val="0"/>
        </w:rPr>
        <w:t>训练适应模块</w:t>
      </w:r>
      <w:r>
        <w:rPr>
          <w:rFonts w:hint="eastAsia"/>
        </w:rPr>
        <w:t>，可以将其视为知识</w:t>
      </w:r>
      <w:r>
        <w:rPr>
          <w:rFonts w:hint="default"/>
        </w:rPr>
        <w:t>蒸馏</w:t>
      </w:r>
      <w:r>
        <w:rPr>
          <w:rFonts w:hint="eastAsia"/>
        </w:rPr>
        <w:t>的一种变体</w:t>
      </w:r>
      <w:r>
        <w:rPr>
          <w:rFonts w:hint="default"/>
        </w:rPr>
        <w:t>，</w:t>
      </w:r>
    </w:p>
    <w:p>
      <w:pPr>
        <w:jc w:val="center"/>
      </w:pPr>
      <w:r>
        <w:drawing>
          <wp:inline distT="0" distB="0" distL="114300" distR="114300">
            <wp:extent cx="2012950" cy="308610"/>
            <wp:effectExtent l="0" t="0" r="19050" b="215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012950" cy="308610"/>
                    </a:xfrm>
                    <a:prstGeom prst="rect">
                      <a:avLst/>
                    </a:prstGeom>
                    <a:noFill/>
                    <a:ln w="9525">
                      <a:noFill/>
                    </a:ln>
                  </pic:spPr>
                </pic:pic>
              </a:graphicData>
            </a:graphic>
          </wp:inline>
        </w:drawing>
      </w:r>
    </w:p>
    <w:p>
      <w:pPr>
        <w:rPr>
          <w:rFonts w:hint="eastAsia"/>
        </w:rPr>
      </w:pPr>
      <w:r>
        <w:rPr>
          <w:rFonts w:hint="eastAsia"/>
        </w:rPr>
        <w:t>提出的目标是</w:t>
      </w:r>
      <w:r>
        <w:rPr>
          <w:rFonts w:hint="eastAsia"/>
          <w:b/>
          <w:bCs/>
          <w:highlight w:val="yellow"/>
        </w:rPr>
        <w:t>分</w:t>
      </w:r>
      <w:r>
        <w:rPr>
          <w:rFonts w:hint="default"/>
          <w:b/>
          <w:bCs/>
          <w:highlight w:val="yellow"/>
        </w:rPr>
        <w:t>类</w:t>
      </w:r>
      <w:r>
        <w:rPr>
          <w:rFonts w:hint="eastAsia"/>
          <w:b/>
          <w:bCs/>
          <w:highlight w:val="yellow"/>
        </w:rPr>
        <w:t>损失C和蒸馏损失D</w:t>
      </w:r>
      <w:r>
        <w:rPr>
          <w:rFonts w:hint="eastAsia"/>
        </w:rPr>
        <w:t>的平衡总和，其中λ为平衡</w:t>
      </w:r>
      <w:r>
        <w:rPr>
          <w:rFonts w:hint="default"/>
        </w:rPr>
        <w:t>权重</w:t>
      </w:r>
      <w:r>
        <w:rPr>
          <w:rFonts w:hint="eastAsia"/>
        </w:rPr>
        <w:t>。为了对高分辨率</w:t>
      </w:r>
      <w:r>
        <w:rPr>
          <w:rFonts w:hint="default"/>
        </w:rPr>
        <w:t>公共人脸集</w:t>
      </w:r>
      <w:r>
        <w:rPr>
          <w:rFonts w:hint="eastAsia"/>
        </w:rPr>
        <w:t>进行分类，我们有</w:t>
      </w:r>
    </w:p>
    <w:p>
      <w:pPr>
        <w:jc w:val="center"/>
      </w:pPr>
      <w:r>
        <w:drawing>
          <wp:inline distT="0" distB="0" distL="114300" distR="114300">
            <wp:extent cx="2229485" cy="340360"/>
            <wp:effectExtent l="0" t="0" r="571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229485" cy="340360"/>
                    </a:xfrm>
                    <a:prstGeom prst="rect">
                      <a:avLst/>
                    </a:prstGeom>
                    <a:noFill/>
                    <a:ln w="9525">
                      <a:noFill/>
                    </a:ln>
                  </pic:spPr>
                </pic:pic>
              </a:graphicData>
            </a:graphic>
          </wp:inline>
        </w:drawing>
      </w:r>
    </w:p>
    <w:p>
      <w:pPr>
        <w:rPr>
          <w:rFonts w:hint="eastAsia"/>
        </w:rPr>
      </w:pPr>
      <w:r>
        <w:rPr>
          <w:rFonts w:hint="eastAsia"/>
        </w:rPr>
        <w:t>其中我们采用了广泛使用的</w:t>
      </w:r>
      <w:r>
        <w:rPr>
          <w:rFonts w:hint="eastAsia"/>
          <w:b/>
          <w:bCs/>
          <w:highlight w:val="yellow"/>
        </w:rPr>
        <w:t>交叉熵分类损失</w:t>
      </w:r>
      <w:r>
        <w:rPr>
          <w:rFonts w:hint="default"/>
        </w:rPr>
        <w:t>l</w:t>
      </w:r>
      <w:r>
        <w:rPr>
          <w:rFonts w:hint="eastAsia"/>
        </w:rPr>
        <w:t>（·，·），而y（I）是输入图像I的</w:t>
      </w:r>
      <w:r>
        <w:rPr>
          <w:rFonts w:hint="default"/>
        </w:rPr>
        <w:t>identity</w:t>
      </w:r>
      <w:r>
        <w:rPr>
          <w:rFonts w:hint="eastAsia"/>
        </w:rPr>
        <w:t>。</w:t>
      </w:r>
    </w:p>
    <w:p>
      <w:pPr>
        <w:rPr>
          <w:rFonts w:hint="eastAsia"/>
        </w:rPr>
      </w:pPr>
    </w:p>
    <w:p>
      <w:pPr>
        <w:rPr>
          <w:rFonts w:hint="eastAsia"/>
        </w:rPr>
      </w:pPr>
      <w:r>
        <w:rPr>
          <w:rFonts w:hint="eastAsia"/>
          <w:b/>
          <w:bCs/>
          <w:highlight w:val="yellow"/>
        </w:rPr>
        <w:t>蒸馏损失D</w:t>
      </w:r>
      <w:r>
        <w:rPr>
          <w:rFonts w:hint="default"/>
          <w:b/>
          <w:bCs/>
          <w:highlight w:val="yellow"/>
        </w:rPr>
        <w:t>增强了</w:t>
      </w:r>
      <w:r>
        <w:rPr>
          <w:rFonts w:hint="eastAsia"/>
          <w:b/>
          <w:bCs/>
          <w:highlight w:val="yellow"/>
        </w:rPr>
        <w:t>适应特征在</w:t>
      </w:r>
      <w:r>
        <w:rPr>
          <w:rFonts w:hint="default"/>
          <w:b/>
          <w:bCs/>
          <w:highlight w:val="yellow"/>
        </w:rPr>
        <w:t>人脸</w:t>
      </w:r>
      <w:r>
        <w:rPr>
          <w:rFonts w:hint="eastAsia"/>
          <w:b/>
          <w:bCs/>
          <w:highlight w:val="yellow"/>
        </w:rPr>
        <w:t>分类上模仿原始特征的行为</w:t>
      </w:r>
      <w:r>
        <w:rPr>
          <w:rFonts w:hint="eastAsia"/>
        </w:rPr>
        <w:t>。为此，我们首先微调教师在</w:t>
      </w:r>
      <w:r>
        <w:rPr>
          <w:rFonts w:hint="eastAsia"/>
          <w:highlight w:val="yellow"/>
        </w:rPr>
        <w:t>I</w:t>
      </w:r>
      <w:r>
        <w:rPr>
          <w:rFonts w:hint="eastAsia"/>
          <w:highlight w:val="yellow"/>
          <w:vertAlign w:val="subscript"/>
        </w:rPr>
        <w:t>S</w:t>
      </w:r>
      <w:r>
        <w:rPr>
          <w:rFonts w:hint="eastAsia"/>
        </w:rPr>
        <w:t xml:space="preserve">上的softmax层，以获得Sˆt </w:t>
      </w:r>
      <w:r>
        <w:rPr>
          <w:rFonts w:hint="default"/>
        </w:rPr>
        <w:t>（</w:t>
      </w:r>
      <w:r>
        <w:rPr>
          <w:rFonts w:hint="eastAsia"/>
        </w:rPr>
        <w:t>f</w:t>
      </w:r>
      <w:r>
        <w:rPr>
          <w:rFonts w:hint="eastAsia"/>
          <w:vertAlign w:val="subscript"/>
        </w:rPr>
        <w:t>t</w:t>
      </w:r>
      <w:r>
        <w:rPr>
          <w:rFonts w:hint="eastAsia"/>
        </w:rPr>
        <w:t>（I）；ˆw</w:t>
      </w:r>
      <w:r>
        <w:rPr>
          <w:rFonts w:hint="eastAsia"/>
          <w:vertAlign w:val="superscript"/>
        </w:rPr>
        <w:t>s</w:t>
      </w:r>
      <w:r>
        <w:rPr>
          <w:rFonts w:hint="eastAsia"/>
          <w:vertAlign w:val="subscript"/>
        </w:rPr>
        <w:t>t</w:t>
      </w:r>
      <w:r>
        <w:rPr>
          <w:rFonts w:hint="default"/>
        </w:rPr>
        <w:t>）</w:t>
      </w:r>
      <w:r>
        <w:rPr>
          <w:rFonts w:hint="eastAsia"/>
        </w:rPr>
        <w:t>，其中wˆ</w:t>
      </w:r>
      <w:r>
        <w:rPr>
          <w:rFonts w:hint="eastAsia"/>
          <w:vertAlign w:val="superscript"/>
        </w:rPr>
        <w:t>s</w:t>
      </w:r>
      <w:r>
        <w:rPr>
          <w:rFonts w:hint="eastAsia"/>
          <w:vertAlign w:val="subscript"/>
        </w:rPr>
        <w:t>t</w:t>
      </w:r>
      <w:r>
        <w:rPr>
          <w:rFonts w:hint="eastAsia"/>
        </w:rPr>
        <w:t>表示再训练的层权重。 可以将Sˆ</w:t>
      </w:r>
      <w:r>
        <w:rPr>
          <w:rFonts w:hint="eastAsia"/>
          <w:vertAlign w:val="subscript"/>
        </w:rPr>
        <w:t>t</w:t>
      </w:r>
      <w:r>
        <w:rPr>
          <w:rFonts w:hint="eastAsia"/>
        </w:rPr>
        <w:t>视为一种特征选择器，它保留了最初学习的知识的</w:t>
      </w:r>
      <w:r>
        <w:rPr>
          <w:rFonts w:hint="default"/>
        </w:rPr>
        <w:t>判别性</w:t>
      </w:r>
      <w:r>
        <w:rPr>
          <w:rFonts w:hint="eastAsia"/>
        </w:rPr>
        <w:t>成分，用于识别I</w:t>
      </w:r>
      <w:r>
        <w:rPr>
          <w:rFonts w:hint="eastAsia"/>
          <w:vertAlign w:val="subscript"/>
        </w:rPr>
        <w:t>S</w:t>
      </w:r>
      <w:r>
        <w:rPr>
          <w:rFonts w:hint="eastAsia"/>
        </w:rPr>
        <w:t>中的人脸。那么蒸馏损失为：</w:t>
      </w:r>
    </w:p>
    <w:p>
      <w:pPr>
        <w:jc w:val="center"/>
      </w:pPr>
      <w:r>
        <w:drawing>
          <wp:inline distT="0" distB="0" distL="114300" distR="114300">
            <wp:extent cx="2789555" cy="404495"/>
            <wp:effectExtent l="0" t="0" r="444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789555" cy="404495"/>
                    </a:xfrm>
                    <a:prstGeom prst="rect">
                      <a:avLst/>
                    </a:prstGeom>
                    <a:noFill/>
                    <a:ln w="9525">
                      <a:noFill/>
                    </a:ln>
                  </pic:spPr>
                </pic:pic>
              </a:graphicData>
            </a:graphic>
          </wp:inline>
        </w:drawing>
      </w:r>
    </w:p>
    <w:p>
      <w:pPr>
        <w:rPr>
          <w:rFonts w:hint="eastAsia"/>
        </w:rPr>
      </w:pPr>
      <w:r>
        <w:rPr>
          <w:rFonts w:hint="eastAsia"/>
        </w:rPr>
        <w:t>其中sˆ（I）= Sˆ</w:t>
      </w:r>
      <w:r>
        <w:rPr>
          <w:rFonts w:hint="eastAsia"/>
          <w:vertAlign w:val="subscript"/>
        </w:rPr>
        <w:t>t</w:t>
      </w:r>
      <w:r>
        <w:rPr>
          <w:rFonts w:hint="eastAsia"/>
        </w:rPr>
        <w:t xml:space="preserve"> </w:t>
      </w:r>
      <w:r>
        <w:rPr>
          <w:rFonts w:hint="default"/>
        </w:rPr>
        <w:t>（</w:t>
      </w:r>
      <w:r>
        <w:rPr>
          <w:rFonts w:hint="eastAsia"/>
        </w:rPr>
        <w:t>f</w:t>
      </w:r>
      <w:r>
        <w:rPr>
          <w:rFonts w:hint="eastAsia"/>
          <w:vertAlign w:val="subscript"/>
        </w:rPr>
        <w:t>t</w:t>
      </w:r>
      <w:r>
        <w:rPr>
          <w:rFonts w:hint="eastAsia"/>
        </w:rPr>
        <w:t>（I）;</w:t>
      </w:r>
      <w:r>
        <w:rPr>
          <w:rFonts w:hint="default"/>
        </w:rPr>
        <w:t xml:space="preserve"> </w:t>
      </w:r>
      <w:r>
        <w:rPr>
          <w:rFonts w:hint="eastAsia"/>
        </w:rPr>
        <w:t>ˆw</w:t>
      </w:r>
      <w:r>
        <w:rPr>
          <w:rFonts w:hint="eastAsia"/>
          <w:vertAlign w:val="superscript"/>
        </w:rPr>
        <w:t>s</w:t>
      </w:r>
      <w:r>
        <w:rPr>
          <w:rFonts w:hint="eastAsia"/>
          <w:vertAlign w:val="subscript"/>
        </w:rPr>
        <w:t>t</w:t>
      </w:r>
      <w:r>
        <w:rPr>
          <w:rFonts w:hint="default"/>
          <w:vertAlign w:val="subscript"/>
        </w:rPr>
        <w:t xml:space="preserve"> </w:t>
      </w:r>
      <w:r>
        <w:rPr>
          <w:rFonts w:hint="default"/>
        </w:rPr>
        <w:t>）</w:t>
      </w:r>
      <w:r>
        <w:rPr>
          <w:rFonts w:hint="eastAsia"/>
        </w:rPr>
        <w:t>/ T</w:t>
      </w:r>
      <w:r>
        <w:rPr>
          <w:rFonts w:hint="default"/>
        </w:rPr>
        <w:t>，</w:t>
      </w:r>
      <w:r>
        <w:rPr>
          <w:rFonts w:hint="eastAsia"/>
        </w:rPr>
        <w:t>T是用于软化softmax输出的温度。</w:t>
      </w:r>
      <w:r>
        <w:rPr>
          <w:rFonts w:hint="default"/>
        </w:rPr>
        <w:t>上面</w:t>
      </w:r>
      <w:r>
        <w:rPr>
          <w:rFonts w:hint="eastAsia"/>
        </w:rPr>
        <w:t>公式使用交叉熵来</w:t>
      </w:r>
      <w:r>
        <w:rPr>
          <w:rFonts w:hint="eastAsia"/>
          <w:b/>
          <w:bCs/>
          <w:highlight w:val="yellow"/>
        </w:rPr>
        <w:t>近似软化后的教师的softmax</w:t>
      </w:r>
      <w:r>
        <w:rPr>
          <w:rFonts w:hint="default"/>
          <w:b/>
          <w:bCs/>
          <w:highlight w:val="yellow"/>
        </w:rPr>
        <w:t>特征</w:t>
      </w:r>
      <w:r>
        <w:rPr>
          <w:rFonts w:hint="eastAsia"/>
        </w:rPr>
        <w:t>，从而确保适应过程引入了从IP中学习到的其他教师的知识。除了方程2给出的关于I</w:t>
      </w:r>
      <w:r>
        <w:rPr>
          <w:rFonts w:hint="eastAsia"/>
          <w:vertAlign w:val="subscript"/>
        </w:rPr>
        <w:t>S</w:t>
      </w:r>
      <w:r>
        <w:rPr>
          <w:rFonts w:hint="eastAsia"/>
        </w:rPr>
        <w:t>的识别能力外，还保留了教师网络的知识。 结果，</w:t>
      </w:r>
      <w:r>
        <w:rPr>
          <w:rFonts w:hint="eastAsia"/>
          <w:b/>
          <w:bCs/>
          <w:highlight w:val="yellow"/>
        </w:rPr>
        <w:t>适应的特征模仿了原始高分辨率特征的</w:t>
      </w:r>
      <w:r>
        <w:rPr>
          <w:rFonts w:hint="default"/>
          <w:b/>
          <w:bCs/>
          <w:highlight w:val="yellow"/>
        </w:rPr>
        <w:t>判别</w:t>
      </w:r>
      <w:r>
        <w:rPr>
          <w:rFonts w:hint="eastAsia"/>
          <w:b/>
          <w:bCs/>
          <w:highlight w:val="yellow"/>
        </w:rPr>
        <w:t>选择的影响，但是尺寸大大减小</w:t>
      </w:r>
      <w:r>
        <w:rPr>
          <w:rFonts w:hint="eastAsia"/>
        </w:rPr>
        <w:t>。训练自适应模块M</w:t>
      </w:r>
      <w:r>
        <w:rPr>
          <w:rFonts w:hint="eastAsia"/>
          <w:vertAlign w:val="subscript"/>
        </w:rPr>
        <w:t>a</w:t>
      </w:r>
      <w:r>
        <w:rPr>
          <w:rFonts w:hint="eastAsia"/>
        </w:rPr>
        <w:t>之后，我们丢弃softmax层，仅保留</w:t>
      </w:r>
      <w:r>
        <w:rPr>
          <w:rFonts w:hint="eastAsia"/>
          <w:b/>
          <w:bCs/>
          <w:highlight w:val="yellow"/>
        </w:rPr>
        <w:t>自适应和缩小的特征f</w:t>
      </w:r>
      <w:r>
        <w:rPr>
          <w:rFonts w:hint="eastAsia"/>
          <w:b/>
          <w:bCs/>
          <w:highlight w:val="yellow"/>
          <w:vertAlign w:val="subscript"/>
        </w:rPr>
        <w:t>a</w:t>
      </w:r>
      <w:r>
        <w:rPr>
          <w:rFonts w:hint="eastAsia"/>
          <w:b/>
          <w:bCs/>
          <w:highlight w:val="yellow"/>
        </w:rPr>
        <w:t>（I）</w:t>
      </w:r>
      <w:r>
        <w:rPr>
          <w:rFonts w:hint="eastAsia"/>
        </w:rPr>
        <w:t>= Fa</w:t>
      </w:r>
      <w:r>
        <w:rPr>
          <w:rFonts w:hint="default"/>
        </w:rPr>
        <w:t>（</w:t>
      </w:r>
      <w:r>
        <w:rPr>
          <w:rFonts w:hint="eastAsia"/>
        </w:rPr>
        <w:t xml:space="preserve"> ft（I）；w</w:t>
      </w:r>
      <w:r>
        <w:rPr>
          <w:rFonts w:hint="eastAsia"/>
          <w:vertAlign w:val="superscript"/>
        </w:rPr>
        <w:t>s</w:t>
      </w:r>
      <w:r>
        <w:rPr>
          <w:rFonts w:hint="eastAsia"/>
          <w:vertAlign w:val="subscript"/>
        </w:rPr>
        <w:t>t</w:t>
      </w:r>
      <w:r>
        <w:rPr>
          <w:rFonts w:hint="default"/>
        </w:rPr>
        <w:t>）</w:t>
      </w:r>
      <w:r>
        <w:rPr>
          <w:rFonts w:hint="eastAsia"/>
          <w:b/>
          <w:bCs/>
          <w:highlight w:val="yellow"/>
        </w:rPr>
        <w:t>作为</w:t>
      </w:r>
      <w:r>
        <w:rPr>
          <w:rFonts w:hint="default"/>
          <w:b/>
          <w:bCs/>
          <w:highlight w:val="yellow"/>
        </w:rPr>
        <w:t>训练</w:t>
      </w:r>
      <w:r>
        <w:rPr>
          <w:rFonts w:hint="eastAsia"/>
          <w:b/>
          <w:bCs/>
          <w:highlight w:val="yellow"/>
        </w:rPr>
        <w:t>学生模型的监督。</w:t>
      </w:r>
    </w:p>
    <w:p>
      <w:pPr>
        <w:numPr>
          <w:ilvl w:val="0"/>
          <w:numId w:val="2"/>
        </w:numPr>
        <w:rPr>
          <w:rFonts w:hint="eastAsia"/>
        </w:rPr>
      </w:pPr>
      <w:r>
        <w:rPr>
          <w:rFonts w:hint="eastAsia"/>
        </w:rPr>
        <w:t>与其他蒸馏方法的区别：与经典蒸馏方法不同，提议的桥蒸馏方法经历了两个蒸馏步骤：第一步是</w:t>
      </w:r>
      <w:r>
        <w:rPr>
          <w:rFonts w:hint="eastAsia"/>
          <w:b/>
          <w:bCs/>
          <w:highlight w:val="yellow"/>
        </w:rPr>
        <w:t>将预训练的复杂模型</w:t>
      </w:r>
      <w:r>
        <w:rPr>
          <w:rFonts w:hint="default"/>
          <w:b/>
          <w:bCs/>
          <w:highlight w:val="yellow"/>
        </w:rPr>
        <w:t>适应到</w:t>
      </w:r>
      <w:r>
        <w:rPr>
          <w:rFonts w:hint="eastAsia"/>
          <w:b/>
          <w:bCs/>
          <w:highlight w:val="yellow"/>
        </w:rPr>
        <w:t>公共数据集</w:t>
      </w:r>
      <w:r>
        <w:rPr>
          <w:rFonts w:hint="default"/>
          <w:b/>
          <w:bCs/>
          <w:highlight w:val="yellow"/>
        </w:rPr>
        <w:t>上</w:t>
      </w:r>
      <w:r>
        <w:rPr>
          <w:rFonts w:hint="eastAsia"/>
        </w:rPr>
        <w:t>，第二步</w:t>
      </w:r>
      <w:r>
        <w:rPr>
          <w:rFonts w:hint="eastAsia"/>
          <w:b/>
          <w:bCs/>
          <w:highlight w:val="yellow"/>
        </w:rPr>
        <w:t>学习用更简单的模型模仿它</w:t>
      </w:r>
      <w:r>
        <w:rPr>
          <w:rFonts w:hint="eastAsia"/>
        </w:rPr>
        <w:t>。 第一步，给</w:t>
      </w:r>
      <w:r>
        <w:rPr>
          <w:rFonts w:hint="default"/>
        </w:rPr>
        <w:t>定</w:t>
      </w:r>
      <w:r>
        <w:rPr>
          <w:rFonts w:hint="eastAsia"/>
        </w:rPr>
        <w:t>私有和公共数据集</w:t>
      </w:r>
      <w:r>
        <w:rPr>
          <w:rFonts w:hint="default"/>
        </w:rPr>
        <w:t>蒸馏</w:t>
      </w:r>
      <w:r>
        <w:rPr>
          <w:rFonts w:hint="eastAsia"/>
        </w:rPr>
        <w:t>模型本身，因此我们将所提出的算法称为</w:t>
      </w:r>
      <w:r>
        <w:rPr>
          <w:rFonts w:hint="default"/>
        </w:rPr>
        <w:t>跨</w:t>
      </w:r>
      <w:r>
        <w:rPr>
          <w:rFonts w:hint="eastAsia"/>
        </w:rPr>
        <w:t>数据集蒸馏。 因此，</w:t>
      </w:r>
      <w:r>
        <w:rPr>
          <w:rFonts w:hint="eastAsia"/>
          <w:b/>
          <w:bCs/>
          <w:highlight w:val="yellow"/>
        </w:rPr>
        <w:t>教师无需接受有关公共数据集的全面</w:t>
      </w:r>
      <w:r>
        <w:rPr>
          <w:rFonts w:hint="default"/>
          <w:b/>
          <w:bCs/>
          <w:highlight w:val="yellow"/>
        </w:rPr>
        <w:t>重新训练</w:t>
      </w:r>
      <w:r>
        <w:rPr>
          <w:rFonts w:hint="eastAsia"/>
        </w:rPr>
        <w:t>。在公共数据集上直接对教师进行再</w:t>
      </w:r>
      <w:r>
        <w:rPr>
          <w:rFonts w:hint="default"/>
        </w:rPr>
        <w:t>训练</w:t>
      </w:r>
      <w:r>
        <w:rPr>
          <w:rFonts w:hint="eastAsia"/>
        </w:rPr>
        <w:t>不仅耗费大量时间，而且可能会过度</w:t>
      </w:r>
      <w:r>
        <w:rPr>
          <w:rFonts w:hint="default"/>
        </w:rPr>
        <w:t>你和</w:t>
      </w:r>
      <w:r>
        <w:rPr>
          <w:rFonts w:hint="eastAsia"/>
        </w:rPr>
        <w:t>数据集并丢失以前学习的知识。 相比之下，提出的适应方法可以保留此类信息，并且训练起来要快得多。</w:t>
      </w:r>
    </w:p>
    <w:p>
      <w:pPr>
        <w:numPr>
          <w:ilvl w:val="0"/>
          <w:numId w:val="2"/>
        </w:numPr>
        <w:rPr>
          <w:rFonts w:hint="eastAsia"/>
        </w:rPr>
      </w:pPr>
      <w:r>
        <w:rPr>
          <w:rFonts w:hint="eastAsia"/>
        </w:rPr>
        <w:t>与其他学习方法的区别：最近的继续学习或增量学习方法[44]，[45]专注于使用新任务数据来训练网络，同时保留从原始任务数据中学到的知识。相比之下，我们的跨数据集蒸馏设置</w:t>
      </w:r>
      <w:r>
        <w:rPr>
          <w:rFonts w:hint="eastAsia"/>
          <w:b/>
          <w:bCs/>
          <w:highlight w:val="yellow"/>
        </w:rPr>
        <w:t>主要执行知识</w:t>
      </w:r>
      <w:r>
        <w:rPr>
          <w:rFonts w:hint="default"/>
          <w:b/>
          <w:bCs/>
          <w:highlight w:val="yellow"/>
        </w:rPr>
        <w:t>适应</w:t>
      </w:r>
      <w:r>
        <w:rPr>
          <w:rFonts w:hint="eastAsia"/>
        </w:rPr>
        <w:t>，而不是知识保存，</w:t>
      </w:r>
      <w:r>
        <w:rPr>
          <w:rFonts w:hint="eastAsia"/>
          <w:b/>
          <w:bCs/>
          <w:highlight w:val="yellow"/>
        </w:rPr>
        <w:t>因此教师的能力可以转移到公共域</w:t>
      </w:r>
      <w:r>
        <w:rPr>
          <w:rFonts w:hint="eastAsia"/>
        </w:rPr>
        <w:t>，这可以促进高分辨率和低分辨率实例之间的知识对齐。这样，可以保留高分辨率识别的能力，而将适应性知识转化为公共高分辨率数据集则可以避免被污染，从而导致有效的知识转移。 我们还注意到，我们的</w:t>
      </w:r>
      <w:r>
        <w:rPr>
          <w:rFonts w:hint="eastAsia"/>
          <w:b/>
          <w:bCs/>
          <w:highlight w:val="yellow"/>
        </w:rPr>
        <w:t>跨数据集蒸馏将知识适应和知识转移结合在一起</w:t>
      </w:r>
      <w:r>
        <w:rPr>
          <w:rFonts w:hint="eastAsia"/>
        </w:rPr>
        <w:t>，这是通过</w:t>
      </w:r>
      <w:r>
        <w:rPr>
          <w:rFonts w:hint="eastAsia"/>
          <w:b/>
          <w:bCs/>
          <w:highlight w:val="yellow"/>
        </w:rPr>
        <w:t>微调和</w:t>
      </w:r>
      <w:r>
        <w:rPr>
          <w:rFonts w:hint="default"/>
          <w:b/>
          <w:bCs/>
          <w:highlight w:val="yellow"/>
        </w:rPr>
        <w:t>迁移</w:t>
      </w:r>
      <w:r>
        <w:rPr>
          <w:rFonts w:hint="eastAsia"/>
          <w:b/>
          <w:bCs/>
          <w:highlight w:val="yellow"/>
        </w:rPr>
        <w:t>学习</w:t>
      </w:r>
      <w:r>
        <w:rPr>
          <w:rFonts w:hint="eastAsia"/>
        </w:rPr>
        <w:t>来实现的。</w:t>
      </w:r>
    </w:p>
    <w:p>
      <w:pPr>
        <w:numPr>
          <w:ilvl w:val="0"/>
          <w:numId w:val="0"/>
        </w:numPr>
        <w:rPr>
          <w:rFonts w:hint="eastAsia"/>
        </w:rPr>
      </w:pPr>
    </w:p>
    <w:p>
      <w:pPr>
        <w:keepNext w:val="0"/>
        <w:keepLines w:val="0"/>
        <w:widowControl/>
        <w:suppressLineNumbers w:val="0"/>
        <w:jc w:val="left"/>
      </w:pPr>
      <w:r>
        <w:rPr>
          <w:rFonts w:ascii="Times Italic" w:hAnsi="Times Italic" w:eastAsia="Times Italic" w:cs="Times Italic"/>
          <w:i/>
          <w:color w:val="231F20"/>
          <w:kern w:val="0"/>
          <w:sz w:val="19"/>
          <w:szCs w:val="19"/>
          <w:lang w:val="en-US" w:eastAsia="zh-CN" w:bidi="ar"/>
        </w:rPr>
        <w:t>Resolution-Adapted Distillation</w:t>
      </w:r>
    </w:p>
    <w:p>
      <w:pPr>
        <w:numPr>
          <w:ilvl w:val="0"/>
          <w:numId w:val="0"/>
        </w:numPr>
        <w:rPr>
          <w:rFonts w:hint="eastAsia"/>
        </w:rPr>
      </w:pPr>
      <w:r>
        <w:rPr>
          <w:rFonts w:hint="eastAsia"/>
        </w:rPr>
        <w:t>分辨率适应的蒸馏解决了子问题，即如何执行从</w:t>
      </w:r>
      <w:r>
        <w:rPr>
          <w:rFonts w:hint="eastAsia"/>
          <w:b/>
          <w:bCs/>
          <w:highlight w:val="yellow"/>
        </w:rPr>
        <w:t>高分辨率</w:t>
      </w:r>
      <w:r>
        <w:rPr>
          <w:rFonts w:hint="default"/>
          <w:b/>
          <w:bCs/>
          <w:highlight w:val="yellow"/>
        </w:rPr>
        <w:t>人脸</w:t>
      </w:r>
      <w:r>
        <w:rPr>
          <w:rFonts w:hint="eastAsia"/>
          <w:b/>
          <w:bCs/>
          <w:highlight w:val="yellow"/>
        </w:rPr>
        <w:t>到低分辨率</w:t>
      </w:r>
      <w:r>
        <w:rPr>
          <w:rFonts w:hint="default"/>
          <w:b/>
          <w:bCs/>
          <w:highlight w:val="yellow"/>
        </w:rPr>
        <w:t>人脸</w:t>
      </w:r>
      <w:r>
        <w:rPr>
          <w:rFonts w:hint="eastAsia"/>
          <w:b/>
          <w:bCs/>
          <w:highlight w:val="yellow"/>
        </w:rPr>
        <w:t>的知识转移</w:t>
      </w:r>
      <w:r>
        <w:rPr>
          <w:rFonts w:hint="eastAsia"/>
        </w:rPr>
        <w:t>。 给定适用于公共数据集的高分辨率知识，我们要求学生在推理过程中对它们进行近似。 由于学生的能力较弱，因此模仿适应知识的</w:t>
      </w:r>
      <w:r>
        <w:rPr>
          <w:rFonts w:hint="default"/>
        </w:rPr>
        <w:t>特征</w:t>
      </w:r>
      <w:r>
        <w:rPr>
          <w:rFonts w:hint="eastAsia"/>
        </w:rPr>
        <w:t>层应足够深。 随便说说，我们发现模仿层最好在身份层之前插入，以进行softmax分类，如图2所示。</w:t>
      </w:r>
    </w:p>
    <w:p>
      <w:pPr>
        <w:numPr>
          <w:ilvl w:val="0"/>
          <w:numId w:val="0"/>
        </w:numPr>
        <w:rPr>
          <w:rFonts w:hint="default"/>
        </w:rPr>
      </w:pPr>
      <w:r>
        <w:rPr>
          <w:rFonts w:hint="eastAsia"/>
        </w:rPr>
        <w:t>基于此设计，我们将Ms分为</w:t>
      </w:r>
      <w:r>
        <w:rPr>
          <w:rFonts w:hint="eastAsia"/>
          <w:b/>
          <w:bCs/>
          <w:highlight w:val="yellow"/>
        </w:rPr>
        <w:t>M</w:t>
      </w:r>
      <w:r>
        <w:rPr>
          <w:rFonts w:hint="eastAsia"/>
          <w:b/>
          <w:bCs/>
          <w:highlight w:val="yellow"/>
          <w:vertAlign w:val="superscript"/>
        </w:rPr>
        <w:t>l</w:t>
      </w:r>
      <w:r>
        <w:rPr>
          <w:rFonts w:hint="eastAsia"/>
          <w:b/>
          <w:bCs/>
          <w:highlight w:val="yellow"/>
          <w:vertAlign w:val="subscript"/>
        </w:rPr>
        <w:t>s</w:t>
      </w:r>
      <w:r>
        <w:rPr>
          <w:rFonts w:hint="eastAsia"/>
          <w:b/>
          <w:bCs/>
          <w:highlight w:val="yellow"/>
        </w:rPr>
        <w:t>和M</w:t>
      </w:r>
      <w:r>
        <w:rPr>
          <w:rFonts w:hint="eastAsia"/>
          <w:b/>
          <w:bCs/>
          <w:highlight w:val="yellow"/>
          <w:vertAlign w:val="superscript"/>
        </w:rPr>
        <w:t>h</w:t>
      </w:r>
      <w:r>
        <w:rPr>
          <w:rFonts w:hint="eastAsia"/>
          <w:b/>
          <w:bCs/>
          <w:highlight w:val="yellow"/>
          <w:vertAlign w:val="subscript"/>
        </w:rPr>
        <w:t>s</w:t>
      </w:r>
      <w:r>
        <w:rPr>
          <w:rFonts w:hint="eastAsia"/>
          <w:b/>
          <w:bCs/>
          <w:highlight w:val="yellow"/>
        </w:rPr>
        <w:t>（即下部和较高部分）</w:t>
      </w:r>
      <w:r>
        <w:rPr>
          <w:rFonts w:hint="eastAsia"/>
        </w:rPr>
        <w:t>，并将其参数ws分为w</w:t>
      </w:r>
      <w:r>
        <w:rPr>
          <w:rFonts w:hint="eastAsia"/>
          <w:vertAlign w:val="superscript"/>
        </w:rPr>
        <w:t>l</w:t>
      </w:r>
      <w:r>
        <w:rPr>
          <w:rFonts w:hint="eastAsia"/>
          <w:vertAlign w:val="subscript"/>
        </w:rPr>
        <w:t>s</w:t>
      </w:r>
      <w:r>
        <w:rPr>
          <w:rFonts w:hint="eastAsia"/>
        </w:rPr>
        <w:t>和w</w:t>
      </w:r>
      <w:r>
        <w:rPr>
          <w:rFonts w:hint="eastAsia"/>
          <w:vertAlign w:val="superscript"/>
        </w:rPr>
        <w:t>h</w:t>
      </w:r>
      <w:r>
        <w:rPr>
          <w:rFonts w:hint="eastAsia"/>
          <w:vertAlign w:val="subscript"/>
        </w:rPr>
        <w:t>s</w:t>
      </w:r>
      <w:r>
        <w:rPr>
          <w:rFonts w:hint="eastAsia"/>
        </w:rPr>
        <w:t>。下部M</w:t>
      </w:r>
      <w:r>
        <w:rPr>
          <w:rFonts w:hint="eastAsia"/>
          <w:vertAlign w:val="superscript"/>
        </w:rPr>
        <w:t>l</w:t>
      </w:r>
      <w:r>
        <w:rPr>
          <w:rFonts w:hint="eastAsia"/>
          <w:vertAlign w:val="subscript"/>
        </w:rPr>
        <w:t>s</w:t>
      </w:r>
      <w:r>
        <w:rPr>
          <w:rFonts w:hint="eastAsia"/>
        </w:rPr>
        <w:t>对应于主要特征分支，直到模拟层为止，而M</w:t>
      </w:r>
      <w:r>
        <w:rPr>
          <w:rFonts w:hint="eastAsia"/>
          <w:vertAlign w:val="superscript"/>
        </w:rPr>
        <w:t>h</w:t>
      </w:r>
      <w:r>
        <w:rPr>
          <w:rFonts w:hint="eastAsia"/>
          <w:vertAlign w:val="subscript"/>
        </w:rPr>
        <w:t>s</w:t>
      </w:r>
      <w:r>
        <w:rPr>
          <w:rFonts w:hint="eastAsia"/>
        </w:rPr>
        <w:t>由其余层组成。使用以下目标训练学生模型</w:t>
      </w:r>
      <w:r>
        <w:rPr>
          <w:rFonts w:hint="default"/>
        </w:rPr>
        <w:t>：</w:t>
      </w:r>
    </w:p>
    <w:p>
      <w:pPr>
        <w:numPr>
          <w:ilvl w:val="0"/>
          <w:numId w:val="0"/>
        </w:numPr>
        <w:jc w:val="center"/>
      </w:pPr>
      <w:r>
        <w:drawing>
          <wp:inline distT="0" distB="0" distL="114300" distR="114300">
            <wp:extent cx="2118995" cy="428625"/>
            <wp:effectExtent l="0" t="0" r="1460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118995" cy="428625"/>
                    </a:xfrm>
                    <a:prstGeom prst="rect">
                      <a:avLst/>
                    </a:prstGeom>
                    <a:noFill/>
                    <a:ln w="9525">
                      <a:noFill/>
                    </a:ln>
                  </pic:spPr>
                </pic:pic>
              </a:graphicData>
            </a:graphic>
          </wp:inline>
        </w:drawing>
      </w:r>
    </w:p>
    <w:p>
      <w:pPr>
        <w:numPr>
          <w:ilvl w:val="0"/>
          <w:numId w:val="0"/>
        </w:numPr>
        <w:rPr>
          <w:rFonts w:hint="eastAsia"/>
        </w:rPr>
      </w:pPr>
      <w:r>
        <w:rPr>
          <w:rFonts w:hint="eastAsia"/>
        </w:rPr>
        <w:t>将人脸分类和特征回归结合在一个统一的多任务学习任务中。对于</w:t>
      </w:r>
      <w:r>
        <w:rPr>
          <w:rFonts w:hint="eastAsia"/>
          <w:b/>
          <w:bCs/>
          <w:highlight w:val="yellow"/>
        </w:rPr>
        <w:t>分类损失Cˆ，我们仍然采用交叉熵</w:t>
      </w:r>
      <w:r>
        <w:rPr>
          <w:rFonts w:hint="eastAsia"/>
        </w:rPr>
        <w:t>，但是这次对来自公共数据集</w:t>
      </w:r>
      <w:r>
        <w:rPr>
          <w:rFonts w:hint="eastAsia"/>
          <w:b/>
          <w:bCs/>
          <w:highlight w:val="yellow"/>
        </w:rPr>
        <w:t>I</w:t>
      </w:r>
      <w:r>
        <w:rPr>
          <w:rFonts w:hint="eastAsia"/>
          <w:b/>
          <w:bCs/>
          <w:highlight w:val="yellow"/>
          <w:vertAlign w:val="subscript"/>
        </w:rPr>
        <w:t>S</w:t>
      </w:r>
      <w:r>
        <w:rPr>
          <w:rFonts w:hint="eastAsia"/>
          <w:b/>
          <w:bCs/>
          <w:highlight w:val="yellow"/>
        </w:rPr>
        <w:t>的</w:t>
      </w:r>
      <w:r>
        <w:rPr>
          <w:rFonts w:hint="default"/>
          <w:b/>
          <w:bCs/>
          <w:highlight w:val="yellow"/>
        </w:rPr>
        <w:t>下采样</w:t>
      </w:r>
      <w:r>
        <w:rPr>
          <w:rFonts w:hint="eastAsia"/>
          <w:b/>
          <w:bCs/>
          <w:highlight w:val="yellow"/>
        </w:rPr>
        <w:t>的低分辨率人脸版本</w:t>
      </w:r>
      <w:r>
        <w:rPr>
          <w:rFonts w:hint="eastAsia"/>
        </w:rPr>
        <w:t>图像进行训练：</w:t>
      </w:r>
    </w:p>
    <w:p>
      <w:pPr>
        <w:numPr>
          <w:ilvl w:val="0"/>
          <w:numId w:val="0"/>
        </w:numPr>
        <w:jc w:val="center"/>
      </w:pPr>
      <w:r>
        <w:drawing>
          <wp:inline distT="0" distB="0" distL="114300" distR="114300">
            <wp:extent cx="3068955" cy="382270"/>
            <wp:effectExtent l="0" t="0" r="4445" b="241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068955" cy="382270"/>
                    </a:xfrm>
                    <a:prstGeom prst="rect">
                      <a:avLst/>
                    </a:prstGeom>
                    <a:noFill/>
                    <a:ln w="9525">
                      <a:noFill/>
                    </a:ln>
                  </pic:spPr>
                </pic:pic>
              </a:graphicData>
            </a:graphic>
          </wp:inline>
        </w:drawing>
      </w:r>
    </w:p>
    <w:p>
      <w:pPr>
        <w:numPr>
          <w:ilvl w:val="0"/>
          <w:numId w:val="0"/>
        </w:numPr>
        <w:rPr>
          <w:rFonts w:hint="default"/>
        </w:rPr>
      </w:pPr>
      <w:r>
        <w:rPr>
          <w:rFonts w:hint="eastAsia"/>
        </w:rPr>
        <w:t>其中D（I）表示从I降</w:t>
      </w:r>
      <w:r>
        <w:rPr>
          <w:rFonts w:hint="default"/>
        </w:rPr>
        <w:t>采样</w:t>
      </w:r>
      <w:r>
        <w:rPr>
          <w:rFonts w:hint="eastAsia"/>
        </w:rPr>
        <w:t>的图像集。回归损失R定义为</w:t>
      </w:r>
      <w:r>
        <w:rPr>
          <w:rFonts w:hint="default"/>
        </w:rPr>
        <w:t>：</w:t>
      </w:r>
    </w:p>
    <w:p>
      <w:pPr>
        <w:numPr>
          <w:ilvl w:val="0"/>
          <w:numId w:val="0"/>
        </w:numPr>
        <w:jc w:val="center"/>
      </w:pPr>
      <w:r>
        <w:drawing>
          <wp:inline distT="0" distB="0" distL="114300" distR="114300">
            <wp:extent cx="3586480" cy="398145"/>
            <wp:effectExtent l="0" t="0" r="2032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3586480" cy="398145"/>
                    </a:xfrm>
                    <a:prstGeom prst="rect">
                      <a:avLst/>
                    </a:prstGeom>
                    <a:noFill/>
                    <a:ln w="9525">
                      <a:noFill/>
                    </a:ln>
                  </pic:spPr>
                </pic:pic>
              </a:graphicData>
            </a:graphic>
          </wp:inline>
        </w:drawing>
      </w:r>
    </w:p>
    <w:p>
      <w:pPr>
        <w:numPr>
          <w:ilvl w:val="0"/>
          <w:numId w:val="0"/>
        </w:numPr>
        <w:rPr>
          <w:rFonts w:hint="eastAsia"/>
        </w:rPr>
      </w:pPr>
      <w:r>
        <w:rPr>
          <w:rFonts w:hint="eastAsia"/>
        </w:rPr>
        <w:t>训练后，教师模型和适应模块将被丢弃。在推理过程中，学生模型根据任务将低分辨率的面部图像作为输入，并输出其分类的身份特征或标签。</w:t>
      </w:r>
    </w:p>
    <w:p>
      <w:pPr>
        <w:numPr>
          <w:ilvl w:val="0"/>
          <w:numId w:val="0"/>
        </w:numPr>
        <w:rPr>
          <w:rFonts w:hint="eastAsia"/>
        </w:rPr>
      </w:pPr>
    </w:p>
    <w:p>
      <w:pPr>
        <w:keepNext w:val="0"/>
        <w:keepLines w:val="0"/>
        <w:widowControl/>
        <w:suppressLineNumbers w:val="0"/>
        <w:jc w:val="left"/>
      </w:pPr>
      <w:r>
        <w:rPr>
          <w:rFonts w:ascii="Times Italic" w:hAnsi="Times Italic" w:eastAsia="Times Italic" w:cs="Times Italic"/>
          <w:i/>
          <w:color w:val="231F20"/>
          <w:kern w:val="0"/>
          <w:sz w:val="19"/>
          <w:szCs w:val="19"/>
          <w:lang w:val="en-US" w:eastAsia="zh-CN" w:bidi="ar"/>
        </w:rPr>
        <w:t>Implementation Details</w:t>
      </w:r>
    </w:p>
    <w:p>
      <w:pPr>
        <w:numPr>
          <w:ilvl w:val="0"/>
          <w:numId w:val="0"/>
        </w:numPr>
        <w:rPr>
          <w:rFonts w:hint="eastAsia"/>
        </w:rPr>
      </w:pPr>
      <w:r>
        <w:rPr>
          <w:rFonts w:hint="eastAsia"/>
        </w:rPr>
        <w:t>提出的框架设计得很灵活，因此原则上</w:t>
      </w:r>
      <w:r>
        <w:rPr>
          <w:rFonts w:hint="eastAsia"/>
          <w:b/>
          <w:bCs/>
          <w:highlight w:val="yellow"/>
        </w:rPr>
        <w:t>教师模型可以采用任何模型</w:t>
      </w:r>
      <w:r>
        <w:rPr>
          <w:rFonts w:hint="eastAsia"/>
        </w:rPr>
        <w:t>或其集合的形式，只要它们以用于面部分类的softmax层结束即可。请注意，许多最新模型[2]，[5]，[6]，[47]都满足此假设。在这项工作中，我们采用了两种最新的体系结构</w:t>
      </w:r>
      <w:r>
        <w:rPr>
          <w:rFonts w:hint="eastAsia"/>
          <w:b w:val="0"/>
          <w:bCs w:val="0"/>
          <w:highlight w:val="yellow"/>
        </w:rPr>
        <w:t>VGGFace2 [6]，CosFace [5]</w:t>
      </w:r>
      <w:r>
        <w:rPr>
          <w:rFonts w:hint="eastAsia"/>
        </w:rPr>
        <w:t>，它们具有112×112的输入分辨率和1024的嵌入特征尺寸，以及它们在教师模型中的集成。 VGGFace2在来自VGGFace2数据集的大规模高分辨率</w:t>
      </w:r>
      <w:r>
        <w:rPr>
          <w:rFonts w:hint="default"/>
        </w:rPr>
        <w:t>人脸数据集</w:t>
      </w:r>
      <w:r>
        <w:rPr>
          <w:rFonts w:hint="eastAsia"/>
        </w:rPr>
        <w:t>上进行了预训练[6]，并以224×224的分辨率工作，而CosFace在CASIA WebFace数据集[48]和大型私有数据集上进行了预训练。 在评估期间，不会对这些数据集进行任何重新训练或微调。 另外，我们假设其数据集是私有的，即，所提出的方法无法访问它们。</w:t>
      </w:r>
    </w:p>
    <w:p>
      <w:pPr>
        <w:numPr>
          <w:ilvl w:val="0"/>
          <w:numId w:val="0"/>
        </w:numPr>
        <w:rPr>
          <w:rFonts w:hint="eastAsia"/>
        </w:rPr>
      </w:pPr>
      <w:r>
        <w:rPr>
          <w:rFonts w:hint="eastAsia"/>
        </w:rPr>
        <w:t>对于学生模型，我们设计了一种</w:t>
      </w:r>
      <w:r>
        <w:rPr>
          <w:rFonts w:hint="eastAsia"/>
          <w:b/>
          <w:bCs/>
          <w:highlight w:val="yellow"/>
        </w:rPr>
        <w:t>轻量级的架构</w:t>
      </w:r>
      <w:r>
        <w:rPr>
          <w:rFonts w:hint="eastAsia"/>
        </w:rPr>
        <w:t>，类似于[49]，[50]中提出的架构。如图2所示，将低分辨率的面部图像作为输入。 我们使用</w:t>
      </w:r>
      <w:r>
        <w:rPr>
          <w:rFonts w:hint="eastAsia"/>
          <w:highlight w:val="yellow"/>
        </w:rPr>
        <w:t>p×p的各种分辨率训练学生模型，其中p = {96，64，32，16}</w:t>
      </w:r>
      <w:r>
        <w:rPr>
          <w:rFonts w:hint="eastAsia"/>
        </w:rPr>
        <w:t>。 该架构具有十个卷积层，三个最大池化层和三个完全连接的层，这些层</w:t>
      </w:r>
      <w:r>
        <w:rPr>
          <w:rFonts w:hint="default"/>
        </w:rPr>
        <w:t>和</w:t>
      </w:r>
      <w:r>
        <w:rPr>
          <w:rFonts w:hint="eastAsia"/>
        </w:rPr>
        <w:t>ReLU非线性</w:t>
      </w:r>
      <w:r>
        <w:rPr>
          <w:rFonts w:hint="default"/>
        </w:rPr>
        <w:t>层交错</w:t>
      </w:r>
      <w:r>
        <w:rPr>
          <w:rFonts w:hint="eastAsia"/>
        </w:rPr>
        <w:t>。 在3×3层之间相交了几个1×1卷积层，以节省存储空间并提高推理速度。 建立两个跳过连接以增强信息流。 全局平均池用于进行最终预测，以便体系结构可以处理任意分辨率。在这种架构下，</w:t>
      </w:r>
      <w:r>
        <w:rPr>
          <w:rFonts w:hint="eastAsia"/>
          <w:b/>
          <w:bCs/>
          <w:highlight w:val="yellow"/>
        </w:rPr>
        <w:t>参数的大小仅为0.21M，仅为教师规模（VGGFace2为26M或CosFace为37M）的0.81％或0.57％。</w:t>
      </w:r>
    </w:p>
    <w:p>
      <w:pPr>
        <w:numPr>
          <w:ilvl w:val="0"/>
          <w:numId w:val="0"/>
        </w:numPr>
        <w:rPr>
          <w:rFonts w:hint="eastAsia"/>
        </w:rPr>
      </w:pPr>
      <w:r>
        <w:rPr>
          <w:rFonts w:hint="eastAsia"/>
        </w:rPr>
        <w:t>我们的</w:t>
      </w:r>
      <w:r>
        <w:rPr>
          <w:rFonts w:hint="eastAsia"/>
          <w:b/>
          <w:bCs/>
          <w:highlight w:val="yellow"/>
        </w:rPr>
        <w:t>适应模块将教师模型的softmax层之前的</w:t>
      </w:r>
      <w:r>
        <w:rPr>
          <w:rFonts w:hint="default"/>
          <w:b/>
          <w:bCs/>
          <w:highlight w:val="yellow"/>
        </w:rPr>
        <w:t>特征</w:t>
      </w:r>
      <w:r>
        <w:rPr>
          <w:rFonts w:hint="eastAsia"/>
          <w:b/>
          <w:bCs/>
          <w:highlight w:val="yellow"/>
        </w:rPr>
        <w:t>作为输入</w:t>
      </w:r>
      <w:r>
        <w:rPr>
          <w:rFonts w:hint="eastAsia"/>
        </w:rPr>
        <w:t>。</w:t>
      </w:r>
      <w:r>
        <w:rPr>
          <w:rFonts w:hint="eastAsia"/>
          <w:b/>
          <w:bCs/>
          <w:highlight w:val="yellow"/>
        </w:rPr>
        <w:t>它具有两个全连接层</w:t>
      </w:r>
      <w:r>
        <w:rPr>
          <w:rFonts w:hint="eastAsia"/>
        </w:rPr>
        <w:t>，分别具有512和128个单元。可以使用更复杂的体系结构，但要花费额外的</w:t>
      </w:r>
      <w:r>
        <w:rPr>
          <w:rFonts w:hint="default"/>
        </w:rPr>
        <w:t>训练</w:t>
      </w:r>
      <w:r>
        <w:rPr>
          <w:rFonts w:hint="eastAsia"/>
        </w:rPr>
        <w:t xml:space="preserve">时间。学生模型和适应模块中的所有权重均通过Xavier的方法进行初始化。 </w:t>
      </w:r>
    </w:p>
    <w:p>
      <w:pPr>
        <w:numPr>
          <w:ilvl w:val="0"/>
          <w:numId w:val="0"/>
        </w:numPr>
        <w:rPr>
          <w:rFonts w:hint="eastAsia"/>
        </w:rPr>
      </w:pPr>
    </w:p>
    <w:p>
      <w:pPr>
        <w:numPr>
          <w:ilvl w:val="0"/>
          <w:numId w:val="0"/>
        </w:numPr>
        <w:rPr>
          <w:rFonts w:hint="eastAsia"/>
        </w:rPr>
      </w:pPr>
      <w:r>
        <w:rPr>
          <w:rFonts w:hint="eastAsia"/>
        </w:rPr>
        <w:t>在训练过程中，首先在I</w:t>
      </w:r>
      <w:r>
        <w:rPr>
          <w:rFonts w:hint="eastAsia"/>
          <w:vertAlign w:val="subscript"/>
        </w:rPr>
        <w:t>S</w:t>
      </w:r>
      <w:r>
        <w:rPr>
          <w:rFonts w:hint="eastAsia"/>
        </w:rPr>
        <w:t>的低分辨率面孔上对学生模型进行预训练，然后在</w:t>
      </w:r>
      <w:r>
        <w:rPr>
          <w:rFonts w:hint="eastAsia"/>
          <w:b/>
          <w:bCs/>
          <w:highlight w:val="yellow"/>
        </w:rPr>
        <w:t>根据教师模型提取的高分辨率知识进行调整的监督下进行微调。</w:t>
      </w:r>
      <w:r>
        <w:rPr>
          <w:rFonts w:hint="eastAsia"/>
        </w:rPr>
        <w:t xml:space="preserve"> 来自I</w:t>
      </w:r>
      <w:r>
        <w:rPr>
          <w:rFonts w:hint="eastAsia"/>
          <w:vertAlign w:val="subscript"/>
        </w:rPr>
        <w:t>S</w:t>
      </w:r>
      <w:r>
        <w:rPr>
          <w:rFonts w:hint="eastAsia"/>
        </w:rPr>
        <w:t>的训练图像按不同</w:t>
      </w:r>
      <w:r>
        <w:rPr>
          <w:rFonts w:hint="default"/>
        </w:rPr>
        <w:t>尺度</w:t>
      </w:r>
      <w:r>
        <w:rPr>
          <w:rFonts w:hint="eastAsia"/>
        </w:rPr>
        <w:t>进行下采样，以模拟各个级别的退化。 执行批量标准化以加快收敛速度。 我们使用随机梯度下降来训练学生模型。 在所有实验中，批次大小和学习率分别设置为256和0.001。</w:t>
      </w:r>
    </w:p>
    <w:p>
      <w:pPr>
        <w:numPr>
          <w:ilvl w:val="0"/>
          <w:numId w:val="0"/>
        </w:numPr>
        <w:rPr>
          <w:rFonts w:hint="eastAsia"/>
        </w:rPr>
      </w:pPr>
    </w:p>
    <w:p>
      <w:pPr>
        <w:keepNext w:val="0"/>
        <w:keepLines w:val="0"/>
        <w:widowControl/>
        <w:suppressLineNumbers w:val="0"/>
        <w:jc w:val="left"/>
        <w:rPr>
          <w:b/>
          <w:bCs/>
          <w:highlight w:val="yellow"/>
        </w:rPr>
      </w:pPr>
      <w:r>
        <w:rPr>
          <w:rFonts w:ascii="Times-Roman" w:hAnsi="Times-Roman" w:eastAsia="Times-Roman" w:cs="Times-Roman"/>
          <w:b/>
          <w:bCs/>
          <w:color w:val="231F20"/>
          <w:kern w:val="0"/>
          <w:sz w:val="19"/>
          <w:szCs w:val="19"/>
          <w:highlight w:val="yellow"/>
          <w:lang w:val="en-US" w:eastAsia="zh-CN" w:bidi="ar"/>
        </w:rPr>
        <w:t>E</w:t>
      </w:r>
      <w:r>
        <w:rPr>
          <w:rFonts w:hint="default" w:ascii="Times-Roman" w:hAnsi="Times-Roman" w:eastAsia="Times-Roman" w:cs="Times-Roman"/>
          <w:b/>
          <w:bCs/>
          <w:color w:val="231F20"/>
          <w:kern w:val="0"/>
          <w:sz w:val="15"/>
          <w:szCs w:val="15"/>
          <w:highlight w:val="yellow"/>
          <w:lang w:val="en-US" w:eastAsia="zh-CN" w:bidi="ar"/>
        </w:rPr>
        <w:t>XPERIMENTS</w:t>
      </w:r>
    </w:p>
    <w:p>
      <w:pPr>
        <w:numPr>
          <w:ilvl w:val="0"/>
          <w:numId w:val="0"/>
        </w:numPr>
        <w:rPr>
          <w:rFonts w:hint="eastAsia"/>
          <w:b/>
          <w:bCs/>
          <w:highlight w:val="yellow"/>
        </w:rPr>
      </w:pPr>
      <w:r>
        <w:rPr>
          <w:rFonts w:hint="default"/>
          <w:b/>
          <w:bCs/>
          <w:highlight w:val="yellow"/>
        </w:rPr>
        <w:t>数据集</w:t>
      </w:r>
      <w:r>
        <w:rPr>
          <w:rFonts w:hint="eastAsia"/>
          <w:b/>
          <w:bCs/>
          <w:highlight w:val="yellow"/>
        </w:rPr>
        <w:t>：UMD Faces，LFW和UCCS数据集</w:t>
      </w:r>
    </w:p>
    <w:p>
      <w:pPr>
        <w:numPr>
          <w:ilvl w:val="0"/>
          <w:numId w:val="0"/>
        </w:numPr>
        <w:rPr>
          <w:rFonts w:hint="eastAsia"/>
        </w:rPr>
      </w:pPr>
    </w:p>
    <w:p>
      <w:pPr>
        <w:keepNext w:val="0"/>
        <w:keepLines w:val="0"/>
        <w:widowControl/>
        <w:suppressLineNumbers w:val="0"/>
        <w:jc w:val="left"/>
        <w:rPr>
          <w:rFonts w:ascii="Times Italic" w:hAnsi="Times Italic" w:eastAsia="Times Italic" w:cs="Times Italic"/>
          <w:i w:val="0"/>
          <w:iCs/>
          <w:color w:val="231F20"/>
          <w:kern w:val="0"/>
          <w:sz w:val="19"/>
          <w:szCs w:val="19"/>
          <w:u w:val="single"/>
          <w:lang w:val="en-US" w:eastAsia="zh-CN" w:bidi="ar"/>
        </w:rPr>
      </w:pPr>
      <w:r>
        <w:rPr>
          <w:rFonts w:ascii="Times Italic" w:hAnsi="Times Italic" w:eastAsia="Times Italic" w:cs="Times Italic"/>
          <w:i w:val="0"/>
          <w:iCs/>
          <w:color w:val="231F20"/>
          <w:kern w:val="0"/>
          <w:sz w:val="19"/>
          <w:szCs w:val="19"/>
          <w:u w:val="single"/>
          <w:lang w:val="en-US" w:eastAsia="zh-CN" w:bidi="ar"/>
        </w:rPr>
        <w:t>Evaluating Adaptation on UMDFaces</w:t>
      </w:r>
    </w:p>
    <w:p>
      <w:pPr>
        <w:keepNext w:val="0"/>
        <w:keepLines w:val="0"/>
        <w:widowControl/>
        <w:suppressLineNumbers w:val="0"/>
        <w:jc w:val="center"/>
        <w:rPr>
          <w:rFonts w:ascii="Times Italic" w:hAnsi="Times Italic" w:eastAsia="Times Italic" w:cs="Times Italic"/>
          <w:i w:val="0"/>
          <w:iCs/>
          <w:color w:val="231F20"/>
          <w:kern w:val="0"/>
          <w:sz w:val="19"/>
          <w:szCs w:val="19"/>
          <w:u w:val="single"/>
          <w:lang w:val="en-US" w:eastAsia="zh-CN" w:bidi="ar"/>
        </w:rPr>
      </w:pPr>
      <w:r>
        <w:drawing>
          <wp:inline distT="0" distB="0" distL="114300" distR="114300">
            <wp:extent cx="2762885" cy="1466850"/>
            <wp:effectExtent l="0" t="0" r="5715"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2762885" cy="14668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在第一个实验中，我们旨在研究通过跨数据集蒸馏提出的自适应模块带来的改进。为此，我们评估了四种情况：</w:t>
      </w:r>
    </w:p>
    <w:p>
      <w:pPr>
        <w:numPr>
          <w:ilvl w:val="0"/>
          <w:numId w:val="3"/>
        </w:numPr>
        <w:rPr>
          <w:rFonts w:hint="eastAsia"/>
          <w:lang w:val="en-US" w:eastAsia="zh-CN"/>
        </w:rPr>
      </w:pPr>
      <w:r>
        <w:rPr>
          <w:rFonts w:hint="eastAsia"/>
          <w:lang w:val="en-US" w:eastAsia="zh-CN"/>
        </w:rPr>
        <w:t>没有</w:t>
      </w:r>
      <w:r>
        <w:rPr>
          <w:rFonts w:hint="default"/>
          <w:lang w:eastAsia="zh-CN"/>
        </w:rPr>
        <w:t>跨</w:t>
      </w:r>
      <w:r>
        <w:rPr>
          <w:rFonts w:hint="eastAsia"/>
          <w:lang w:val="en-US" w:eastAsia="zh-CN"/>
        </w:rPr>
        <w:t>数据集蒸馏。在这种情况下，由VGGFace2或CosFace教师模型提取的预训练的2,048或1,024维特征将直接用于监督学生模型。</w:t>
      </w:r>
    </w:p>
    <w:p>
      <w:pPr>
        <w:numPr>
          <w:ilvl w:val="0"/>
          <w:numId w:val="3"/>
        </w:numPr>
        <w:rPr>
          <w:rFonts w:hint="eastAsia"/>
          <w:lang w:val="en-US" w:eastAsia="zh-CN"/>
        </w:rPr>
      </w:pPr>
      <w:r>
        <w:rPr>
          <w:rFonts w:hint="eastAsia"/>
          <w:lang w:val="en-US" w:eastAsia="zh-CN"/>
        </w:rPr>
        <w:t xml:space="preserve">直接特征压缩，无需蒸馏。此设置仅将预学习的老师的知识适应于具有分类损失的低分辨率设置，但不包括蒸馏损失。 </w:t>
      </w:r>
    </w:p>
    <w:p>
      <w:pPr>
        <w:numPr>
          <w:ilvl w:val="0"/>
          <w:numId w:val="3"/>
        </w:numPr>
        <w:rPr>
          <w:rFonts w:hint="eastAsia"/>
          <w:lang w:val="en-US" w:eastAsia="zh-CN"/>
        </w:rPr>
      </w:pPr>
      <w:r>
        <w:rPr>
          <w:rFonts w:hint="eastAsia"/>
          <w:lang w:val="en-US" w:eastAsia="zh-CN"/>
        </w:rPr>
        <w:t>提出的交叉数据集蒸馏，它等于结合了两种损失的公式</w:t>
      </w:r>
    </w:p>
    <w:p>
      <w:pPr>
        <w:numPr>
          <w:ilvl w:val="0"/>
          <w:numId w:val="3"/>
        </w:numPr>
        <w:rPr>
          <w:rFonts w:hint="eastAsia"/>
          <w:lang w:val="en-US" w:eastAsia="zh-CN"/>
        </w:rPr>
      </w:pPr>
      <w:r>
        <w:rPr>
          <w:rFonts w:hint="eastAsia"/>
          <w:lang w:val="en-US" w:eastAsia="zh-CN"/>
        </w:rPr>
        <w:t>混合数据集蒸馏。在这种情况下，我们假定可以访问私有高分辨率数据集并将其用于训练。在我们的实验中，我们从私人高分辨率数据集（用于VGGFace2模型的VGGFace2数据集或用于CosFace模型的CASIA-WebFace数据集）中随机选择1,000个受试者的训练实例，并将其与UMDFaces训练集组合为混合训练数据集，然后进行训练较大的9,419路分类器，以将教师的知识适应到公共高分辨率数据集中。</w:t>
      </w:r>
    </w:p>
    <w:p>
      <w:pPr>
        <w:widowControl w:val="0"/>
        <w:numPr>
          <w:ilvl w:val="0"/>
          <w:numId w:val="0"/>
        </w:numPr>
        <w:jc w:val="both"/>
        <w:rPr>
          <w:rFonts w:hint="eastAsia"/>
          <w:lang w:val="en-US" w:eastAsia="zh-CN"/>
        </w:rPr>
      </w:pPr>
      <w:r>
        <w:rPr>
          <w:rFonts w:hint="eastAsia"/>
          <w:lang w:val="en-US" w:eastAsia="zh-CN"/>
        </w:rPr>
        <w:t>在后三种情况下，通过自适应将特征减少到128维。图3显示了这四种情况在UMDFaces上的识别准确度，表明通过跨数据集蒸馏的特征压缩比直接压缩具有更好的性能。此外，从案例1到案例3，性能仅略有下降，特别是在没有交叉数据集</w:t>
      </w:r>
      <w:r>
        <w:rPr>
          <w:rFonts w:hint="default"/>
          <w:lang w:eastAsia="zh-CN"/>
        </w:rPr>
        <w:t>蒸馏</w:t>
      </w:r>
      <w:r>
        <w:rPr>
          <w:rFonts w:hint="eastAsia"/>
          <w:lang w:val="en-US" w:eastAsia="zh-CN"/>
        </w:rPr>
        <w:t>的情况下，由两名教师进行的跨数据集提纯相对于VGGFace2监督的学生模型下降了0.15％，同时</w:t>
      </w:r>
      <w:r>
        <w:rPr>
          <w:rFonts w:hint="default"/>
          <w:lang w:eastAsia="zh-CN"/>
        </w:rPr>
        <w:t>特征</w:t>
      </w:r>
      <w:r>
        <w:rPr>
          <w:rFonts w:hint="eastAsia"/>
          <w:lang w:val="en-US" w:eastAsia="zh-CN"/>
        </w:rPr>
        <w:t>大大缩小了128个维度，因此大大压缩了冗余并节省了资源消耗。此外，使用VGGFace2和CosFace模型，经过训练的混合数据集蒸馏分类器分别达到91.87％和93.27％的精度。它表明我们的跨数据集精馏仅在没有合奏的情况下精度下降很小，而在合奏的情况下实现了精度提高。这意味着我们的方法即使不访问私有数据集也可以执行有效的知识适应。</w:t>
      </w:r>
    </w:p>
    <w:p>
      <w:pPr>
        <w:widowControl w:val="0"/>
        <w:numPr>
          <w:ilvl w:val="0"/>
          <w:numId w:val="0"/>
        </w:numPr>
        <w:jc w:val="both"/>
        <w:rPr>
          <w:rFonts w:hint="eastAsia"/>
          <w:lang w:val="en-US" w:eastAsia="zh-CN"/>
        </w:rPr>
      </w:pPr>
    </w:p>
    <w:p>
      <w:pPr>
        <w:keepNext w:val="0"/>
        <w:keepLines w:val="0"/>
        <w:widowControl/>
        <w:suppressLineNumbers w:val="0"/>
        <w:jc w:val="left"/>
        <w:rPr>
          <w:rFonts w:ascii="Times Italic" w:hAnsi="Times Italic" w:eastAsia="Times Italic" w:cs="Times Italic"/>
          <w:b/>
          <w:bCs/>
          <w:i w:val="0"/>
          <w:iCs/>
          <w:color w:val="231F20"/>
          <w:kern w:val="0"/>
          <w:sz w:val="19"/>
          <w:szCs w:val="19"/>
          <w:highlight w:val="yellow"/>
          <w:lang w:val="en-US" w:eastAsia="zh-CN" w:bidi="ar"/>
        </w:rPr>
      </w:pPr>
      <w:r>
        <w:rPr>
          <w:rFonts w:ascii="Times Italic" w:hAnsi="Times Italic" w:eastAsia="Times Italic" w:cs="Times Italic"/>
          <w:b/>
          <w:bCs/>
          <w:i w:val="0"/>
          <w:iCs/>
          <w:color w:val="231F20"/>
          <w:kern w:val="0"/>
          <w:sz w:val="19"/>
          <w:szCs w:val="19"/>
          <w:highlight w:val="yellow"/>
          <w:lang w:val="en-US" w:eastAsia="zh-CN" w:bidi="ar"/>
        </w:rPr>
        <w:t>Evaluating Face Verifification on LFW</w:t>
      </w:r>
    </w:p>
    <w:p>
      <w:pPr>
        <w:keepNext w:val="0"/>
        <w:keepLines w:val="0"/>
        <w:widowControl/>
        <w:suppressLineNumbers w:val="0"/>
        <w:jc w:val="left"/>
        <w:rPr>
          <w:rFonts w:ascii="Times Italic" w:hAnsi="Times Italic" w:eastAsia="Times Italic" w:cs="Times Italic"/>
          <w:b/>
          <w:bCs/>
          <w:i w:val="0"/>
          <w:iCs/>
          <w:color w:val="231F20"/>
          <w:kern w:val="0"/>
          <w:sz w:val="19"/>
          <w:szCs w:val="19"/>
          <w:highlight w:val="yellow"/>
          <w:lang w:val="en-US" w:eastAsia="zh-CN" w:bidi="ar"/>
        </w:rPr>
      </w:pPr>
      <w:r>
        <w:drawing>
          <wp:inline distT="0" distB="0" distL="114300" distR="114300">
            <wp:extent cx="5266055" cy="1517015"/>
            <wp:effectExtent l="0" t="0" r="17145" b="698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6055" cy="15170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在第二个实验中，我们在各种</w:t>
      </w:r>
      <w:r>
        <w:rPr>
          <w:rFonts w:hint="eastAsia"/>
          <w:b/>
          <w:bCs/>
          <w:highlight w:val="yellow"/>
          <w:lang w:val="en-US" w:eastAsia="zh-CN"/>
        </w:rPr>
        <w:t xml:space="preserve">输入分辨率p </w:t>
      </w:r>
      <w:r>
        <w:rPr>
          <w:rFonts w:hint="eastAsia"/>
          <w:lang w:val="en-US" w:eastAsia="zh-CN"/>
        </w:rPr>
        <w:t>= {96，64，32，16}，监督信号x = {c，s，dc，sc}和</w:t>
      </w:r>
      <w:r>
        <w:rPr>
          <w:rFonts w:hint="default"/>
          <w:lang w:eastAsia="zh-CN"/>
        </w:rPr>
        <w:t>蒸馏</w:t>
      </w:r>
      <w:r>
        <w:rPr>
          <w:rFonts w:hint="eastAsia"/>
          <w:lang w:val="en-US" w:eastAsia="zh-CN"/>
        </w:rPr>
        <w:t>教师</w:t>
      </w:r>
      <w:r>
        <w:rPr>
          <w:rFonts w:hint="default"/>
          <w:lang w:eastAsia="zh-CN"/>
        </w:rPr>
        <w:t>T={O,V,C,E}</w:t>
      </w:r>
      <w:r>
        <w:rPr>
          <w:rFonts w:hint="eastAsia"/>
          <w:lang w:val="en-US" w:eastAsia="zh-CN"/>
        </w:rPr>
        <w:t>的情况下，广泛评估了该方法在面部验证任务上的性能。此处，监督信号的缩写仅表示类</w:t>
      </w:r>
      <w:r>
        <w:rPr>
          <w:rFonts w:hint="default"/>
          <w:lang w:eastAsia="zh-CN"/>
        </w:rPr>
        <w:t>级别</w:t>
      </w:r>
      <w:r>
        <w:rPr>
          <w:rFonts w:hint="eastAsia"/>
          <w:lang w:val="en-US" w:eastAsia="zh-CN"/>
        </w:rPr>
        <w:t>监督（c），丢弃类监督时的跨数据集蒸馏</w:t>
      </w:r>
      <w:r>
        <w:rPr>
          <w:rFonts w:hint="default"/>
          <w:lang w:eastAsia="zh-CN"/>
        </w:rPr>
        <w:t>（s）</w:t>
      </w:r>
      <w:r>
        <w:rPr>
          <w:rFonts w:hint="eastAsia"/>
          <w:lang w:val="en-US" w:eastAsia="zh-CN"/>
        </w:rPr>
        <w:t>，除类监督的直接蒸馏（dc）和</w:t>
      </w:r>
      <w:r>
        <w:rPr>
          <w:rFonts w:hint="default"/>
          <w:lang w:eastAsia="zh-CN"/>
        </w:rPr>
        <w:t>类级别监督下的跨</w:t>
      </w:r>
      <w:r>
        <w:rPr>
          <w:rFonts w:hint="eastAsia"/>
          <w:lang w:val="en-US" w:eastAsia="zh-CN"/>
        </w:rPr>
        <w:t>数据</w:t>
      </w:r>
      <w:r>
        <w:rPr>
          <w:rFonts w:hint="default"/>
          <w:lang w:eastAsia="zh-CN"/>
        </w:rPr>
        <w:t>集</w:t>
      </w:r>
      <w:r>
        <w:rPr>
          <w:rFonts w:hint="eastAsia"/>
          <w:lang w:val="en-US" w:eastAsia="zh-CN"/>
        </w:rPr>
        <w:t>蒸馏（sc）。</w:t>
      </w:r>
      <w:r>
        <w:rPr>
          <w:rFonts w:hint="eastAsia"/>
          <w:highlight w:val="yellow"/>
          <w:lang w:val="en-US" w:eastAsia="zh-CN"/>
        </w:rPr>
        <w:t>在</w:t>
      </w:r>
      <w:r>
        <w:rPr>
          <w:rFonts w:hint="default"/>
          <w:highlight w:val="yellow"/>
          <w:lang w:eastAsia="zh-CN"/>
        </w:rPr>
        <w:t>dc</w:t>
      </w:r>
      <w:r>
        <w:rPr>
          <w:rFonts w:hint="eastAsia"/>
          <w:highlight w:val="yellow"/>
          <w:lang w:val="en-US" w:eastAsia="zh-CN"/>
        </w:rPr>
        <w:t>的情况下，自适应模块将被丢弃</w:t>
      </w:r>
      <w:r>
        <w:rPr>
          <w:rFonts w:hint="eastAsia"/>
          <w:lang w:val="en-US" w:eastAsia="zh-CN"/>
        </w:rPr>
        <w:t>，学生模型将直接从老师那里学习模仿2,048或1,024维的预训练特征。</w:t>
      </w:r>
      <w:r>
        <w:rPr>
          <w:rFonts w:hint="default"/>
          <w:lang w:eastAsia="zh-CN"/>
        </w:rPr>
        <w:t>蒸馏</w:t>
      </w:r>
      <w:r>
        <w:rPr>
          <w:rFonts w:hint="eastAsia"/>
          <w:lang w:val="en-US" w:eastAsia="zh-CN"/>
        </w:rPr>
        <w:t>教师的缩写分别表示没有教师</w:t>
      </w:r>
      <w:r>
        <w:rPr>
          <w:rFonts w:hint="eastAsia"/>
          <w:b/>
          <w:bCs/>
          <w:highlight w:val="yellow"/>
          <w:lang w:val="en-US" w:eastAsia="zh-CN"/>
        </w:rPr>
        <w:t>（O），VGGFace2（V），CosFace（C）和他们的</w:t>
      </w:r>
      <w:r>
        <w:rPr>
          <w:rFonts w:hint="default"/>
          <w:b/>
          <w:bCs/>
          <w:highlight w:val="yellow"/>
          <w:lang w:eastAsia="zh-CN"/>
        </w:rPr>
        <w:t>集合</w:t>
      </w:r>
      <w:r>
        <w:rPr>
          <w:rFonts w:hint="eastAsia"/>
          <w:b/>
          <w:bCs/>
          <w:highlight w:val="yellow"/>
          <w:lang w:val="en-US" w:eastAsia="zh-CN"/>
        </w:rPr>
        <w:t>（E）</w:t>
      </w:r>
      <w:r>
        <w:rPr>
          <w:rFonts w:hint="eastAsia"/>
          <w:lang w:val="en-US" w:eastAsia="zh-CN"/>
        </w:rPr>
        <w:t>。在这种情况下，特定设置的学生模型表示为其分辨率，监督信号和</w:t>
      </w:r>
      <w:r>
        <w:rPr>
          <w:rFonts w:hint="default"/>
          <w:lang w:eastAsia="zh-CN"/>
        </w:rPr>
        <w:t>蒸馏</w:t>
      </w:r>
      <w:r>
        <w:rPr>
          <w:rFonts w:hint="eastAsia"/>
          <w:lang w:val="en-US" w:eastAsia="zh-CN"/>
        </w:rPr>
        <w:t>教师的组合，例如S</w:t>
      </w:r>
      <w:r>
        <w:rPr>
          <w:rFonts w:hint="default"/>
          <w:lang w:eastAsia="zh-CN"/>
        </w:rPr>
        <w:t>-</w:t>
      </w:r>
      <w:r>
        <w:rPr>
          <w:rFonts w:hint="eastAsia"/>
          <w:lang w:val="en-US" w:eastAsia="zh-CN"/>
        </w:rPr>
        <w:t>p</w:t>
      </w:r>
      <w:r>
        <w:rPr>
          <w:rFonts w:hint="default"/>
          <w:lang w:eastAsia="zh-CN"/>
        </w:rPr>
        <w:t>-</w:t>
      </w:r>
      <w:r>
        <w:rPr>
          <w:rFonts w:hint="eastAsia"/>
          <w:lang w:val="en-US" w:eastAsia="zh-CN"/>
        </w:rPr>
        <w:t>x</w:t>
      </w:r>
      <w:r>
        <w:rPr>
          <w:rFonts w:hint="default"/>
          <w:lang w:eastAsia="zh-CN"/>
        </w:rPr>
        <w:t>-</w:t>
      </w:r>
      <w:r>
        <w:rPr>
          <w:rFonts w:hint="eastAsia"/>
          <w:lang w:val="en-US" w:eastAsia="zh-CN"/>
        </w:rPr>
        <w:t>t，其中p∈p，x∈x和t∈T。为简洁起见，我们将教师模型表示为相同的规则，例如T-112-sc-C代表以112×112的分辨率并与监督信号sc相适应的交叉数据集蒸馏CosFace教师模型。我们还使用T-224-o-V和T-112-o-C表示原始的VGGFace2和CosFace教师模型，而没有进行</w:t>
      </w:r>
      <w:r>
        <w:rPr>
          <w:rFonts w:hint="default"/>
          <w:lang w:eastAsia="zh-CN"/>
        </w:rPr>
        <w:t>适应</w:t>
      </w:r>
      <w:r>
        <w:rPr>
          <w:rFonts w:hint="eastAsia"/>
          <w:lang w:val="en-US" w:eastAsia="zh-CN"/>
        </w:rPr>
        <w:t>。</w:t>
      </w:r>
    </w:p>
    <w:p>
      <w:pPr>
        <w:widowControl w:val="0"/>
        <w:numPr>
          <w:ilvl w:val="0"/>
          <w:numId w:val="0"/>
        </w:numPr>
        <w:jc w:val="both"/>
        <w:rPr>
          <w:rFonts w:hint="eastAsia"/>
          <w:lang w:val="en-US" w:eastAsia="zh-CN"/>
        </w:rPr>
      </w:pPr>
    </w:p>
    <w:p>
      <w:pPr>
        <w:numPr>
          <w:ilvl w:val="0"/>
          <w:numId w:val="0"/>
        </w:numPr>
        <w:rPr>
          <w:rFonts w:hint="eastAsia"/>
        </w:rPr>
      </w:pPr>
      <w:r>
        <w:rPr>
          <w:rFonts w:hint="eastAsia"/>
        </w:rPr>
        <w:t>从图4可以总结出几个重要的观察结果。首先，</w:t>
      </w:r>
      <w:r>
        <w:rPr>
          <w:rFonts w:hint="eastAsia"/>
          <w:b/>
          <w:bCs/>
          <w:highlight w:val="yellow"/>
        </w:rPr>
        <w:t>精度随着分辨率的降低而逐渐下降</w:t>
      </w:r>
      <w:r>
        <w:rPr>
          <w:rFonts w:hint="eastAsia"/>
        </w:rPr>
        <w:t>，这是所期望的。尽管S-96-sc- {V，C，E}的表现仍然比其老师差，但它们达到了相当不错的准确度（例如S-96-sc-E为92.67％），其模型大小为0.21M ，表明桥梁蒸馏提供了一种在资源有限的设备上重新部署现有</w:t>
      </w:r>
      <w:r>
        <w:rPr>
          <w:rFonts w:hint="default"/>
        </w:rPr>
        <w:t>重量级</w:t>
      </w:r>
      <w:r>
        <w:rPr>
          <w:rFonts w:hint="eastAsia"/>
        </w:rPr>
        <w:t>模型的方法。其次，只有</w:t>
      </w:r>
      <w:r>
        <w:rPr>
          <w:rFonts w:hint="default"/>
        </w:rPr>
        <w:t>类</w:t>
      </w:r>
      <w:r>
        <w:rPr>
          <w:rFonts w:hint="eastAsia"/>
        </w:rPr>
        <w:t>监督的学生模型S-p-c-O的表现始终比S-p-sc- {V，C，E}差，其中p∈p。这意味着由于对低分辨率面部进行直接训练，因此没有交叉数据集蒸馏的学习模型可能缺乏捕获判别性高分辨率细节的能力。相反，学生模型可以通过模仿高分辨率老师的知识来明确学习重建缺失的细节。第三，从集合中</w:t>
      </w:r>
      <w:r>
        <w:rPr>
          <w:rFonts w:hint="default"/>
        </w:rPr>
        <w:t>蒸馏</w:t>
      </w:r>
      <w:r>
        <w:rPr>
          <w:rFonts w:hint="eastAsia"/>
        </w:rPr>
        <w:t>出的学生模型优于其从单一老师那里提炼出的相应模型，这表明转移更多信息的知识优势将带来更好的绩效提升。最后，为了显示交叉数据集蒸馏的影响，我们将每个S-16-sc-t与它的直接蒸馏模型S-16-dc-t进行比较，其中t∈{V，C}。结果表明，通过交叉数据集蒸馏将自适应结合起来可以提高推理性能。</w:t>
      </w:r>
    </w:p>
    <w:p>
      <w:pPr>
        <w:numPr>
          <w:ilvl w:val="0"/>
          <w:numId w:val="0"/>
        </w:numPr>
        <w:rPr>
          <w:rFonts w:hint="eastAsia"/>
        </w:rPr>
      </w:pPr>
      <w:r>
        <w:rPr>
          <w:rFonts w:hint="eastAsia"/>
        </w:rPr>
        <w:t>我们进一步注意到，这种改进在各种分辨率和不同</w:t>
      </w:r>
      <w:r>
        <w:rPr>
          <w:rFonts w:hint="default"/>
        </w:rPr>
        <w:t>蒸馏</w:t>
      </w:r>
      <w:r>
        <w:rPr>
          <w:rFonts w:hint="eastAsia"/>
        </w:rPr>
        <w:t>教师的指导下都是一致的。 因此，可以公平地得出结论，所提出的桥蒸馏方法的适应性对于学习判别特性是必要的。我们怀疑引入蒸馏损失来补充分类损失可以在很大程度上防止针对目标域的训练</w:t>
      </w:r>
      <w:r>
        <w:rPr>
          <w:rFonts w:hint="default"/>
        </w:rPr>
        <w:t>偏向</w:t>
      </w:r>
      <w:r>
        <w:rPr>
          <w:rFonts w:hint="eastAsia"/>
        </w:rPr>
        <w:t>，从而导致过拟合的发生率降低。此外，详细信息显示在LFW的接收器工作特性曲线（ROC）中（请参见图5）。 与其他五种型号相比，我们的S-16-sc-E型号拥有最佳的性能。 特别是当假阳性率为10.0％时，S-16-sc-E的真实阳性率为80.4％，比S-16-cO的阳性率高9.6％，表明我们提出的桥式蒸馏的有效性 假阳性率低的方法。</w:t>
      </w:r>
    </w:p>
    <w:p>
      <w:pPr>
        <w:numPr>
          <w:ilvl w:val="0"/>
          <w:numId w:val="0"/>
        </w:numPr>
        <w:rPr>
          <w:rFonts w:hint="eastAsia"/>
        </w:rPr>
      </w:pPr>
    </w:p>
    <w:p>
      <w:pPr>
        <w:keepNext w:val="0"/>
        <w:keepLines w:val="0"/>
        <w:widowControl/>
        <w:suppressLineNumbers w:val="0"/>
        <w:jc w:val="left"/>
        <w:rPr>
          <w:rFonts w:ascii="Times Italic" w:hAnsi="Times Italic" w:eastAsia="Times Italic" w:cs="Times Italic"/>
          <w:i w:val="0"/>
          <w:iCs/>
          <w:color w:val="231F20"/>
          <w:kern w:val="0"/>
          <w:sz w:val="19"/>
          <w:szCs w:val="19"/>
          <w:lang w:val="en-US" w:eastAsia="zh-CN" w:bidi="ar"/>
        </w:rPr>
      </w:pPr>
      <w:r>
        <w:rPr>
          <w:rFonts w:ascii="Times Italic" w:hAnsi="Times Italic" w:eastAsia="Times Italic" w:cs="Times Italic"/>
          <w:i w:val="0"/>
          <w:iCs/>
          <w:color w:val="231F20"/>
          <w:kern w:val="0"/>
          <w:sz w:val="19"/>
          <w:szCs w:val="19"/>
          <w:lang w:val="en-US" w:eastAsia="zh-CN" w:bidi="ar"/>
        </w:rPr>
        <w:t>Evaluating Face Identifification on UCCS</w:t>
      </w:r>
    </w:p>
    <w:p>
      <w:pPr>
        <w:keepNext w:val="0"/>
        <w:keepLines w:val="0"/>
        <w:widowControl/>
        <w:suppressLineNumbers w:val="0"/>
        <w:jc w:val="left"/>
        <w:rPr>
          <w:rFonts w:ascii="Times Italic" w:hAnsi="Times Italic" w:eastAsia="Times Italic" w:cs="Times Italic"/>
          <w:i w:val="0"/>
          <w:iCs/>
          <w:color w:val="231F20"/>
          <w:kern w:val="0"/>
          <w:sz w:val="19"/>
          <w:szCs w:val="19"/>
          <w:lang w:val="en-US" w:eastAsia="zh-CN" w:bidi="ar"/>
        </w:rPr>
      </w:pPr>
      <w:r>
        <w:drawing>
          <wp:inline distT="0" distB="0" distL="114300" distR="114300">
            <wp:extent cx="3590925" cy="1842135"/>
            <wp:effectExtent l="0" t="0" r="1587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3590925" cy="1842135"/>
                    </a:xfrm>
                    <a:prstGeom prst="rect">
                      <a:avLst/>
                    </a:prstGeom>
                    <a:noFill/>
                    <a:ln w="9525">
                      <a:noFill/>
                    </a:ln>
                  </pic:spPr>
                </pic:pic>
              </a:graphicData>
            </a:graphic>
          </wp:inline>
        </w:drawing>
      </w:r>
    </w:p>
    <w:p>
      <w:pPr>
        <w:numPr>
          <w:ilvl w:val="0"/>
          <w:numId w:val="0"/>
        </w:numPr>
        <w:rPr>
          <w:rFonts w:hint="eastAsia"/>
        </w:rPr>
      </w:pPr>
      <w:r>
        <w:rPr>
          <w:rFonts w:hint="eastAsia"/>
        </w:rPr>
        <w:t>在最后的实验中，我们使用具有挑战性的UCCS数据集，与低分辨率人脸识别任务的最新模型进行了比较。在此数据集上，我们直接与超低分辨率人脸识别模型（VLRR）[7]和选择性知识蒸馏（SKD）[1]作比较，这两种模型都是在以下情况下工作的：分辨率16×16。我们遵循类似的实验设置，将180个对象的子集随机分为训练集（4,500张图像）和测试集（935张图像），其中面部图像归一化为16×16，而两组中的身份是互斥的，在训练集上微调各种学生模型S-16-xT的softmax层，并对测试集进行评估。我们还以类似的方式微调了教师模型T-224-c-V和T-112-c-C，而无需在UCCS上进行蒸馏。然后，我们将它们直接分解为两个基准（Baseline-V和Baseline-C）。此外，我们从零开始在UCCS上训练了新</w:t>
      </w:r>
      <w:r>
        <w:rPr>
          <w:rFonts w:hint="default"/>
        </w:rPr>
        <w:t>模型</w:t>
      </w:r>
      <w:r>
        <w:rPr>
          <w:rFonts w:hint="eastAsia"/>
        </w:rPr>
        <w:t>S-16-n-O进行比较。</w:t>
      </w:r>
    </w:p>
    <w:p>
      <w:pPr>
        <w:numPr>
          <w:ilvl w:val="0"/>
          <w:numId w:val="0"/>
        </w:numPr>
        <w:rPr>
          <w:rFonts w:hint="eastAsia"/>
        </w:rPr>
      </w:pPr>
      <w:r>
        <w:rPr>
          <w:rFonts w:hint="eastAsia"/>
        </w:rPr>
        <w:t>图6显示了结果，其中报告了top-1和top-5错误率。我们可以发现，经过微调的教师T-224-cV和T-112-c</w:t>
      </w:r>
      <w:r>
        <w:rPr>
          <w:rFonts w:hint="default"/>
        </w:rPr>
        <w:t>-</w:t>
      </w:r>
      <w:r>
        <w:rPr>
          <w:rFonts w:hint="eastAsia"/>
        </w:rPr>
        <w:t>C以及经过</w:t>
      </w:r>
      <w:r>
        <w:rPr>
          <w:rFonts w:hint="default"/>
        </w:rPr>
        <w:t>蒸馏</w:t>
      </w:r>
      <w:r>
        <w:rPr>
          <w:rFonts w:hint="eastAsia"/>
        </w:rPr>
        <w:t>的基线均明显优于VLRR和SKD，但S-16-n</w:t>
      </w:r>
      <w:r>
        <w:rPr>
          <w:rFonts w:hint="default"/>
        </w:rPr>
        <w:t>-</w:t>
      </w:r>
      <w:r>
        <w:rPr>
          <w:rFonts w:hint="eastAsia"/>
        </w:rPr>
        <w:t>O则更差，这表明模型经过了预训练</w:t>
      </w:r>
      <w:r>
        <w:rPr>
          <w:rFonts w:hint="default"/>
        </w:rPr>
        <w:t>，</w:t>
      </w:r>
      <w:r>
        <w:rPr>
          <w:rFonts w:hint="eastAsia"/>
        </w:rPr>
        <w:t>外部数据集上的数据可以提供有关低分辨率识别问题的有价值的先验知识。 因此，与</w:t>
      </w:r>
      <w:r>
        <w:rPr>
          <w:rFonts w:hint="default"/>
        </w:rPr>
        <w:t>finetune</w:t>
      </w:r>
      <w:r>
        <w:rPr>
          <w:rFonts w:hint="eastAsia"/>
        </w:rPr>
        <w:t>教师相比，所有</w:t>
      </w:r>
      <w:r>
        <w:rPr>
          <w:rFonts w:hint="default"/>
        </w:rPr>
        <w:t>finetune</w:t>
      </w:r>
      <w:r>
        <w:rPr>
          <w:rFonts w:hint="eastAsia"/>
        </w:rPr>
        <w:t>学生的错误率均比VLRR和SKD低得多，而参数却大大减少。 此外，经过微调的带有交叉数据集蒸馏的学生模型可以达到最佳效果。 我们怀疑，即使输入分辨率非常低，也可以利用来自经验丰富的老师的丰富预训练知识，使学生能够成功地重建内容丰富的高分辨率细节。</w:t>
      </w:r>
    </w:p>
    <w:p>
      <w:pPr>
        <w:numPr>
          <w:ilvl w:val="0"/>
          <w:numId w:val="0"/>
        </w:numPr>
        <w:rPr>
          <w:rFonts w:hint="eastAsia"/>
        </w:rPr>
      </w:pPr>
    </w:p>
    <w:p>
      <w:pPr>
        <w:keepNext w:val="0"/>
        <w:keepLines w:val="0"/>
        <w:widowControl/>
        <w:suppressLineNumbers w:val="0"/>
        <w:jc w:val="left"/>
        <w:rPr>
          <w:i w:val="0"/>
          <w:iCs/>
        </w:rPr>
      </w:pPr>
      <w:r>
        <w:rPr>
          <w:rFonts w:ascii="Times Italic" w:hAnsi="Times Italic" w:eastAsia="Times Italic" w:cs="Times Italic"/>
          <w:i w:val="0"/>
          <w:iCs/>
          <w:color w:val="231F20"/>
          <w:kern w:val="0"/>
          <w:sz w:val="19"/>
          <w:szCs w:val="19"/>
          <w:lang w:val="en-US" w:eastAsia="zh-CN" w:bidi="ar"/>
        </w:rPr>
        <w:t>Effificiency Analysis</w:t>
      </w:r>
    </w:p>
    <w:p>
      <w:pPr>
        <w:numPr>
          <w:ilvl w:val="0"/>
          <w:numId w:val="0"/>
        </w:numPr>
        <w:rPr>
          <w:rFonts w:hint="eastAsia"/>
        </w:rPr>
      </w:pPr>
      <w:r>
        <w:rPr>
          <w:rFonts w:hint="eastAsia"/>
        </w:rPr>
        <w:t>学生可以模仿老师的表现，</w:t>
      </w:r>
      <w:bookmarkStart w:id="0" w:name="_GoBack"/>
      <w:bookmarkEnd w:id="0"/>
      <w:r>
        <w:rPr>
          <w:rFonts w:hint="eastAsia"/>
        </w:rPr>
        <w:t xml:space="preserve">同时大大降低存储，内存和计算的成本。 </w:t>
      </w:r>
    </w:p>
    <w:p>
      <w:pPr>
        <w:numPr>
          <w:ilvl w:val="0"/>
          <w:numId w:val="0"/>
        </w:numPr>
        <w:rPr>
          <w:rFonts w:hint="eastAsia"/>
        </w:rPr>
      </w:pPr>
      <w:r>
        <w:rPr>
          <w:rFonts w:hint="eastAsia"/>
        </w:rPr>
        <w:t>如表I所示，我们与最先进的轻型人脸模型进行了比较。 DeepID [56]和DeepID2 [22]模型采用低分辨率输入和数十个网络，导致计算复杂。 MobileID [18]使用较少的2M参数压缩DeepID2模型，该参数仍需要98M FLOP。 最近，ShiftFaceNet [57]应用具有0.79M参数的轻型网络来识别224×224人脸图像，因此仍然要付出很大的换行负担。 LRFRW [27]接受64×64和4.2M参数的低分辨率输入，但FLOP达到159M。 最新的SKD [1]可以识别16×16的人脸图像，而参数成本为979万。 与它们相比，我们的学生模型仅具有非常少的参数，而参数为0.11M，计算成本更低，而分辨率却非常低。</w:t>
      </w:r>
    </w:p>
    <w:p>
      <w:pPr>
        <w:numPr>
          <w:ilvl w:val="0"/>
          <w:numId w:val="0"/>
        </w:numPr>
        <w:rPr>
          <w:rFonts w:hint="eastAsia"/>
        </w:rPr>
      </w:pPr>
      <w:r>
        <w:rPr>
          <w:rFonts w:hint="eastAsia"/>
        </w:rPr>
        <w:t>从表II中我们可以发现，与分辨率分别为96×96、64×64、32×32和16×16的学生相比，</w:t>
      </w:r>
      <w:r>
        <w:rPr>
          <w:rFonts w:hint="default"/>
        </w:rPr>
        <w:t>内存降低比率</w:t>
      </w:r>
      <w:r>
        <w:rPr>
          <w:rFonts w:hint="eastAsia"/>
        </w:rPr>
        <w:t>因子分别为18×，40×，158×和621×。使用VGGFace2老师时，或与CosFace老师相比为9×，21×，84×和331×。特别是，对于16×16的学生，内存仅为0.057MB。除了显着节省内存之外，两者的计算成本仍然大大降低。如表II所示，在NVIDIA K80 GPU上，教师模型VGGFace2或CosFace的推理速度仅为每秒27或483个面，而Sp-sc-t的推理速度则高达2,941、5,000、12,987和14,705架构，其中t = {V，C，E}，分辨率大小p分别为96、64、32和16。即使在CPU中，推理速度也非常快。特别是，将模型部署在移动设备上时，模型S-16-sc-T的推理时间仅为1.31ms。结果，建议的小型学生模型S-16-sc-T能够在GPU，CPU或移动电话上每秒处理14,705、934或763张脸。这些结果表明，我们的桥式蒸馏方法为在低端设备上重新部署现有的重型预训练模型提供了一种实用的解决方案。</w:t>
      </w:r>
    </w:p>
    <w:p>
      <w:pPr>
        <w:numPr>
          <w:ilvl w:val="0"/>
          <w:numId w:val="0"/>
        </w:numPr>
        <w:rPr>
          <w:rFonts w:hint="eastAsia"/>
        </w:rPr>
      </w:pPr>
      <w:r>
        <w:drawing>
          <wp:inline distT="0" distB="0" distL="114300" distR="114300">
            <wp:extent cx="4158615" cy="3873500"/>
            <wp:effectExtent l="0" t="0" r="698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4158615" cy="3873500"/>
                    </a:xfrm>
                    <a:prstGeom prst="rect">
                      <a:avLst/>
                    </a:prstGeom>
                    <a:noFill/>
                    <a:ln w="9525">
                      <a:noFill/>
                    </a:ln>
                  </pic:spPr>
                </pic:pic>
              </a:graphicData>
            </a:graphic>
          </wp:inline>
        </w:drawing>
      </w:r>
    </w:p>
    <w:p>
      <w:pPr>
        <w:keepNext w:val="0"/>
        <w:keepLines w:val="0"/>
        <w:widowControl/>
        <w:suppressLineNumbers w:val="0"/>
        <w:jc w:val="left"/>
        <w:rPr>
          <w:rFonts w:ascii="Times Italic" w:hAnsi="Times Italic" w:eastAsia="Times Italic" w:cs="Times Italic"/>
          <w:i/>
          <w:color w:val="231F20"/>
          <w:kern w:val="0"/>
          <w:sz w:val="19"/>
          <w:szCs w:val="19"/>
          <w:lang w:val="en-US" w:eastAsia="zh-CN" w:bidi="ar"/>
        </w:rPr>
      </w:pPr>
      <w:r>
        <w:rPr>
          <w:rFonts w:ascii="Times Italic" w:hAnsi="Times Italic" w:eastAsia="Times Italic" w:cs="Times Italic"/>
          <w:i/>
          <w:color w:val="231F20"/>
          <w:kern w:val="0"/>
          <w:sz w:val="19"/>
          <w:szCs w:val="19"/>
          <w:lang w:val="en-US" w:eastAsia="zh-CN" w:bidi="ar"/>
        </w:rPr>
        <w:t>Comparison Analysis</w:t>
      </w:r>
    </w:p>
    <w:p>
      <w:pPr>
        <w:keepNext w:val="0"/>
        <w:keepLines w:val="0"/>
        <w:widowControl/>
        <w:suppressLineNumbers w:val="0"/>
        <w:jc w:val="left"/>
        <w:rPr>
          <w:rFonts w:ascii="Times Italic" w:hAnsi="Times Italic" w:eastAsia="Times Italic" w:cs="Times Italic"/>
          <w:i/>
          <w:color w:val="231F20"/>
          <w:kern w:val="0"/>
          <w:sz w:val="19"/>
          <w:szCs w:val="19"/>
          <w:lang w:val="en-US" w:eastAsia="zh-CN" w:bidi="ar"/>
        </w:rPr>
      </w:pPr>
      <w:r>
        <w:drawing>
          <wp:inline distT="0" distB="0" distL="114300" distR="114300">
            <wp:extent cx="3636010" cy="3746500"/>
            <wp:effectExtent l="0" t="0" r="21590" b="1270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3636010" cy="3746500"/>
                    </a:xfrm>
                    <a:prstGeom prst="rect">
                      <a:avLst/>
                    </a:prstGeom>
                    <a:noFill/>
                    <a:ln w="9525">
                      <a:noFill/>
                    </a:ln>
                  </pic:spPr>
                </pic:pic>
              </a:graphicData>
            </a:graphic>
          </wp:inline>
        </w:drawing>
      </w:r>
    </w:p>
    <w:p>
      <w:pPr>
        <w:numPr>
          <w:ilvl w:val="0"/>
          <w:numId w:val="0"/>
        </w:numPr>
        <w:rPr>
          <w:rFonts w:hint="eastAsia"/>
        </w:rPr>
      </w:pPr>
      <w:r>
        <w:rPr>
          <w:rFonts w:hint="eastAsia"/>
        </w:rPr>
        <w:t>为了进一步研究该方法的有效性，我们进行了两个实验比较，包括与基于幼稚幻觉的方法的比较以及具有不同面部识别损失的模型的比较。首先，我们在LFW和UCCS基准测试上对基于幼稚幻觉的方法进行了实验比较。在我们的实验中，我们检查了两种幻觉方法，BI（双线性插值）和SR（最近的FSRNet方法[59]），以及五个高分辨率人脸识别模型（CenterLoss [58]，SphereFace [3]）。 ]，CosFace [5]，VGGFace2 [6]和ArcFace [31]）。请注意，这些模型由其作者提供，其参数在特定数据集中进行了预训练。输入的脸部分辨率为16×16。标签。 III显示结果。从结果中我们可以发现，基于幻觉的方法通常可以实现良好的识别精度。例如，即使使用简单的双线性插值对人脸图像进行幻觉，在LFW上的平均识别精度也可以达到82.16％。还应注意，复杂的幻觉方法通常会导致更大的性能改进，同时在重建过程中会花费更多的计算负担。此外，由于SphereFace在CASIA-WebFace数据集上进行了预训练，因此在UCCS上的性能比CosFace和ArcFace差[48]，其中人脸图像的分布与UCCS中的监视人脸有很大不同。我们的方法可实现可比的性能，同时节省更少的计算和内存资源。例如，我们的S-16-sc-E学生模型在LFW上的准确度为85.88％，在UCCS上的准确度为91.84%@Top5。接下来，我们检查分类任务的不同损失函数对识别性能的影响。除了基线softmax损失以外，我们还对四种学生模型进行了四种人脸识别损失的实验（CenterLoss [58]，SphereFace + [30]，CosFace [5]和ArcFace [31]）。标签。 IV显示了结果，其中我们提出的方法在具有更好的蒸馏损失的情况下，在各种面部识别损失下具有一致的性能提升。这意味着我们提出的方法是不可知的。</w:t>
      </w:r>
    </w:p>
    <w:p>
      <w:pPr>
        <w:numPr>
          <w:ilvl w:val="0"/>
          <w:numId w:val="0"/>
        </w:numPr>
        <w:rPr>
          <w:rFonts w:hint="eastAsia"/>
        </w:rPr>
      </w:pPr>
    </w:p>
    <w:p>
      <w:pPr>
        <w:numPr>
          <w:ilvl w:val="0"/>
          <w:numId w:val="0"/>
        </w:numPr>
        <w:rPr>
          <w:rFonts w:hint="eastAsia"/>
          <w:b/>
          <w:bCs/>
        </w:rPr>
      </w:pPr>
      <w:r>
        <w:rPr>
          <w:rFonts w:hint="default"/>
          <w:b/>
          <w:bCs/>
        </w:rPr>
        <w:t>conclusion</w:t>
      </w:r>
    </w:p>
    <w:p>
      <w:pPr>
        <w:numPr>
          <w:ilvl w:val="0"/>
          <w:numId w:val="0"/>
        </w:numPr>
        <w:rPr>
          <w:rFonts w:hint="eastAsia"/>
        </w:rPr>
      </w:pPr>
      <w:r>
        <w:rPr>
          <w:rFonts w:hint="eastAsia"/>
        </w:rPr>
        <w:t>本文提出了一种新颖的桥梁蒸馏方法，以解决资源有限的低分辨率人脸识别任务。 这种方法的核心是有效的师生框架，该框架依赖于新颖的跨数据集分布和适应分辨率的蒸馏算法，该算法首先调整教师模型以保留具有区别性的高分辨率细节，然后使用它们来监督 训练学生模型。 大量的实验结果表明，该方法能够将信息性的高分辨率知识从教师传递给学生，从而大大减少了模型，减少了参数，并且推理速度极快。 在未来的工作中，我们将探索在广泛的视觉任务上进行多桥知识蒸馏的可能性。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Roman">
    <w:altName w:val="苹方-简"/>
    <w:panose1 w:val="00000000000000000000"/>
    <w:charset w:val="00"/>
    <w:family w:val="auto"/>
    <w:pitch w:val="default"/>
    <w:sig w:usb0="00000000" w:usb1="00000000" w:usb2="00000000" w:usb3="00000000" w:csb0="00000000" w:csb1="00000000"/>
  </w:font>
  <w:font w:name="Times Italic">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805FDF"/>
    <w:multiLevelType w:val="singleLevel"/>
    <w:tmpl w:val="5F805FDF"/>
    <w:lvl w:ilvl="0" w:tentative="0">
      <w:start w:val="1"/>
      <w:numFmt w:val="decimal"/>
      <w:suff w:val="nothing"/>
      <w:lvlText w:val="%1）"/>
      <w:lvlJc w:val="left"/>
    </w:lvl>
  </w:abstractNum>
  <w:abstractNum w:abstractNumId="1">
    <w:nsid w:val="5F82C6FC"/>
    <w:multiLevelType w:val="singleLevel"/>
    <w:tmpl w:val="5F82C6FC"/>
    <w:lvl w:ilvl="0" w:tentative="0">
      <w:start w:val="1"/>
      <w:numFmt w:val="decimal"/>
      <w:suff w:val="nothing"/>
      <w:lvlText w:val="%1）"/>
      <w:lvlJc w:val="left"/>
    </w:lvl>
  </w:abstractNum>
  <w:abstractNum w:abstractNumId="2">
    <w:nsid w:val="5F83F041"/>
    <w:multiLevelType w:val="singleLevel"/>
    <w:tmpl w:val="5F83F041"/>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EF5D91"/>
    <w:rsid w:val="0DF3DC25"/>
    <w:rsid w:val="13FF07FF"/>
    <w:rsid w:val="19EF9637"/>
    <w:rsid w:val="1C2E321D"/>
    <w:rsid w:val="26FF9EEA"/>
    <w:rsid w:val="2BE9C2AD"/>
    <w:rsid w:val="2EEF0EE6"/>
    <w:rsid w:val="2EFFD092"/>
    <w:rsid w:val="2FB7D9F8"/>
    <w:rsid w:val="3277E254"/>
    <w:rsid w:val="37C300A8"/>
    <w:rsid w:val="37D73776"/>
    <w:rsid w:val="37EE991C"/>
    <w:rsid w:val="39FFE71D"/>
    <w:rsid w:val="3B2FA5E4"/>
    <w:rsid w:val="3B57C31F"/>
    <w:rsid w:val="3B7DE6E6"/>
    <w:rsid w:val="3BE38257"/>
    <w:rsid w:val="3BFF1058"/>
    <w:rsid w:val="3CFE51B8"/>
    <w:rsid w:val="3DDF60EB"/>
    <w:rsid w:val="3DFE6B47"/>
    <w:rsid w:val="3E3A5A05"/>
    <w:rsid w:val="3EF70D93"/>
    <w:rsid w:val="3F7DFA0F"/>
    <w:rsid w:val="3FBD9130"/>
    <w:rsid w:val="3FDF3BAE"/>
    <w:rsid w:val="3FF403C7"/>
    <w:rsid w:val="3FFCCD92"/>
    <w:rsid w:val="43B7D73A"/>
    <w:rsid w:val="45C5ED06"/>
    <w:rsid w:val="4B4F14F9"/>
    <w:rsid w:val="4BBBCC91"/>
    <w:rsid w:val="4DA121BE"/>
    <w:rsid w:val="4ED55D4C"/>
    <w:rsid w:val="4FBF71F4"/>
    <w:rsid w:val="4FF76572"/>
    <w:rsid w:val="5373EB55"/>
    <w:rsid w:val="57E7294C"/>
    <w:rsid w:val="57FF4A08"/>
    <w:rsid w:val="5A4CC1B5"/>
    <w:rsid w:val="5AEF9B32"/>
    <w:rsid w:val="5AF7B5A3"/>
    <w:rsid w:val="5B5FB160"/>
    <w:rsid w:val="5B6AA1CF"/>
    <w:rsid w:val="5DFBD7BB"/>
    <w:rsid w:val="5E73E8AE"/>
    <w:rsid w:val="5EEF5D91"/>
    <w:rsid w:val="5F777CD4"/>
    <w:rsid w:val="5FCFDBB9"/>
    <w:rsid w:val="5FD398E2"/>
    <w:rsid w:val="5FD8CCD3"/>
    <w:rsid w:val="5FDB7F15"/>
    <w:rsid w:val="5FDD1550"/>
    <w:rsid w:val="5FDF528B"/>
    <w:rsid w:val="5FFB023E"/>
    <w:rsid w:val="5FFB82B5"/>
    <w:rsid w:val="5FFD5DC1"/>
    <w:rsid w:val="5FFE2DAA"/>
    <w:rsid w:val="5FFF4A1F"/>
    <w:rsid w:val="63BA5B46"/>
    <w:rsid w:val="6557CBB2"/>
    <w:rsid w:val="669B782B"/>
    <w:rsid w:val="67BAFF2B"/>
    <w:rsid w:val="69FE3A72"/>
    <w:rsid w:val="6AFF63AA"/>
    <w:rsid w:val="6D6D6FAF"/>
    <w:rsid w:val="6DBB049F"/>
    <w:rsid w:val="6DEF097E"/>
    <w:rsid w:val="6ECF53BC"/>
    <w:rsid w:val="6EE7E0B7"/>
    <w:rsid w:val="6EEF3AE0"/>
    <w:rsid w:val="6FBB3C6C"/>
    <w:rsid w:val="6FBF8831"/>
    <w:rsid w:val="6FF42C49"/>
    <w:rsid w:val="6FF7B4C2"/>
    <w:rsid w:val="6FFDBB4B"/>
    <w:rsid w:val="6FFF88C4"/>
    <w:rsid w:val="73611D34"/>
    <w:rsid w:val="73FD84C4"/>
    <w:rsid w:val="73FDCC1F"/>
    <w:rsid w:val="743CA62B"/>
    <w:rsid w:val="75FF2256"/>
    <w:rsid w:val="76FF24EF"/>
    <w:rsid w:val="775C1959"/>
    <w:rsid w:val="777F1FE9"/>
    <w:rsid w:val="777FCB5D"/>
    <w:rsid w:val="777FDBC9"/>
    <w:rsid w:val="77AC77E8"/>
    <w:rsid w:val="77E6C67C"/>
    <w:rsid w:val="77EF0624"/>
    <w:rsid w:val="77F202DE"/>
    <w:rsid w:val="77FB8D01"/>
    <w:rsid w:val="78EF5FC3"/>
    <w:rsid w:val="78EF807B"/>
    <w:rsid w:val="79DB5F7E"/>
    <w:rsid w:val="7A97BDCD"/>
    <w:rsid w:val="7AAE5E2D"/>
    <w:rsid w:val="7AE10EF1"/>
    <w:rsid w:val="7B7F7DAE"/>
    <w:rsid w:val="7B7F9A83"/>
    <w:rsid w:val="7B8761F1"/>
    <w:rsid w:val="7BB7D0BA"/>
    <w:rsid w:val="7BFD42EA"/>
    <w:rsid w:val="7CAD6508"/>
    <w:rsid w:val="7D714464"/>
    <w:rsid w:val="7D7F869A"/>
    <w:rsid w:val="7DD54AE3"/>
    <w:rsid w:val="7DDFD9BA"/>
    <w:rsid w:val="7DE77DA7"/>
    <w:rsid w:val="7DECD79C"/>
    <w:rsid w:val="7DEFAACB"/>
    <w:rsid w:val="7DF4BE48"/>
    <w:rsid w:val="7DF853EA"/>
    <w:rsid w:val="7DFF6CDC"/>
    <w:rsid w:val="7E86A538"/>
    <w:rsid w:val="7EAF9F68"/>
    <w:rsid w:val="7EBF6AC7"/>
    <w:rsid w:val="7EBF9AFD"/>
    <w:rsid w:val="7EDF7C4F"/>
    <w:rsid w:val="7EF74174"/>
    <w:rsid w:val="7EFBD5B8"/>
    <w:rsid w:val="7EFC6930"/>
    <w:rsid w:val="7EFE1F14"/>
    <w:rsid w:val="7F7F3ECA"/>
    <w:rsid w:val="7F9F75CE"/>
    <w:rsid w:val="7FDD11F3"/>
    <w:rsid w:val="7FDDFB15"/>
    <w:rsid w:val="7FE2AAE4"/>
    <w:rsid w:val="7FE76AED"/>
    <w:rsid w:val="7FED2542"/>
    <w:rsid w:val="7FF59ACA"/>
    <w:rsid w:val="7FF6139E"/>
    <w:rsid w:val="7FFBA09C"/>
    <w:rsid w:val="7FFF16C1"/>
    <w:rsid w:val="7FFF6363"/>
    <w:rsid w:val="8FF89ACB"/>
    <w:rsid w:val="971D9B48"/>
    <w:rsid w:val="99A9D2F8"/>
    <w:rsid w:val="9BDD9670"/>
    <w:rsid w:val="9BF3614B"/>
    <w:rsid w:val="9EE0AB46"/>
    <w:rsid w:val="AABF434D"/>
    <w:rsid w:val="ABDBBACC"/>
    <w:rsid w:val="ADEA3F73"/>
    <w:rsid w:val="AE7FB80A"/>
    <w:rsid w:val="B1BF67BD"/>
    <w:rsid w:val="B3F778A5"/>
    <w:rsid w:val="B57E06D1"/>
    <w:rsid w:val="B5FFB46E"/>
    <w:rsid w:val="B6BF5571"/>
    <w:rsid w:val="B6EF26FC"/>
    <w:rsid w:val="B7BDFE1F"/>
    <w:rsid w:val="B7DF8E4A"/>
    <w:rsid w:val="B9FFB942"/>
    <w:rsid w:val="BBDF4529"/>
    <w:rsid w:val="BBFE6C91"/>
    <w:rsid w:val="BCFFF7E8"/>
    <w:rsid w:val="BD3EC523"/>
    <w:rsid w:val="BD7D9B35"/>
    <w:rsid w:val="BDAFD0EA"/>
    <w:rsid w:val="BDF500E0"/>
    <w:rsid w:val="BE75BE39"/>
    <w:rsid w:val="BE7F5621"/>
    <w:rsid w:val="BED16CA4"/>
    <w:rsid w:val="BEF9E9D5"/>
    <w:rsid w:val="BFFD0C2E"/>
    <w:rsid w:val="C777F2C6"/>
    <w:rsid w:val="CBEF1609"/>
    <w:rsid w:val="CBFAB11F"/>
    <w:rsid w:val="CDB331A7"/>
    <w:rsid w:val="CDFABE55"/>
    <w:rsid w:val="CEF70355"/>
    <w:rsid w:val="CFEA1A22"/>
    <w:rsid w:val="CFFDC86A"/>
    <w:rsid w:val="D23DD075"/>
    <w:rsid w:val="D3CF5060"/>
    <w:rsid w:val="D4FF32AC"/>
    <w:rsid w:val="D6ED5909"/>
    <w:rsid w:val="D9B976E4"/>
    <w:rsid w:val="DBFE4327"/>
    <w:rsid w:val="DCBB6E33"/>
    <w:rsid w:val="DCD9B642"/>
    <w:rsid w:val="DCEB9EF0"/>
    <w:rsid w:val="DCFFD7DF"/>
    <w:rsid w:val="DDDB9927"/>
    <w:rsid w:val="DDDD4FA8"/>
    <w:rsid w:val="DDDFE838"/>
    <w:rsid w:val="DDFFCFFC"/>
    <w:rsid w:val="DE572303"/>
    <w:rsid w:val="DFAFCFBA"/>
    <w:rsid w:val="DFBDC25E"/>
    <w:rsid w:val="DFF3D137"/>
    <w:rsid w:val="DFFFBB96"/>
    <w:rsid w:val="E5DD27E7"/>
    <w:rsid w:val="E5FDBABC"/>
    <w:rsid w:val="E9BEB643"/>
    <w:rsid w:val="E9F7D7A9"/>
    <w:rsid w:val="EDF92D54"/>
    <w:rsid w:val="EFBBA449"/>
    <w:rsid w:val="EFBE952C"/>
    <w:rsid w:val="EFD36C9D"/>
    <w:rsid w:val="EFD72F17"/>
    <w:rsid w:val="EFF6B4A9"/>
    <w:rsid w:val="EFFD0537"/>
    <w:rsid w:val="F1BEECCD"/>
    <w:rsid w:val="F1BFA660"/>
    <w:rsid w:val="F2DA2690"/>
    <w:rsid w:val="F3FDB513"/>
    <w:rsid w:val="F5777C74"/>
    <w:rsid w:val="F57E18DB"/>
    <w:rsid w:val="F5CFE364"/>
    <w:rsid w:val="F5F844B5"/>
    <w:rsid w:val="F63B847A"/>
    <w:rsid w:val="F6FE1B1F"/>
    <w:rsid w:val="F6FFE282"/>
    <w:rsid w:val="F7D3DAA5"/>
    <w:rsid w:val="F7FB6379"/>
    <w:rsid w:val="F7FE059E"/>
    <w:rsid w:val="F7FE5BA6"/>
    <w:rsid w:val="F7FF8366"/>
    <w:rsid w:val="F9ADFFA9"/>
    <w:rsid w:val="F9BDEF98"/>
    <w:rsid w:val="FA3B697D"/>
    <w:rsid w:val="FAFF2F36"/>
    <w:rsid w:val="FB3752F6"/>
    <w:rsid w:val="FB3FF232"/>
    <w:rsid w:val="FBFB20B1"/>
    <w:rsid w:val="FBFD82B6"/>
    <w:rsid w:val="FD751FC7"/>
    <w:rsid w:val="FDBFC2A1"/>
    <w:rsid w:val="FDF5EFE2"/>
    <w:rsid w:val="FDFD1DD6"/>
    <w:rsid w:val="FDFE4B32"/>
    <w:rsid w:val="FE7EE506"/>
    <w:rsid w:val="FEBF8C92"/>
    <w:rsid w:val="FEFB13A6"/>
    <w:rsid w:val="FF7D3581"/>
    <w:rsid w:val="FFAF473B"/>
    <w:rsid w:val="FFAFEEE8"/>
    <w:rsid w:val="FFB568D9"/>
    <w:rsid w:val="FFBB8CE4"/>
    <w:rsid w:val="FFBD772C"/>
    <w:rsid w:val="FFC9AB23"/>
    <w:rsid w:val="FFDD4616"/>
    <w:rsid w:val="FFDD662F"/>
    <w:rsid w:val="FFED2DA4"/>
    <w:rsid w:val="FFED7BC7"/>
    <w:rsid w:val="FFEE4C0D"/>
    <w:rsid w:val="FFF2901A"/>
    <w:rsid w:val="FFF4C8D8"/>
    <w:rsid w:val="FFF70C0F"/>
    <w:rsid w:val="FFFB0093"/>
    <w:rsid w:val="FFFB77F2"/>
    <w:rsid w:val="FFFCEE9E"/>
    <w:rsid w:val="FFFD3DA6"/>
    <w:rsid w:val="FFFE0181"/>
    <w:rsid w:val="FFFE8956"/>
    <w:rsid w:val="FFFF06D6"/>
    <w:rsid w:val="FFFF31D0"/>
    <w:rsid w:val="FFFFAE44"/>
    <w:rsid w:val="FFFFBB2E"/>
    <w:rsid w:val="FFFFD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2020-10-11T10:50:00Z</dcterms:created>
  <dc:creator>maziyao</dc:creator>
  <cp:lastModifiedBy>maziyao</cp:lastModifiedBy>
  <dcterms:modified xsi:type="dcterms:W3CDTF">2020-10-17T19:55:13Z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