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Static Testing Report</w:t>
      </w:r>
    </w:p>
    <w:p>
      <w:pPr>
        <w:spacing w:after="120"/>
      </w:pPr>
      <w:r>
        <w:rPr>
          <w:b/>
        </w:rPr>
        <w:t>Project:</w:t>
      </w:r>
      <w:r>
        <w:t xml:space="preserve"> AUI Secure — DevSecOps CI/CD Pipeline &amp; Secure Coding Demonstration Platform</w:t>
      </w:r>
    </w:p>
    <w:p>
      <w:pPr>
        <w:spacing w:after="120"/>
      </w:pPr>
      <w:r>
        <w:rPr>
          <w:b/>
        </w:rPr>
        <w:t>Course:</w:t>
      </w:r>
      <w:r>
        <w:t xml:space="preserve"> CY321 — Secure Software Design with Secure Coding Implementation</w:t>
      </w:r>
    </w:p>
    <w:p>
      <w:pPr>
        <w:spacing w:after="120"/>
      </w:pPr>
      <w:r>
        <w:rPr>
          <w:b/>
        </w:rPr>
        <w:t>Document Type:</w:t>
      </w:r>
      <w:r>
        <w:t xml:space="preserve"> Static Application Security Testing (SAST) Report</w:t>
      </w:r>
    </w:p>
    <w:p>
      <w:pPr>
        <w:spacing w:after="120"/>
      </w:pPr>
      <w:r>
        <w:rPr>
          <w:b/>
        </w:rPr>
        <w:t>Team:</w:t>
      </w:r>
      <w:r>
        <w:t xml:space="preserve"> 3-person team</w:t>
      </w:r>
    </w:p>
    <w:p>
      <w:pPr>
        <w:spacing w:after="120"/>
      </w:pPr>
      <w:r>
        <w:rPr>
          <w:b/>
        </w:rPr>
        <w:t>Date:</w:t>
      </w:r>
      <w:r>
        <w:t xml:space="preserve"> 2026-05-07</w:t>
      </w:r>
    </w:p>
    <w:p>
      <w:pPr>
        <w:spacing w:after="120"/>
      </w:pPr>
      <w:r>
        <w:rPr>
          <w:b/>
        </w:rPr>
        <w:t>Tool Versions:</w:t>
      </w:r>
      <w:r>
        <w:t xml:space="preserve"> Bandit 1.9.4 | pip-audit 2.10.0 | gitleaks v8.18 | pre-commit 4.6.0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1. Scope</w:t>
      </w:r>
    </w:p>
    <w:p>
      <w:pPr>
        <w:spacing w:after="120"/>
      </w:pPr>
      <w:r>
        <w:t xml:space="preserve">Static testing was applied to the full Python source tree under </w:t>
      </w:r>
      <w:r>
        <w:rPr>
          <w:rFonts w:ascii="Courier New" w:hAnsi="Courier New"/>
          <w:color w:val="C7254E"/>
          <w:sz w:val="18"/>
        </w:rPr>
        <w:t>app/</w:t>
      </w:r>
      <w:r>
        <w:t xml:space="preserve"> (14 modules, 1,402 lines of code) and the dependency manifest (</w:t>
      </w:r>
      <w:r>
        <w:rPr>
          <w:rFonts w:ascii="Courier New" w:hAnsi="Courier New"/>
          <w:color w:val="C7254E"/>
          <w:sz w:val="18"/>
        </w:rPr>
        <w:t>requirements.txt</w:t>
      </w:r>
      <w:r>
        <w:t>). Every check also runs as a pre-commit hook and as a GitHub Actions CI job — meaning a developer cannot push code without passing the gate.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2928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LoC</w:t>
            </w:r>
          </w:p>
        </w:tc>
        <w:tc>
          <w:tcPr>
            <w:tcW w:type="dxa" w:w="2928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928"/>
            <w:shd w:val="clear" w:color="auto" w:fill="EBF0FA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app/main.py</w:t>
            </w:r>
          </w:p>
        </w:tc>
        <w:tc>
          <w:tcPr>
            <w:tcW w:type="dxa" w:w="2928"/>
            <w:shd w:val="clear" w:color="auto" w:fill="EBF0FA"/>
          </w:tcPr>
          <w:p>
            <w:pPr>
              <w:spacing w:after="40" w:before="40"/>
            </w:pPr>
            <w:r/>
            <w:r>
              <w:t>99</w:t>
            </w:r>
          </w:p>
        </w:tc>
        <w:tc>
          <w:tcPr>
            <w:tcW w:type="dxa" w:w="2928"/>
            <w:shd w:val="clear" w:color="auto" w:fill="EBF0FA"/>
          </w:tcPr>
          <w:p>
            <w:pPr>
              <w:spacing w:after="40" w:before="40"/>
            </w:pPr>
            <w:r/>
            <w:r>
              <w:t>App factory, blueprint registration, session lifecycle, error handlers</w:t>
            </w:r>
          </w:p>
        </w:tc>
      </w:tr>
      <w:tr>
        <w:tc>
          <w:tcPr>
            <w:tcW w:type="dxa" w:w="2928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app/config.py</w:t>
            </w:r>
          </w:p>
        </w:tc>
        <w:tc>
          <w:tcPr>
            <w:tcW w:type="dxa" w:w="2928"/>
          </w:tcPr>
          <w:p>
            <w:pPr>
              <w:spacing w:after="40" w:before="40"/>
            </w:pPr>
            <w:r/>
            <w:r>
              <w:t>23</w:t>
            </w:r>
          </w:p>
        </w:tc>
        <w:tc>
          <w:tcPr>
            <w:tcW w:type="dxa" w:w="2928"/>
          </w:tcPr>
          <w:p>
            <w:pPr>
              <w:spacing w:after="40" w:before="40"/>
            </w:pPr>
            <w:r/>
            <w:r>
              <w:t>Environment-driven configuration (SECRET_KEY, SECURE_MODE, lockout)</w:t>
            </w:r>
          </w:p>
        </w:tc>
      </w:tr>
      <w:tr>
        <w:tc>
          <w:tcPr>
            <w:tcW w:type="dxa" w:w="2928"/>
            <w:shd w:val="clear" w:color="auto" w:fill="EBF0FA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app/db.py</w:t>
            </w:r>
          </w:p>
        </w:tc>
        <w:tc>
          <w:tcPr>
            <w:tcW w:type="dxa" w:w="2928"/>
            <w:shd w:val="clear" w:color="auto" w:fill="EBF0FA"/>
          </w:tcPr>
          <w:p>
            <w:pPr>
              <w:spacing w:after="40" w:before="40"/>
            </w:pPr>
            <w:r/>
            <w:r>
              <w:t>138</w:t>
            </w:r>
          </w:p>
        </w:tc>
        <w:tc>
          <w:tcPr>
            <w:tcW w:type="dxa" w:w="2928"/>
            <w:shd w:val="clear" w:color="auto" w:fill="EBF0FA"/>
          </w:tcPr>
          <w:p>
            <w:pPr>
              <w:spacing w:after="40" w:before="40"/>
            </w:pPr>
            <w:r/>
            <w:r>
              <w:t>SQLite schema initialisation, per-request connection, demo data seed</w:t>
            </w:r>
          </w:p>
        </w:tc>
      </w:tr>
      <w:tr>
        <w:tc>
          <w:tcPr>
            <w:tcW w:type="dxa" w:w="2928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app/auth.py</w:t>
            </w:r>
          </w:p>
        </w:tc>
        <w:tc>
          <w:tcPr>
            <w:tcW w:type="dxa" w:w="2928"/>
          </w:tcPr>
          <w:p>
            <w:pPr>
              <w:spacing w:after="40" w:before="40"/>
            </w:pPr>
            <w:r/>
            <w:r>
              <w:t>172</w:t>
            </w:r>
          </w:p>
        </w:tc>
        <w:tc>
          <w:tcPr>
            <w:tcW w:type="dxa" w:w="2928"/>
          </w:tcPr>
          <w:p>
            <w:pPr>
              <w:spacing w:after="40" w:before="40"/>
            </w:pPr>
            <w:r/>
            <w:r>
              <w:t>Register, login, logout, account lockout, CSRF token generation</w:t>
            </w:r>
          </w:p>
        </w:tc>
      </w:tr>
      <w:tr>
        <w:tc>
          <w:tcPr>
            <w:tcW w:type="dxa" w:w="2928"/>
            <w:shd w:val="clear" w:color="auto" w:fill="EBF0FA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app/rbac.py</w:t>
            </w:r>
          </w:p>
        </w:tc>
        <w:tc>
          <w:tcPr>
            <w:tcW w:type="dxa" w:w="2928"/>
            <w:shd w:val="clear" w:color="auto" w:fill="EBF0FA"/>
          </w:tcPr>
          <w:p>
            <w:pPr>
              <w:spacing w:after="40" w:before="40"/>
            </w:pPr>
            <w:r/>
            <w:r>
              <w:t>47</w:t>
            </w:r>
          </w:p>
        </w:tc>
        <w:tc>
          <w:tcPr>
            <w:tcW w:type="dxa" w:w="2928"/>
            <w:shd w:val="clear" w:color="auto" w:fill="EBF0FA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@requires_auth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@requires_role</w:t>
            </w:r>
            <w:r>
              <w:t xml:space="preserve"> decorators, API-key fallback</w:t>
            </w:r>
          </w:p>
        </w:tc>
      </w:tr>
      <w:tr>
        <w:tc>
          <w:tcPr>
            <w:tcW w:type="dxa" w:w="2928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app/security.py</w:t>
            </w:r>
          </w:p>
        </w:tc>
        <w:tc>
          <w:tcPr>
            <w:tcW w:type="dxa" w:w="2928"/>
          </w:tcPr>
          <w:p>
            <w:pPr>
              <w:spacing w:after="40" w:before="40"/>
            </w:pPr>
            <w:r/>
            <w:r>
              <w:t>69</w:t>
            </w:r>
          </w:p>
        </w:tc>
        <w:tc>
          <w:tcPr>
            <w:tcW w:type="dxa" w:w="2928"/>
          </w:tcPr>
          <w:p>
            <w:pPr>
              <w:spacing w:after="40" w:before="40"/>
            </w:pPr>
            <w:r/>
            <w:r>
              <w:t>Flask-Limiter init, CSP nonce generation, 7 security headers</w:t>
            </w:r>
          </w:p>
        </w:tc>
      </w:tr>
      <w:tr>
        <w:tc>
          <w:tcPr>
            <w:tcW w:type="dxa" w:w="2928"/>
            <w:shd w:val="clear" w:color="auto" w:fill="EBF0FA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app/audit.py</w:t>
            </w:r>
          </w:p>
        </w:tc>
        <w:tc>
          <w:tcPr>
            <w:tcW w:type="dxa" w:w="2928"/>
            <w:shd w:val="clear" w:color="auto" w:fill="EBF0FA"/>
          </w:tcPr>
          <w:p>
            <w:pPr>
              <w:spacing w:after="40" w:before="40"/>
            </w:pPr>
            <w:r/>
            <w:r>
              <w:t>32</w:t>
            </w:r>
          </w:p>
        </w:tc>
        <w:tc>
          <w:tcPr>
            <w:tcW w:type="dxa" w:w="2928"/>
            <w:shd w:val="clear" w:color="auto" w:fill="EBF0FA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log_action()</w:t>
            </w:r>
            <w:r>
              <w:t xml:space="preserve"> — append-only audit trail, never raises</w:t>
            </w:r>
          </w:p>
        </w:tc>
      </w:tr>
      <w:tr>
        <w:tc>
          <w:tcPr>
            <w:tcW w:type="dxa" w:w="2928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app/validators.py</w:t>
            </w:r>
          </w:p>
        </w:tc>
        <w:tc>
          <w:tcPr>
            <w:tcW w:type="dxa" w:w="2928"/>
          </w:tcPr>
          <w:p>
            <w:pPr>
              <w:spacing w:after="40" w:before="40"/>
            </w:pPr>
            <w:r/>
            <w:r>
              <w:t>73</w:t>
            </w:r>
          </w:p>
        </w:tc>
        <w:tc>
          <w:tcPr>
            <w:tcW w:type="dxa" w:w="2928"/>
          </w:tcPr>
          <w:p>
            <w:pPr>
              <w:spacing w:after="40" w:before="40"/>
            </w:pPr>
            <w:r/>
            <w:r>
              <w:t>Username regex, password policy, HTML stripping, SQLi blocklist</w:t>
            </w:r>
          </w:p>
        </w:tc>
      </w:tr>
      <w:tr>
        <w:tc>
          <w:tcPr>
            <w:tcW w:type="dxa" w:w="2928"/>
            <w:shd w:val="clear" w:color="auto" w:fill="EBF0FA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app/api_keys.py</w:t>
            </w:r>
          </w:p>
        </w:tc>
        <w:tc>
          <w:tcPr>
            <w:tcW w:type="dxa" w:w="2928"/>
            <w:shd w:val="clear" w:color="auto" w:fill="EBF0FA"/>
          </w:tcPr>
          <w:p>
            <w:pPr>
              <w:spacing w:after="40" w:before="40"/>
            </w:pPr>
            <w:r/>
            <w:r>
              <w:t>96</w:t>
            </w:r>
          </w:p>
        </w:tc>
        <w:tc>
          <w:tcPr>
            <w:tcW w:type="dxa" w:w="2928"/>
            <w:shd w:val="clear" w:color="auto" w:fill="EBF0FA"/>
          </w:tcPr>
          <w:p>
            <w:pPr>
              <w:spacing w:after="40" w:before="40"/>
            </w:pPr>
            <w:r/>
            <w:r>
              <w:t>SHA-256-hashed API keys, Bearer auth middleware, soft revocation</w:t>
            </w:r>
          </w:p>
        </w:tc>
      </w:tr>
      <w:tr>
        <w:tc>
          <w:tcPr>
            <w:tcW w:type="dxa" w:w="2928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app/dashboard.py</w:t>
            </w:r>
          </w:p>
        </w:tc>
        <w:tc>
          <w:tcPr>
            <w:tcW w:type="dxa" w:w="2928"/>
          </w:tcPr>
          <w:p>
            <w:pPr>
              <w:spacing w:after="40" w:before="40"/>
            </w:pPr>
            <w:r/>
            <w:r>
              <w:t>114</w:t>
            </w:r>
          </w:p>
        </w:tc>
        <w:tc>
          <w:tcPr>
            <w:tcW w:type="dxa" w:w="2928"/>
          </w:tcPr>
          <w:p>
            <w:pPr>
              <w:spacing w:after="40" w:before="40"/>
            </w:pPr>
            <w:r/>
            <w:r>
              <w:t>Admin-only dashboard: user management, audit log, security stats</w:t>
            </w:r>
          </w:p>
        </w:tc>
      </w:tr>
      <w:tr>
        <w:tc>
          <w:tcPr>
            <w:tcW w:type="dxa" w:w="2928"/>
            <w:shd w:val="clear" w:color="auto" w:fill="EBF0FA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app/items.py</w:t>
            </w:r>
          </w:p>
        </w:tc>
        <w:tc>
          <w:tcPr>
            <w:tcW w:type="dxa" w:w="2928"/>
            <w:shd w:val="clear" w:color="auto" w:fill="EBF0FA"/>
          </w:tcPr>
          <w:p>
            <w:pPr>
              <w:spacing w:after="40" w:before="40"/>
            </w:pPr>
            <w:r/>
            <w:r>
              <w:t>130</w:t>
            </w:r>
          </w:p>
        </w:tc>
        <w:tc>
          <w:tcPr>
            <w:tcW w:type="dxa" w:w="2928"/>
            <w:shd w:val="clear" w:color="auto" w:fill="EBF0FA"/>
          </w:tcPr>
          <w:p>
            <w:pPr>
              <w:spacing w:after="40" w:before="40"/>
            </w:pPr>
            <w:r/>
            <w:r>
              <w:t>CRUD endpoints, secure search (parameterised), insecure search (gated)</w:t>
            </w:r>
          </w:p>
        </w:tc>
      </w:tr>
      <w:tr>
        <w:tc>
          <w:tcPr>
            <w:tcW w:type="dxa" w:w="2928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app/lab.py</w:t>
            </w:r>
          </w:p>
        </w:tc>
        <w:tc>
          <w:tcPr>
            <w:tcW w:type="dxa" w:w="2928"/>
          </w:tcPr>
          <w:p>
            <w:pPr>
              <w:spacing w:after="40" w:before="40"/>
            </w:pPr>
            <w:r/>
            <w:r>
              <w:t>273</w:t>
            </w:r>
          </w:p>
        </w:tc>
        <w:tc>
          <w:tcPr>
            <w:tcW w:type="dxa" w:w="2928"/>
          </w:tcPr>
          <w:p>
            <w:pPr>
              <w:spacing w:after="40" w:before="40"/>
            </w:pPr>
            <w:r/>
            <w:r>
              <w:t>Interactive Attack-vs-Defend lab endpoints (SQLi, XSS, hash, headers)</w:t>
            </w:r>
          </w:p>
        </w:tc>
      </w:tr>
      <w:tr>
        <w:tc>
          <w:tcPr>
            <w:tcW w:type="dxa" w:w="2928"/>
            <w:shd w:val="clear" w:color="auto" w:fill="EBF0FA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app/profiles.py</w:t>
            </w:r>
          </w:p>
        </w:tc>
        <w:tc>
          <w:tcPr>
            <w:tcW w:type="dxa" w:w="2928"/>
            <w:shd w:val="clear" w:color="auto" w:fill="EBF0FA"/>
          </w:tcPr>
          <w:p>
            <w:pPr>
              <w:spacing w:after="40" w:before="40"/>
            </w:pPr>
            <w:r/>
            <w:r>
              <w:t>136</w:t>
            </w:r>
          </w:p>
        </w:tc>
        <w:tc>
          <w:tcPr>
            <w:tcW w:type="dxa" w:w="2928"/>
            <w:shd w:val="clear" w:color="auto" w:fill="EBF0FA"/>
          </w:tcPr>
          <w:p>
            <w:pPr>
              <w:spacing w:after="40" w:before="40"/>
            </w:pPr>
            <w:r/>
            <w:r>
              <w:t xml:space="preserve">IDOR demo: vulnerable </w:t>
            </w:r>
            <w:r>
              <w:rPr>
                <w:rFonts w:ascii="Courier New" w:hAnsi="Courier New"/>
                <w:color w:val="C7254E"/>
                <w:sz w:val="18"/>
              </w:rPr>
              <w:t>/users/attack/&lt;id&gt;</w:t>
            </w:r>
            <w:r>
              <w:t xml:space="preserve"> + secure </w:t>
            </w:r>
            <w:r>
              <w:rPr>
                <w:rFonts w:ascii="Courier New" w:hAnsi="Courier New"/>
                <w:color w:val="C7254E"/>
                <w:sz w:val="18"/>
              </w:rPr>
              <w:t>/users/me</w:t>
            </w:r>
          </w:p>
        </w:tc>
      </w:tr>
      <w:tr>
        <w:tc>
          <w:tcPr>
            <w:tcW w:type="dxa" w:w="2928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app/api_keys.py</w:t>
            </w:r>
          </w:p>
        </w:tc>
        <w:tc>
          <w:tcPr>
            <w:tcW w:type="dxa" w:w="2928"/>
          </w:tcPr>
          <w:p>
            <w:pPr>
              <w:spacing w:after="40" w:before="40"/>
            </w:pPr>
            <w:r/>
            <w:r>
              <w:t>96</w:t>
            </w:r>
          </w:p>
        </w:tc>
        <w:tc>
          <w:tcPr>
            <w:tcW w:type="dxa" w:w="2928"/>
          </w:tcPr>
          <w:p>
            <w:pPr>
              <w:spacing w:after="40" w:before="40"/>
            </w:pPr>
            <w:r/>
            <w:r>
              <w:t>(counted above)</w:t>
            </w:r>
          </w:p>
        </w:tc>
      </w:tr>
    </w:tbl>
    <w:p/>
    <w:p>
      <w:pPr>
        <w:spacing w:after="120"/>
      </w:pPr>
      <w:r>
        <w:rPr>
          <w:b/>
        </w:rPr>
        <w:t>Total LoC scanned:</w:t>
      </w:r>
      <w:r>
        <w:t xml:space="preserve"> 1,402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2. SAST — Bandit Static Analysis</w:t>
      </w:r>
    </w:p>
    <w:p>
      <w:pPr>
        <w:pStyle w:val="Heading3"/>
      </w:pPr>
      <w:r>
        <w:t>2.1 What Bandit Tests</w:t>
      </w:r>
    </w:p>
    <w:p>
      <w:pPr>
        <w:spacing w:after="120"/>
      </w:pPr>
      <w:r>
        <w:t xml:space="preserve">Bandit is a Python-specific SAST tool. It assigns each finding a </w:t>
      </w:r>
      <w:r>
        <w:rPr>
          <w:b/>
        </w:rPr>
        <w:t>Severity</w:t>
      </w:r>
      <w:r>
        <w:t xml:space="preserve"> (Low / Medium / High) and a </w:t>
      </w:r>
      <w:r>
        <w:rPr>
          <w:b/>
        </w:rPr>
        <w:t>Confidence</w:t>
      </w:r>
      <w:r>
        <w:t xml:space="preserve"> (Low / Medium / High). The build gate is </w:t>
      </w:r>
      <w:r>
        <w:rPr>
          <w:b/>
        </w:rPr>
        <w:t>`bandit -r app/ -ll -ii`</w:t>
      </w:r>
      <w:r>
        <w:t xml:space="preserve">, which means: fail only on findings that are </w:t>
      </w:r>
      <w:r>
        <w:rPr>
          <w:b/>
        </w:rPr>
        <w:t>High severity AND High confidence</w:t>
      </w:r>
      <w:r>
        <w:t>. All lower-severity findings are reported but do not break the build.</w:t>
      </w:r>
    </w:p>
    <w:p>
      <w:pPr>
        <w:pStyle w:val="Heading3"/>
      </w:pPr>
      <w:r>
        <w:t>2.2 Run Configuration</w:t>
      </w:r>
    </w:p>
    <w:p>
      <w:pPr>
        <w:pStyle w:val="NoSpacing"/>
        <w:spacing w:before="80" w:after="80"/>
        <w:ind w:left="432"/>
        <w:shd w:val="clear" w:color="auto" w:fill="F2F2F2"/>
      </w:pPr>
      <w:r>
        <w:rPr>
          <w:rFonts w:ascii="Courier New" w:hAnsi="Courier New"/>
          <w:sz w:val="17"/>
        </w:rPr>
        <w:t>bandit -r app/ -ll -ii --format json -o artifacts/bandit-report.json</w:t>
      </w:r>
    </w:p>
    <w:p/>
    <w:p>
      <w:pPr>
        <w:spacing w:after="120"/>
      </w:pPr>
      <w:r>
        <w:rPr>
          <w:b/>
        </w:rPr>
        <w:t>Run date:</w:t>
      </w:r>
      <w:r>
        <w:t xml:space="preserve"> 2026-05-04 22:12:08 UTC</w:t>
      </w:r>
    </w:p>
    <w:p>
      <w:pPr>
        <w:spacing w:after="120"/>
      </w:pPr>
      <w:r>
        <w:rPr>
          <w:b/>
        </w:rPr>
        <w:t>Python version:</w:t>
      </w:r>
      <w:r>
        <w:t xml:space="preserve"> 3.12.10</w:t>
      </w:r>
    </w:p>
    <w:p>
      <w:pPr>
        <w:spacing w:after="120"/>
      </w:pPr>
      <w:r>
        <w:rPr>
          <w:b/>
        </w:rPr>
        <w:t>Total lines scanned:</w:t>
      </w:r>
      <w:r>
        <w:t xml:space="preserve"> 1,402</w:t>
      </w:r>
    </w:p>
    <w:p>
      <w:pPr>
        <w:spacing w:after="120"/>
      </w:pPr>
      <w:r>
        <w:rPr>
          <w:b/>
        </w:rPr>
        <w:t>Lines skipped (nosec):</w:t>
      </w:r>
      <w:r>
        <w:t xml:space="preserve"> 0</w:t>
      </w:r>
    </w:p>
    <w:p>
      <w:pPr>
        <w:pStyle w:val="Heading3"/>
      </w:pPr>
      <w:r>
        <w:t>2.3 Results at Build-Gate Threshold (-ll -ii)</w:t>
      </w:r>
    </w:p>
    <w:p>
      <w:pPr>
        <w:pStyle w:val="NoSpacing"/>
        <w:spacing w:before="80" w:after="80"/>
        <w:ind w:left="432"/>
        <w:shd w:val="clear" w:color="auto" w:fill="F2F2F2"/>
      </w:pPr>
      <w:r>
        <w:rPr>
          <w:rFonts w:ascii="Courier New" w:hAnsi="Courier New"/>
          <w:sz w:val="17"/>
        </w:rPr>
        <w:t>No High-severity High-confidence issues found.</w:t>
        <w:br/>
        <w:t>Build gate: PASS</w:t>
      </w:r>
    </w:p>
    <w:p/>
    <w:p>
      <w:pPr>
        <w:spacing w:after="120"/>
      </w:pPr>
      <w:r>
        <w:t xml:space="preserve">No </w:t>
      </w:r>
      <w:r>
        <w:rPr>
          <w:rFonts w:ascii="Courier New" w:hAnsi="Courier New"/>
          <w:color w:val="C7254E"/>
          <w:sz w:val="18"/>
        </w:rPr>
        <w:t>#nosec</w:t>
      </w:r>
      <w:r>
        <w:t xml:space="preserve"> suppressions were used. Every finding was addressed by design, not by suppression.</w:t>
      </w:r>
    </w:p>
    <w:p>
      <w:pPr>
        <w:pStyle w:val="Heading3"/>
      </w:pPr>
      <w:r>
        <w:t>2.4 Full Findings (All Severity Levels)</w:t>
      </w:r>
    </w:p>
    <w:p>
      <w:pPr>
        <w:spacing w:after="120"/>
      </w:pPr>
      <w:r>
        <w:t xml:space="preserve">Running without the </w:t>
      </w:r>
      <w:r>
        <w:rPr>
          <w:rFonts w:ascii="Courier New" w:hAnsi="Courier New"/>
          <w:color w:val="C7254E"/>
          <w:sz w:val="18"/>
        </w:rPr>
        <w:t>-ll -ii</w:t>
      </w:r>
      <w:r>
        <w:t xml:space="preserve"> filter reveals the lower-severity findings, which are all expected for a deliberately-vulnerable demo platform: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98"/>
        <w:gridCol w:w="1098"/>
        <w:gridCol w:w="1098"/>
        <w:gridCol w:w="1098"/>
        <w:gridCol w:w="1098"/>
        <w:gridCol w:w="1098"/>
        <w:gridCol w:w="1098"/>
        <w:gridCol w:w="1098"/>
      </w:tblGrid>
      <w:tr>
        <w:tc>
          <w:tcPr>
            <w:tcW w:type="dxa" w:w="1098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098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Rule ID</w:t>
            </w:r>
          </w:p>
        </w:tc>
        <w:tc>
          <w:tcPr>
            <w:tcW w:type="dxa" w:w="1098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1098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Confidence</w:t>
            </w:r>
          </w:p>
        </w:tc>
        <w:tc>
          <w:tcPr>
            <w:tcW w:type="dxa" w:w="1098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1098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Line</w:t>
            </w:r>
          </w:p>
        </w:tc>
        <w:tc>
          <w:tcPr>
            <w:tcW w:type="dxa" w:w="1098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Finding</w:t>
            </w:r>
          </w:p>
        </w:tc>
        <w:tc>
          <w:tcPr>
            <w:tcW w:type="dxa" w:w="1098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Disposition</w:t>
            </w:r>
          </w:p>
        </w:tc>
      </w:tr>
      <w:tr>
        <w:tc>
          <w:tcPr>
            <w:tcW w:type="dxa" w:w="1098"/>
            <w:shd w:val="clear" w:color="auto" w:fill="EBF0FA"/>
          </w:tcPr>
          <w:p>
            <w:pPr>
              <w:spacing w:after="40" w:before="40"/>
            </w:pPr>
            <w:r/>
            <w:r>
              <w:t>1</w:t>
            </w:r>
          </w:p>
        </w:tc>
        <w:tc>
          <w:tcPr>
            <w:tcW w:type="dxa" w:w="1098"/>
            <w:shd w:val="clear" w:color="auto" w:fill="EBF0FA"/>
          </w:tcPr>
          <w:p>
            <w:pPr>
              <w:spacing w:after="40" w:before="40"/>
            </w:pPr>
            <w:r/>
            <w:r>
              <w:t>B608 (SQL injection)</w:t>
            </w:r>
          </w:p>
        </w:tc>
        <w:tc>
          <w:tcPr>
            <w:tcW w:type="dxa" w:w="1098"/>
            <w:shd w:val="clear" w:color="auto" w:fill="EBF0FA"/>
          </w:tcPr>
          <w:p>
            <w:pPr>
              <w:spacing w:after="40" w:before="40"/>
            </w:pPr>
            <w:r/>
            <w:r>
              <w:t>Medium</w:t>
            </w:r>
          </w:p>
        </w:tc>
        <w:tc>
          <w:tcPr>
            <w:tcW w:type="dxa" w:w="1098"/>
            <w:shd w:val="clear" w:color="auto" w:fill="EBF0FA"/>
          </w:tcPr>
          <w:p>
            <w:pPr>
              <w:spacing w:after="40" w:before="40"/>
            </w:pPr>
            <w:r/>
            <w:r>
              <w:t>Low</w:t>
            </w:r>
          </w:p>
        </w:tc>
        <w:tc>
          <w:tcPr>
            <w:tcW w:type="dxa" w:w="1098"/>
            <w:shd w:val="clear" w:color="auto" w:fill="EBF0FA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app/profiles.py</w:t>
            </w:r>
          </w:p>
        </w:tc>
        <w:tc>
          <w:tcPr>
            <w:tcW w:type="dxa" w:w="1098"/>
            <w:shd w:val="clear" w:color="auto" w:fill="EBF0FA"/>
          </w:tcPr>
          <w:p>
            <w:pPr>
              <w:spacing w:after="40" w:before="40"/>
            </w:pPr>
            <w:r/>
            <w:r>
              <w:t>44</w:t>
            </w:r>
          </w:p>
        </w:tc>
        <w:tc>
          <w:tcPr>
            <w:tcW w:type="dxa" w:w="1098"/>
            <w:shd w:val="clear" w:color="auto" w:fill="EBF0FA"/>
          </w:tcPr>
          <w:p>
            <w:pPr>
              <w:spacing w:after="40" w:before="40"/>
            </w:pPr>
            <w:r/>
            <w:r>
              <w:t xml:space="preserve">String-interpolated SQL in </w:t>
            </w:r>
            <w:r>
              <w:rPr>
                <w:rFonts w:ascii="Courier New" w:hAnsi="Courier New"/>
                <w:color w:val="C7254E"/>
                <w:sz w:val="18"/>
              </w:rPr>
              <w:t>get_user_profile_insecure</w:t>
            </w:r>
          </w:p>
        </w:tc>
        <w:tc>
          <w:tcPr>
            <w:tcW w:type="dxa" w:w="1098"/>
            <w:shd w:val="clear" w:color="auto" w:fill="EBF0FA"/>
          </w:tcPr>
          <w:p>
            <w:pPr>
              <w:spacing w:after="40" w:before="40"/>
            </w:pPr>
            <w:r/>
            <w:r>
              <w:rPr>
                <w:b/>
              </w:rPr>
              <w:t>Intentional</w:t>
            </w:r>
            <w:r>
              <w:t xml:space="preserve"> — the IDOR attack endpoint. Gated by </w:t>
            </w:r>
            <w:r>
              <w:rPr>
                <w:rFonts w:ascii="Courier New" w:hAnsi="Courier New"/>
                <w:color w:val="C7254E"/>
                <w:sz w:val="18"/>
              </w:rPr>
              <w:t>SECURE_MODE=false</w:t>
            </w:r>
            <w:r>
              <w:t>. Cannot be triggered in production</w:t>
            </w:r>
          </w:p>
        </w:tc>
      </w:tr>
      <w:tr>
        <w:tc>
          <w:tcPr>
            <w:tcW w:type="dxa" w:w="1098"/>
          </w:tcPr>
          <w:p>
            <w:pPr>
              <w:spacing w:after="40" w:before="40"/>
            </w:pPr>
            <w:r/>
            <w:r>
              <w:t>2</w:t>
            </w:r>
          </w:p>
        </w:tc>
        <w:tc>
          <w:tcPr>
            <w:tcW w:type="dxa" w:w="1098"/>
          </w:tcPr>
          <w:p>
            <w:pPr>
              <w:spacing w:after="40" w:before="40"/>
            </w:pPr>
            <w:r/>
            <w:r>
              <w:t>B608 (SQL injection)</w:t>
            </w:r>
          </w:p>
        </w:tc>
        <w:tc>
          <w:tcPr>
            <w:tcW w:type="dxa" w:w="1098"/>
          </w:tcPr>
          <w:p>
            <w:pPr>
              <w:spacing w:after="40" w:before="40"/>
            </w:pPr>
            <w:r/>
            <w:r>
              <w:t>Medium</w:t>
            </w:r>
          </w:p>
        </w:tc>
        <w:tc>
          <w:tcPr>
            <w:tcW w:type="dxa" w:w="1098"/>
          </w:tcPr>
          <w:p>
            <w:pPr>
              <w:spacing w:after="40" w:before="40"/>
            </w:pPr>
            <w:r/>
            <w:r>
              <w:t>Low</w:t>
            </w:r>
          </w:p>
        </w:tc>
        <w:tc>
          <w:tcPr>
            <w:tcW w:type="dxa" w:w="1098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app/lab.py</w:t>
            </w:r>
          </w:p>
        </w:tc>
        <w:tc>
          <w:tcPr>
            <w:tcW w:type="dxa" w:w="1098"/>
          </w:tcPr>
          <w:p>
            <w:pPr>
              <w:spacing w:after="40" w:before="40"/>
            </w:pPr>
            <w:r/>
            <w:r>
              <w:t>99</w:t>
            </w:r>
          </w:p>
        </w:tc>
        <w:tc>
          <w:tcPr>
            <w:tcW w:type="dxa" w:w="1098"/>
          </w:tcPr>
          <w:p>
            <w:pPr>
              <w:spacing w:after="40" w:before="40"/>
            </w:pPr>
            <w:r/>
            <w:r>
              <w:t xml:space="preserve">String-interpolated SQL in </w:t>
            </w:r>
            <w:r>
              <w:rPr>
                <w:rFonts w:ascii="Courier New" w:hAnsi="Courier New"/>
                <w:color w:val="C7254E"/>
                <w:sz w:val="18"/>
              </w:rPr>
              <w:t>sqli_attack</w:t>
            </w:r>
          </w:p>
        </w:tc>
        <w:tc>
          <w:tcPr>
            <w:tcW w:type="dxa" w:w="1098"/>
          </w:tcPr>
          <w:p>
            <w:pPr>
              <w:spacing w:after="40" w:before="40"/>
            </w:pPr>
            <w:r/>
            <w:r>
              <w:rPr>
                <w:b/>
              </w:rPr>
              <w:t>Intentional</w:t>
            </w:r>
            <w:r>
              <w:t xml:space="preserve"> — the SQLi attack endpoint. Gated by </w:t>
            </w:r>
            <w:r>
              <w:rPr>
                <w:rFonts w:ascii="Courier New" w:hAnsi="Courier New"/>
                <w:color w:val="C7254E"/>
                <w:sz w:val="18"/>
              </w:rPr>
              <w:t>SECURE_MODE=false</w:t>
            </w:r>
            <w:r>
              <w:t>. Cannot be triggered in production</w:t>
            </w:r>
          </w:p>
        </w:tc>
      </w:tr>
      <w:tr>
        <w:tc>
          <w:tcPr>
            <w:tcW w:type="dxa" w:w="1098"/>
            <w:shd w:val="clear" w:color="auto" w:fill="EBF0FA"/>
          </w:tcPr>
          <w:p>
            <w:pPr>
              <w:spacing w:after="40" w:before="40"/>
            </w:pPr>
            <w:r/>
            <w:r>
              <w:t>3</w:t>
            </w:r>
          </w:p>
        </w:tc>
        <w:tc>
          <w:tcPr>
            <w:tcW w:type="dxa" w:w="1098"/>
            <w:shd w:val="clear" w:color="auto" w:fill="EBF0FA"/>
          </w:tcPr>
          <w:p>
            <w:pPr>
              <w:spacing w:after="40" w:before="40"/>
            </w:pPr>
            <w:r/>
            <w:r>
              <w:t>B608 (SQL injection)</w:t>
            </w:r>
          </w:p>
        </w:tc>
        <w:tc>
          <w:tcPr>
            <w:tcW w:type="dxa" w:w="1098"/>
            <w:shd w:val="clear" w:color="auto" w:fill="EBF0FA"/>
          </w:tcPr>
          <w:p>
            <w:pPr>
              <w:spacing w:after="40" w:before="40"/>
            </w:pPr>
            <w:r/>
            <w:r>
              <w:t>Medium</w:t>
            </w:r>
          </w:p>
        </w:tc>
        <w:tc>
          <w:tcPr>
            <w:tcW w:type="dxa" w:w="1098"/>
            <w:shd w:val="clear" w:color="auto" w:fill="EBF0FA"/>
          </w:tcPr>
          <w:p>
            <w:pPr>
              <w:spacing w:after="40" w:before="40"/>
            </w:pPr>
            <w:r/>
            <w:r>
              <w:t>Medium</w:t>
            </w:r>
          </w:p>
        </w:tc>
        <w:tc>
          <w:tcPr>
            <w:tcW w:type="dxa" w:w="1098"/>
            <w:shd w:val="clear" w:color="auto" w:fill="EBF0FA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app/items.py</w:t>
            </w:r>
          </w:p>
        </w:tc>
        <w:tc>
          <w:tcPr>
            <w:tcW w:type="dxa" w:w="1098"/>
            <w:shd w:val="clear" w:color="auto" w:fill="EBF0FA"/>
          </w:tcPr>
          <w:p>
            <w:pPr>
              <w:spacing w:after="40" w:before="40"/>
            </w:pPr>
            <w:r/>
            <w:r>
              <w:t>~85</w:t>
            </w:r>
          </w:p>
        </w:tc>
        <w:tc>
          <w:tcPr>
            <w:tcW w:type="dxa" w:w="1098"/>
            <w:shd w:val="clear" w:color="auto" w:fill="EBF0FA"/>
          </w:tcPr>
          <w:p>
            <w:pPr>
              <w:spacing w:after="40" w:before="40"/>
            </w:pPr>
            <w:r/>
            <w:r>
              <w:t xml:space="preserve">String-interpolated SQL in </w:t>
            </w:r>
            <w:r>
              <w:rPr>
                <w:rFonts w:ascii="Courier New" w:hAnsi="Courier New"/>
                <w:color w:val="C7254E"/>
                <w:sz w:val="18"/>
              </w:rPr>
              <w:t>search_insecure</w:t>
            </w:r>
          </w:p>
        </w:tc>
        <w:tc>
          <w:tcPr>
            <w:tcW w:type="dxa" w:w="1098"/>
            <w:shd w:val="clear" w:color="auto" w:fill="EBF0FA"/>
          </w:tcPr>
          <w:p>
            <w:pPr>
              <w:spacing w:after="40" w:before="40"/>
            </w:pPr>
            <w:r/>
            <w:r>
              <w:rPr>
                <w:b/>
              </w:rPr>
              <w:t>Intentional</w:t>
            </w:r>
            <w:r>
              <w:t xml:space="preserve"> — the items insecure search. Gated by </w:t>
            </w:r>
            <w:r>
              <w:rPr>
                <w:rFonts w:ascii="Courier New" w:hAnsi="Courier New"/>
                <w:color w:val="C7254E"/>
                <w:sz w:val="18"/>
              </w:rPr>
              <w:t>SECURE_MODE=false</w:t>
            </w:r>
          </w:p>
        </w:tc>
      </w:tr>
      <w:tr>
        <w:tc>
          <w:tcPr>
            <w:tcW w:type="dxa" w:w="1098"/>
          </w:tcPr>
          <w:p>
            <w:pPr>
              <w:spacing w:after="40" w:before="40"/>
            </w:pPr>
            <w:r/>
            <w:r>
              <w:t>4</w:t>
            </w:r>
          </w:p>
        </w:tc>
        <w:tc>
          <w:tcPr>
            <w:tcW w:type="dxa" w:w="1098"/>
          </w:tcPr>
          <w:p>
            <w:pPr>
              <w:spacing w:after="40" w:before="40"/>
            </w:pPr>
            <w:r/>
            <w:r>
              <w:t>B105 (hardcoded password)</w:t>
            </w:r>
          </w:p>
        </w:tc>
        <w:tc>
          <w:tcPr>
            <w:tcW w:type="dxa" w:w="1098"/>
          </w:tcPr>
          <w:p>
            <w:pPr>
              <w:spacing w:after="40" w:before="40"/>
            </w:pPr>
            <w:r/>
            <w:r>
              <w:t>Low</w:t>
            </w:r>
          </w:p>
        </w:tc>
        <w:tc>
          <w:tcPr>
            <w:tcW w:type="dxa" w:w="1098"/>
          </w:tcPr>
          <w:p>
            <w:pPr>
              <w:spacing w:after="40" w:before="40"/>
            </w:pPr>
            <w:r/>
            <w:r>
              <w:t>Medium</w:t>
            </w:r>
          </w:p>
        </w:tc>
        <w:tc>
          <w:tcPr>
            <w:tcW w:type="dxa" w:w="1098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app/config.py</w:t>
            </w:r>
          </w:p>
        </w:tc>
        <w:tc>
          <w:tcPr>
            <w:tcW w:type="dxa" w:w="1098"/>
          </w:tcPr>
          <w:p>
            <w:pPr>
              <w:spacing w:after="40" w:before="40"/>
            </w:pPr>
            <w:r/>
            <w:r>
              <w:t>15</w:t>
            </w:r>
          </w:p>
        </w:tc>
        <w:tc>
          <w:tcPr>
            <w:tcW w:type="dxa" w:w="1098"/>
          </w:tcPr>
          <w:p>
            <w:pPr>
              <w:spacing w:after="40" w:before="40"/>
            </w:pPr>
            <w:r/>
            <w:r>
              <w:t xml:space="preserve">String </w:t>
            </w:r>
            <w:r>
              <w:rPr>
                <w:rFonts w:ascii="Courier New" w:hAnsi="Courier New"/>
                <w:color w:val="C7254E"/>
                <w:sz w:val="18"/>
              </w:rPr>
              <w:t>"dev-only-insecure-default-DO-NOT-USE-IN-PRODUCTION"</w:t>
            </w:r>
            <w:r>
              <w:t xml:space="preserve"> looks like a secret</w:t>
            </w:r>
          </w:p>
        </w:tc>
        <w:tc>
          <w:tcPr>
            <w:tcW w:type="dxa" w:w="1098"/>
          </w:tcPr>
          <w:p>
            <w:pPr>
              <w:spacing w:after="40" w:before="40"/>
            </w:pPr>
            <w:r/>
            <w:r>
              <w:rPr>
                <w:b/>
              </w:rPr>
              <w:t>False positive</w:t>
            </w:r>
            <w:r>
              <w:t xml:space="preserve"> — this is the *fallback label*, not a real secret. A </w:t>
            </w:r>
            <w:r>
              <w:rPr>
                <w:rFonts w:ascii="Courier New" w:hAnsi="Courier New"/>
                <w:color w:val="C7254E"/>
                <w:sz w:val="18"/>
              </w:rPr>
              <w:t>RuntimeWarning</w:t>
            </w:r>
            <w:r>
              <w:t xml:space="preserve"> is raised at startup if </w:t>
            </w:r>
            <w:r>
              <w:rPr>
                <w:rFonts w:ascii="Courier New" w:hAnsi="Courier New"/>
                <w:color w:val="C7254E"/>
                <w:sz w:val="18"/>
              </w:rPr>
              <w:t>SECRET_KEY</w:t>
            </w:r>
            <w:r>
              <w:t xml:space="preserve"> is not set via env var</w:t>
            </w:r>
          </w:p>
        </w:tc>
      </w:tr>
      <w:tr>
        <w:tc>
          <w:tcPr>
            <w:tcW w:type="dxa" w:w="1098"/>
            <w:shd w:val="clear" w:color="auto" w:fill="EBF0FA"/>
          </w:tcPr>
          <w:p>
            <w:pPr>
              <w:spacing w:after="40" w:before="40"/>
            </w:pPr>
            <w:r/>
            <w:r>
              <w:t>5</w:t>
            </w:r>
          </w:p>
        </w:tc>
        <w:tc>
          <w:tcPr>
            <w:tcW w:type="dxa" w:w="1098"/>
            <w:shd w:val="clear" w:color="auto" w:fill="EBF0FA"/>
          </w:tcPr>
          <w:p>
            <w:pPr>
              <w:spacing w:after="40" w:before="40"/>
            </w:pPr>
            <w:r/>
            <w:r>
              <w:t>B110 (try-except-pass)</w:t>
            </w:r>
          </w:p>
        </w:tc>
        <w:tc>
          <w:tcPr>
            <w:tcW w:type="dxa" w:w="1098"/>
            <w:shd w:val="clear" w:color="auto" w:fill="EBF0FA"/>
          </w:tcPr>
          <w:p>
            <w:pPr>
              <w:spacing w:after="40" w:before="40"/>
            </w:pPr>
            <w:r/>
            <w:r>
              <w:t>Low</w:t>
            </w:r>
          </w:p>
        </w:tc>
        <w:tc>
          <w:tcPr>
            <w:tcW w:type="dxa" w:w="1098"/>
            <w:shd w:val="clear" w:color="auto" w:fill="EBF0FA"/>
          </w:tcPr>
          <w:p>
            <w:pPr>
              <w:spacing w:after="40" w:before="40"/>
            </w:pPr>
            <w:r/>
            <w:r>
              <w:t>High</w:t>
            </w:r>
          </w:p>
        </w:tc>
        <w:tc>
          <w:tcPr>
            <w:tcW w:type="dxa" w:w="1098"/>
            <w:shd w:val="clear" w:color="auto" w:fill="EBF0FA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app/audit.py</w:t>
            </w:r>
          </w:p>
        </w:tc>
        <w:tc>
          <w:tcPr>
            <w:tcW w:type="dxa" w:w="1098"/>
            <w:shd w:val="clear" w:color="auto" w:fill="EBF0FA"/>
          </w:tcPr>
          <w:p>
            <w:pPr>
              <w:spacing w:after="40" w:before="40"/>
            </w:pPr>
            <w:r/>
            <w:r>
              <w:t>36</w:t>
            </w:r>
          </w:p>
        </w:tc>
        <w:tc>
          <w:tcPr>
            <w:tcW w:type="dxa" w:w="1098"/>
            <w:shd w:val="clear" w:color="auto" w:fill="EBF0FA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except Exception: pass</w:t>
            </w:r>
          </w:p>
        </w:tc>
        <w:tc>
          <w:tcPr>
            <w:tcW w:type="dxa" w:w="1098"/>
            <w:shd w:val="clear" w:color="auto" w:fill="EBF0FA"/>
          </w:tcPr>
          <w:p>
            <w:pPr>
              <w:spacing w:after="40" w:before="40"/>
            </w:pPr>
            <w:r/>
            <w:r>
              <w:rPr>
                <w:b/>
              </w:rPr>
              <w:t>Design decision</w:t>
            </w:r>
            <w:r>
              <w:t xml:space="preserve"> — audit logging must never crash the main request. Silent failure in the audit subsystem is preferable to breaking user-facing endpoints</w:t>
            </w:r>
          </w:p>
        </w:tc>
      </w:tr>
      <w:tr>
        <w:tc>
          <w:tcPr>
            <w:tcW w:type="dxa" w:w="1098"/>
          </w:tcPr>
          <w:p>
            <w:pPr>
              <w:spacing w:after="40" w:before="40"/>
            </w:pPr>
            <w:r/>
            <w:r>
              <w:t>6</w:t>
            </w:r>
          </w:p>
        </w:tc>
        <w:tc>
          <w:tcPr>
            <w:tcW w:type="dxa" w:w="1098"/>
          </w:tcPr>
          <w:p>
            <w:pPr>
              <w:spacing w:after="40" w:before="40"/>
            </w:pPr>
            <w:r/>
            <w:r>
              <w:t>B608 (SQL injection)</w:t>
            </w:r>
          </w:p>
        </w:tc>
        <w:tc>
          <w:tcPr>
            <w:tcW w:type="dxa" w:w="1098"/>
          </w:tcPr>
          <w:p>
            <w:pPr>
              <w:spacing w:after="40" w:before="40"/>
            </w:pPr>
            <w:r/>
            <w:r>
              <w:t>Low</w:t>
            </w:r>
          </w:p>
        </w:tc>
        <w:tc>
          <w:tcPr>
            <w:tcW w:type="dxa" w:w="1098"/>
          </w:tcPr>
          <w:p>
            <w:pPr>
              <w:spacing w:after="40" w:before="40"/>
            </w:pPr>
            <w:r/>
            <w:r>
              <w:t>Low</w:t>
            </w:r>
          </w:p>
        </w:tc>
        <w:tc>
          <w:tcPr>
            <w:tcW w:type="dxa" w:w="1098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app/items.py</w:t>
            </w:r>
          </w:p>
        </w:tc>
        <w:tc>
          <w:tcPr>
            <w:tcW w:type="dxa" w:w="1098"/>
          </w:tcPr>
          <w:p>
            <w:pPr>
              <w:spacing w:after="40" w:before="40"/>
            </w:pPr>
            <w:r/>
            <w:r>
              <w:t>~90</w:t>
            </w:r>
          </w:p>
        </w:tc>
        <w:tc>
          <w:tcPr>
            <w:tcW w:type="dxa" w:w="1098"/>
          </w:tcPr>
          <w:p>
            <w:pPr>
              <w:spacing w:after="40" w:before="40"/>
            </w:pPr>
            <w:r/>
            <w:r>
              <w:t xml:space="preserve">Similar pattern in </w:t>
            </w:r>
            <w:r>
              <w:rPr>
                <w:rFonts w:ascii="Courier New" w:hAnsi="Courier New"/>
                <w:color w:val="C7254E"/>
                <w:sz w:val="18"/>
              </w:rPr>
              <w:t>search_insecure</w:t>
            </w:r>
            <w:r>
              <w:t xml:space="preserve"> body</w:t>
            </w:r>
          </w:p>
        </w:tc>
        <w:tc>
          <w:tcPr>
            <w:tcW w:type="dxa" w:w="1098"/>
          </w:tcPr>
          <w:p>
            <w:pPr>
              <w:spacing w:after="40" w:before="40"/>
            </w:pPr>
            <w:r/>
            <w:r>
              <w:t>Same as finding 3 above</w:t>
            </w:r>
          </w:p>
        </w:tc>
      </w:tr>
    </w:tbl>
    <w:p/>
    <w:p>
      <w:pPr>
        <w:pStyle w:val="Heading3"/>
      </w:pPr>
      <w:r>
        <w:t>2.5 Why No Findings Exist on the Production Code Path</w:t>
      </w:r>
    </w:p>
    <w:p>
      <w:pPr>
        <w:spacing w:after="120"/>
      </w:pPr>
      <w:r>
        <w:t xml:space="preserve">Every real SQL query on the secure code path uses parameterised </w:t>
      </w:r>
      <w:r>
        <w:rPr>
          <w:rFonts w:ascii="Courier New" w:hAnsi="Courier New"/>
          <w:color w:val="C7254E"/>
          <w:sz w:val="18"/>
        </w:rPr>
        <w:t>?</w:t>
      </w:r>
      <w:r>
        <w:t xml:space="preserve"> placeholders:</w:t>
      </w:r>
    </w:p>
    <w:p>
      <w:pPr>
        <w:pStyle w:val="NoSpacing"/>
        <w:spacing w:before="80" w:after="80"/>
        <w:ind w:left="432"/>
        <w:shd w:val="clear" w:color="auto" w:fill="F2F2F2"/>
      </w:pPr>
      <w:r>
        <w:rPr>
          <w:rFonts w:ascii="Courier New" w:hAnsi="Courier New"/>
          <w:sz w:val="17"/>
        </w:rPr>
        <w:t># auth.py — parameterised query</w:t>
        <w:br/>
        <w:t>row = db.execute(</w:t>
        <w:br/>
        <w:t xml:space="preserve">    "SELECT id, username, password_hash, role, is_active FROM users WHERE username = ?",</w:t>
        <w:br/>
        <w:t xml:space="preserve">    (username,),</w:t>
        <w:br/>
        <w:t>).fetchone()</w:t>
        <w:br/>
        <w:br/>
        <w:t># items.py — parameterised LIKE</w:t>
        <w:br/>
        <w:t>rows = db.execute(</w:t>
        <w:br/>
        <w:t xml:space="preserve">    "SELECT * FROM items WHERE user_id = ? AND title LIKE ?",</w:t>
        <w:br/>
        <w:t xml:space="preserve">    (_uid(), f"%{q}%"),</w:t>
        <w:br/>
        <w:t>).fetchall()</w:t>
        <w:br/>
        <w:br/>
        <w:t># api_keys.py — parameterised JOIN</w:t>
        <w:br/>
        <w:t>row = db.execute(</w:t>
        <w:br/>
        <w:t xml:space="preserve">    "SELECT u.id, u.username, u.role FROM api_keys k JOIN users u ON k.user_id = u.id "</w:t>
        <w:br/>
        <w:t xml:space="preserve">    "WHERE k.key_hash = ? AND k.is_active = 1 AND u.is_active = 1",</w:t>
        <w:br/>
        <w:t xml:space="preserve">    (key_hash,),</w:t>
        <w:br/>
        <w:t>).fetchone()</w:t>
      </w:r>
    </w:p>
    <w:p/>
    <w:p>
      <w:pPr>
        <w:spacing w:after="120"/>
      </w:pPr>
      <w:r>
        <w:t>None of these are flagged by Bandit because there is no user-controlled string concatenation into the SQL.</w:t>
      </w:r>
    </w:p>
    <w:p>
      <w:pPr>
        <w:pStyle w:val="Heading3"/>
      </w:pPr>
      <w:r>
        <w:t>2.6 Bandit Metrics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98"/>
        <w:gridCol w:w="1098"/>
        <w:gridCol w:w="1098"/>
        <w:gridCol w:w="1098"/>
        <w:gridCol w:w="1098"/>
        <w:gridCol w:w="1098"/>
        <w:gridCol w:w="1098"/>
        <w:gridCol w:w="1098"/>
      </w:tblGrid>
      <w:tr>
        <w:tc>
          <w:tcPr>
            <w:tcW w:type="dxa" w:w="1098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1098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LoC</w:t>
            </w:r>
          </w:p>
        </w:tc>
        <w:tc>
          <w:tcPr>
            <w:tcW w:type="dxa" w:w="1098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Sev-High</w:t>
            </w:r>
          </w:p>
        </w:tc>
        <w:tc>
          <w:tcPr>
            <w:tcW w:type="dxa" w:w="1098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Sev-Medium</w:t>
            </w:r>
          </w:p>
        </w:tc>
        <w:tc>
          <w:tcPr>
            <w:tcW w:type="dxa" w:w="1098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Sev-Low</w:t>
            </w:r>
          </w:p>
        </w:tc>
        <w:tc>
          <w:tcPr>
            <w:tcW w:type="dxa" w:w="1098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Conf-High</w:t>
            </w:r>
          </w:p>
        </w:tc>
        <w:tc>
          <w:tcPr>
            <w:tcW w:type="dxa" w:w="1098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Conf-Medium</w:t>
            </w:r>
          </w:p>
        </w:tc>
        <w:tc>
          <w:tcPr>
            <w:tcW w:type="dxa" w:w="1098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Conf-Low</w:t>
            </w:r>
          </w:p>
        </w:tc>
      </w:tr>
      <w:tr>
        <w:tc>
          <w:tcPr>
            <w:tcW w:type="dxa" w:w="1098"/>
            <w:shd w:val="clear" w:color="auto" w:fill="EBF0FA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app/__init__.py</w:t>
            </w:r>
          </w:p>
        </w:tc>
        <w:tc>
          <w:tcPr>
            <w:tcW w:type="dxa" w:w="1098"/>
            <w:shd w:val="clear" w:color="auto" w:fill="EBF0FA"/>
          </w:tcPr>
          <w:p>
            <w:pPr>
              <w:spacing w:after="40" w:before="40"/>
            </w:pPr>
            <w:r/>
            <w:r>
              <w:t>0</w:t>
            </w:r>
          </w:p>
        </w:tc>
        <w:tc>
          <w:tcPr>
            <w:tcW w:type="dxa" w:w="1098"/>
            <w:shd w:val="clear" w:color="auto" w:fill="EBF0FA"/>
          </w:tcPr>
          <w:p>
            <w:pPr>
              <w:spacing w:after="40" w:before="40"/>
            </w:pPr>
            <w:r/>
            <w:r>
              <w:t>0</w:t>
            </w:r>
          </w:p>
        </w:tc>
        <w:tc>
          <w:tcPr>
            <w:tcW w:type="dxa" w:w="1098"/>
            <w:shd w:val="clear" w:color="auto" w:fill="EBF0FA"/>
          </w:tcPr>
          <w:p>
            <w:pPr>
              <w:spacing w:after="40" w:before="40"/>
            </w:pPr>
            <w:r/>
            <w:r>
              <w:t>0</w:t>
            </w:r>
          </w:p>
        </w:tc>
        <w:tc>
          <w:tcPr>
            <w:tcW w:type="dxa" w:w="1098"/>
            <w:shd w:val="clear" w:color="auto" w:fill="EBF0FA"/>
          </w:tcPr>
          <w:p>
            <w:pPr>
              <w:spacing w:after="40" w:before="40"/>
            </w:pPr>
            <w:r/>
            <w:r>
              <w:t>0</w:t>
            </w:r>
          </w:p>
        </w:tc>
        <w:tc>
          <w:tcPr>
            <w:tcW w:type="dxa" w:w="1098"/>
            <w:shd w:val="clear" w:color="auto" w:fill="EBF0FA"/>
          </w:tcPr>
          <w:p>
            <w:pPr>
              <w:spacing w:after="40" w:before="40"/>
            </w:pPr>
            <w:r/>
            <w:r>
              <w:t>0</w:t>
            </w:r>
          </w:p>
        </w:tc>
        <w:tc>
          <w:tcPr>
            <w:tcW w:type="dxa" w:w="1098"/>
            <w:shd w:val="clear" w:color="auto" w:fill="EBF0FA"/>
          </w:tcPr>
          <w:p>
            <w:pPr>
              <w:spacing w:after="40" w:before="40"/>
            </w:pPr>
            <w:r/>
            <w:r>
              <w:t>0</w:t>
            </w:r>
          </w:p>
        </w:tc>
        <w:tc>
          <w:tcPr>
            <w:tcW w:type="dxa" w:w="1098"/>
            <w:shd w:val="clear" w:color="auto" w:fill="EBF0FA"/>
          </w:tcPr>
          <w:p>
            <w:pPr>
              <w:spacing w:after="40" w:before="40"/>
            </w:pPr>
            <w:r/>
            <w:r>
              <w:t>0</w:t>
            </w:r>
          </w:p>
        </w:tc>
      </w:tr>
      <w:tr>
        <w:tc>
          <w:tcPr>
            <w:tcW w:type="dxa" w:w="1098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app/api_keys.py</w:t>
            </w:r>
          </w:p>
        </w:tc>
        <w:tc>
          <w:tcPr>
            <w:tcW w:type="dxa" w:w="1098"/>
          </w:tcPr>
          <w:p>
            <w:pPr>
              <w:spacing w:after="40" w:before="40"/>
            </w:pPr>
            <w:r/>
            <w:r>
              <w:t>96</w:t>
            </w:r>
          </w:p>
        </w:tc>
        <w:tc>
          <w:tcPr>
            <w:tcW w:type="dxa" w:w="1098"/>
          </w:tcPr>
          <w:p>
            <w:pPr>
              <w:spacing w:after="40" w:before="40"/>
            </w:pPr>
            <w:r/>
            <w:r>
              <w:t>0</w:t>
            </w:r>
          </w:p>
        </w:tc>
        <w:tc>
          <w:tcPr>
            <w:tcW w:type="dxa" w:w="1098"/>
          </w:tcPr>
          <w:p>
            <w:pPr>
              <w:spacing w:after="40" w:before="40"/>
            </w:pPr>
            <w:r/>
            <w:r>
              <w:t>0</w:t>
            </w:r>
          </w:p>
        </w:tc>
        <w:tc>
          <w:tcPr>
            <w:tcW w:type="dxa" w:w="1098"/>
          </w:tcPr>
          <w:p>
            <w:pPr>
              <w:spacing w:after="40" w:before="40"/>
            </w:pPr>
            <w:r/>
            <w:r>
              <w:t>0</w:t>
            </w:r>
          </w:p>
        </w:tc>
        <w:tc>
          <w:tcPr>
            <w:tcW w:type="dxa" w:w="1098"/>
          </w:tcPr>
          <w:p>
            <w:pPr>
              <w:spacing w:after="40" w:before="40"/>
            </w:pPr>
            <w:r/>
            <w:r>
              <w:t>0</w:t>
            </w:r>
          </w:p>
        </w:tc>
        <w:tc>
          <w:tcPr>
            <w:tcW w:type="dxa" w:w="1098"/>
          </w:tcPr>
          <w:p>
            <w:pPr>
              <w:spacing w:after="40" w:before="40"/>
            </w:pPr>
            <w:r/>
            <w:r>
              <w:t>0</w:t>
            </w:r>
          </w:p>
        </w:tc>
        <w:tc>
          <w:tcPr>
            <w:tcW w:type="dxa" w:w="1098"/>
          </w:tcPr>
          <w:p>
            <w:pPr>
              <w:spacing w:after="40" w:before="40"/>
            </w:pPr>
            <w:r/>
            <w:r>
              <w:t>0</w:t>
            </w:r>
          </w:p>
        </w:tc>
      </w:tr>
      <w:tr>
        <w:tc>
          <w:tcPr>
            <w:tcW w:type="dxa" w:w="1098"/>
            <w:shd w:val="clear" w:color="auto" w:fill="EBF0FA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app/audit.py</w:t>
            </w:r>
          </w:p>
        </w:tc>
        <w:tc>
          <w:tcPr>
            <w:tcW w:type="dxa" w:w="1098"/>
            <w:shd w:val="clear" w:color="auto" w:fill="EBF0FA"/>
          </w:tcPr>
          <w:p>
            <w:pPr>
              <w:spacing w:after="40" w:before="40"/>
            </w:pPr>
            <w:r/>
            <w:r>
              <w:t>32</w:t>
            </w:r>
          </w:p>
        </w:tc>
        <w:tc>
          <w:tcPr>
            <w:tcW w:type="dxa" w:w="1098"/>
            <w:shd w:val="clear" w:color="auto" w:fill="EBF0FA"/>
          </w:tcPr>
          <w:p>
            <w:pPr>
              <w:spacing w:after="40" w:before="40"/>
            </w:pPr>
            <w:r/>
            <w:r>
              <w:t>0</w:t>
            </w:r>
          </w:p>
        </w:tc>
        <w:tc>
          <w:tcPr>
            <w:tcW w:type="dxa" w:w="1098"/>
            <w:shd w:val="clear" w:color="auto" w:fill="EBF0FA"/>
          </w:tcPr>
          <w:p>
            <w:pPr>
              <w:spacing w:after="40" w:before="40"/>
            </w:pPr>
            <w:r/>
            <w:r>
              <w:t>0</w:t>
            </w:r>
          </w:p>
        </w:tc>
        <w:tc>
          <w:tcPr>
            <w:tcW w:type="dxa" w:w="1098"/>
            <w:shd w:val="clear" w:color="auto" w:fill="EBF0FA"/>
          </w:tcPr>
          <w:p>
            <w:pPr>
              <w:spacing w:after="40" w:before="40"/>
            </w:pPr>
            <w:r/>
            <w:r>
              <w:t>1</w:t>
            </w:r>
          </w:p>
        </w:tc>
        <w:tc>
          <w:tcPr>
            <w:tcW w:type="dxa" w:w="1098"/>
            <w:shd w:val="clear" w:color="auto" w:fill="EBF0FA"/>
          </w:tcPr>
          <w:p>
            <w:pPr>
              <w:spacing w:after="40" w:before="40"/>
            </w:pPr>
            <w:r/>
            <w:r>
              <w:t>1</w:t>
            </w:r>
          </w:p>
        </w:tc>
        <w:tc>
          <w:tcPr>
            <w:tcW w:type="dxa" w:w="1098"/>
            <w:shd w:val="clear" w:color="auto" w:fill="EBF0FA"/>
          </w:tcPr>
          <w:p>
            <w:pPr>
              <w:spacing w:after="40" w:before="40"/>
            </w:pPr>
            <w:r/>
            <w:r>
              <w:t>0</w:t>
            </w:r>
          </w:p>
        </w:tc>
        <w:tc>
          <w:tcPr>
            <w:tcW w:type="dxa" w:w="1098"/>
            <w:shd w:val="clear" w:color="auto" w:fill="EBF0FA"/>
          </w:tcPr>
          <w:p>
            <w:pPr>
              <w:spacing w:after="40" w:before="40"/>
            </w:pPr>
            <w:r/>
            <w:r>
              <w:t>0</w:t>
            </w:r>
          </w:p>
        </w:tc>
      </w:tr>
      <w:tr>
        <w:tc>
          <w:tcPr>
            <w:tcW w:type="dxa" w:w="1098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app/auth.py</w:t>
            </w:r>
          </w:p>
        </w:tc>
        <w:tc>
          <w:tcPr>
            <w:tcW w:type="dxa" w:w="1098"/>
          </w:tcPr>
          <w:p>
            <w:pPr>
              <w:spacing w:after="40" w:before="40"/>
            </w:pPr>
            <w:r/>
            <w:r>
              <w:t>172</w:t>
            </w:r>
          </w:p>
        </w:tc>
        <w:tc>
          <w:tcPr>
            <w:tcW w:type="dxa" w:w="1098"/>
          </w:tcPr>
          <w:p>
            <w:pPr>
              <w:spacing w:after="40" w:before="40"/>
            </w:pPr>
            <w:r/>
            <w:r>
              <w:t>0</w:t>
            </w:r>
          </w:p>
        </w:tc>
        <w:tc>
          <w:tcPr>
            <w:tcW w:type="dxa" w:w="1098"/>
          </w:tcPr>
          <w:p>
            <w:pPr>
              <w:spacing w:after="40" w:before="40"/>
            </w:pPr>
            <w:r/>
            <w:r>
              <w:t>0</w:t>
            </w:r>
          </w:p>
        </w:tc>
        <w:tc>
          <w:tcPr>
            <w:tcW w:type="dxa" w:w="1098"/>
          </w:tcPr>
          <w:p>
            <w:pPr>
              <w:spacing w:after="40" w:before="40"/>
            </w:pPr>
            <w:r/>
            <w:r>
              <w:t>0</w:t>
            </w:r>
          </w:p>
        </w:tc>
        <w:tc>
          <w:tcPr>
            <w:tcW w:type="dxa" w:w="1098"/>
          </w:tcPr>
          <w:p>
            <w:pPr>
              <w:spacing w:after="40" w:before="40"/>
            </w:pPr>
            <w:r/>
            <w:r>
              <w:t>0</w:t>
            </w:r>
          </w:p>
        </w:tc>
        <w:tc>
          <w:tcPr>
            <w:tcW w:type="dxa" w:w="1098"/>
          </w:tcPr>
          <w:p>
            <w:pPr>
              <w:spacing w:after="40" w:before="40"/>
            </w:pPr>
            <w:r/>
            <w:r>
              <w:t>0</w:t>
            </w:r>
          </w:p>
        </w:tc>
        <w:tc>
          <w:tcPr>
            <w:tcW w:type="dxa" w:w="1098"/>
          </w:tcPr>
          <w:p>
            <w:pPr>
              <w:spacing w:after="40" w:before="40"/>
            </w:pPr>
            <w:r/>
            <w:r>
              <w:t>0</w:t>
            </w:r>
          </w:p>
        </w:tc>
      </w:tr>
      <w:tr>
        <w:tc>
          <w:tcPr>
            <w:tcW w:type="dxa" w:w="1098"/>
            <w:shd w:val="clear" w:color="auto" w:fill="EBF0FA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app/config.py</w:t>
            </w:r>
          </w:p>
        </w:tc>
        <w:tc>
          <w:tcPr>
            <w:tcW w:type="dxa" w:w="1098"/>
            <w:shd w:val="clear" w:color="auto" w:fill="EBF0FA"/>
          </w:tcPr>
          <w:p>
            <w:pPr>
              <w:spacing w:after="40" w:before="40"/>
            </w:pPr>
            <w:r/>
            <w:r>
              <w:t>23</w:t>
            </w:r>
          </w:p>
        </w:tc>
        <w:tc>
          <w:tcPr>
            <w:tcW w:type="dxa" w:w="1098"/>
            <w:shd w:val="clear" w:color="auto" w:fill="EBF0FA"/>
          </w:tcPr>
          <w:p>
            <w:pPr>
              <w:spacing w:after="40" w:before="40"/>
            </w:pPr>
            <w:r/>
            <w:r>
              <w:t>0</w:t>
            </w:r>
          </w:p>
        </w:tc>
        <w:tc>
          <w:tcPr>
            <w:tcW w:type="dxa" w:w="1098"/>
            <w:shd w:val="clear" w:color="auto" w:fill="EBF0FA"/>
          </w:tcPr>
          <w:p>
            <w:pPr>
              <w:spacing w:after="40" w:before="40"/>
            </w:pPr>
            <w:r/>
            <w:r>
              <w:t>0</w:t>
            </w:r>
          </w:p>
        </w:tc>
        <w:tc>
          <w:tcPr>
            <w:tcW w:type="dxa" w:w="1098"/>
            <w:shd w:val="clear" w:color="auto" w:fill="EBF0FA"/>
          </w:tcPr>
          <w:p>
            <w:pPr>
              <w:spacing w:after="40" w:before="40"/>
            </w:pPr>
            <w:r/>
            <w:r>
              <w:t>1</w:t>
            </w:r>
          </w:p>
        </w:tc>
        <w:tc>
          <w:tcPr>
            <w:tcW w:type="dxa" w:w="1098"/>
            <w:shd w:val="clear" w:color="auto" w:fill="EBF0FA"/>
          </w:tcPr>
          <w:p>
            <w:pPr>
              <w:spacing w:after="40" w:before="40"/>
            </w:pPr>
            <w:r/>
            <w:r>
              <w:t>0</w:t>
            </w:r>
          </w:p>
        </w:tc>
        <w:tc>
          <w:tcPr>
            <w:tcW w:type="dxa" w:w="1098"/>
            <w:shd w:val="clear" w:color="auto" w:fill="EBF0FA"/>
          </w:tcPr>
          <w:p>
            <w:pPr>
              <w:spacing w:after="40" w:before="40"/>
            </w:pPr>
            <w:r/>
            <w:r>
              <w:t>1</w:t>
            </w:r>
          </w:p>
        </w:tc>
        <w:tc>
          <w:tcPr>
            <w:tcW w:type="dxa" w:w="1098"/>
            <w:shd w:val="clear" w:color="auto" w:fill="EBF0FA"/>
          </w:tcPr>
          <w:p>
            <w:pPr>
              <w:spacing w:after="40" w:before="40"/>
            </w:pPr>
            <w:r/>
            <w:r>
              <w:t>0</w:t>
            </w:r>
          </w:p>
        </w:tc>
      </w:tr>
      <w:tr>
        <w:tc>
          <w:tcPr>
            <w:tcW w:type="dxa" w:w="1098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app/dashboard.py</w:t>
            </w:r>
          </w:p>
        </w:tc>
        <w:tc>
          <w:tcPr>
            <w:tcW w:type="dxa" w:w="1098"/>
          </w:tcPr>
          <w:p>
            <w:pPr>
              <w:spacing w:after="40" w:before="40"/>
            </w:pPr>
            <w:r/>
            <w:r>
              <w:t>114</w:t>
            </w:r>
          </w:p>
        </w:tc>
        <w:tc>
          <w:tcPr>
            <w:tcW w:type="dxa" w:w="1098"/>
          </w:tcPr>
          <w:p>
            <w:pPr>
              <w:spacing w:after="40" w:before="40"/>
            </w:pPr>
            <w:r/>
            <w:r>
              <w:t>0</w:t>
            </w:r>
          </w:p>
        </w:tc>
        <w:tc>
          <w:tcPr>
            <w:tcW w:type="dxa" w:w="1098"/>
          </w:tcPr>
          <w:p>
            <w:pPr>
              <w:spacing w:after="40" w:before="40"/>
            </w:pPr>
            <w:r/>
            <w:r>
              <w:t>0</w:t>
            </w:r>
          </w:p>
        </w:tc>
        <w:tc>
          <w:tcPr>
            <w:tcW w:type="dxa" w:w="1098"/>
          </w:tcPr>
          <w:p>
            <w:pPr>
              <w:spacing w:after="40" w:before="40"/>
            </w:pPr>
            <w:r/>
            <w:r>
              <w:t>0</w:t>
            </w:r>
          </w:p>
        </w:tc>
        <w:tc>
          <w:tcPr>
            <w:tcW w:type="dxa" w:w="1098"/>
          </w:tcPr>
          <w:p>
            <w:pPr>
              <w:spacing w:after="40" w:before="40"/>
            </w:pPr>
            <w:r/>
            <w:r>
              <w:t>0</w:t>
            </w:r>
          </w:p>
        </w:tc>
        <w:tc>
          <w:tcPr>
            <w:tcW w:type="dxa" w:w="1098"/>
          </w:tcPr>
          <w:p>
            <w:pPr>
              <w:spacing w:after="40" w:before="40"/>
            </w:pPr>
            <w:r/>
            <w:r>
              <w:t>0</w:t>
            </w:r>
          </w:p>
        </w:tc>
        <w:tc>
          <w:tcPr>
            <w:tcW w:type="dxa" w:w="1098"/>
          </w:tcPr>
          <w:p>
            <w:pPr>
              <w:spacing w:after="40" w:before="40"/>
            </w:pPr>
            <w:r/>
            <w:r>
              <w:t>0</w:t>
            </w:r>
          </w:p>
        </w:tc>
      </w:tr>
      <w:tr>
        <w:tc>
          <w:tcPr>
            <w:tcW w:type="dxa" w:w="1098"/>
            <w:shd w:val="clear" w:color="auto" w:fill="EBF0FA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app/db.py</w:t>
            </w:r>
          </w:p>
        </w:tc>
        <w:tc>
          <w:tcPr>
            <w:tcW w:type="dxa" w:w="1098"/>
            <w:shd w:val="clear" w:color="auto" w:fill="EBF0FA"/>
          </w:tcPr>
          <w:p>
            <w:pPr>
              <w:spacing w:after="40" w:before="40"/>
            </w:pPr>
            <w:r/>
            <w:r>
              <w:t>138</w:t>
            </w:r>
          </w:p>
        </w:tc>
        <w:tc>
          <w:tcPr>
            <w:tcW w:type="dxa" w:w="1098"/>
            <w:shd w:val="clear" w:color="auto" w:fill="EBF0FA"/>
          </w:tcPr>
          <w:p>
            <w:pPr>
              <w:spacing w:after="40" w:before="40"/>
            </w:pPr>
            <w:r/>
            <w:r>
              <w:t>0</w:t>
            </w:r>
          </w:p>
        </w:tc>
        <w:tc>
          <w:tcPr>
            <w:tcW w:type="dxa" w:w="1098"/>
            <w:shd w:val="clear" w:color="auto" w:fill="EBF0FA"/>
          </w:tcPr>
          <w:p>
            <w:pPr>
              <w:spacing w:after="40" w:before="40"/>
            </w:pPr>
            <w:r/>
            <w:r>
              <w:t>0</w:t>
            </w:r>
          </w:p>
        </w:tc>
        <w:tc>
          <w:tcPr>
            <w:tcW w:type="dxa" w:w="1098"/>
            <w:shd w:val="clear" w:color="auto" w:fill="EBF0FA"/>
          </w:tcPr>
          <w:p>
            <w:pPr>
              <w:spacing w:after="40" w:before="40"/>
            </w:pPr>
            <w:r/>
            <w:r>
              <w:t>0</w:t>
            </w:r>
          </w:p>
        </w:tc>
        <w:tc>
          <w:tcPr>
            <w:tcW w:type="dxa" w:w="1098"/>
            <w:shd w:val="clear" w:color="auto" w:fill="EBF0FA"/>
          </w:tcPr>
          <w:p>
            <w:pPr>
              <w:spacing w:after="40" w:before="40"/>
            </w:pPr>
            <w:r/>
            <w:r>
              <w:t>0</w:t>
            </w:r>
          </w:p>
        </w:tc>
        <w:tc>
          <w:tcPr>
            <w:tcW w:type="dxa" w:w="1098"/>
            <w:shd w:val="clear" w:color="auto" w:fill="EBF0FA"/>
          </w:tcPr>
          <w:p>
            <w:pPr>
              <w:spacing w:after="40" w:before="40"/>
            </w:pPr>
            <w:r/>
            <w:r>
              <w:t>0</w:t>
            </w:r>
          </w:p>
        </w:tc>
        <w:tc>
          <w:tcPr>
            <w:tcW w:type="dxa" w:w="1098"/>
            <w:shd w:val="clear" w:color="auto" w:fill="EBF0FA"/>
          </w:tcPr>
          <w:p>
            <w:pPr>
              <w:spacing w:after="40" w:before="40"/>
            </w:pPr>
            <w:r/>
            <w:r>
              <w:t>0</w:t>
            </w:r>
          </w:p>
        </w:tc>
      </w:tr>
      <w:tr>
        <w:tc>
          <w:tcPr>
            <w:tcW w:type="dxa" w:w="1098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app/items.py</w:t>
            </w:r>
          </w:p>
        </w:tc>
        <w:tc>
          <w:tcPr>
            <w:tcW w:type="dxa" w:w="1098"/>
          </w:tcPr>
          <w:p>
            <w:pPr>
              <w:spacing w:after="40" w:before="40"/>
            </w:pPr>
            <w:r/>
            <w:r>
              <w:t>130</w:t>
            </w:r>
          </w:p>
        </w:tc>
        <w:tc>
          <w:tcPr>
            <w:tcW w:type="dxa" w:w="1098"/>
          </w:tcPr>
          <w:p>
            <w:pPr>
              <w:spacing w:after="40" w:before="40"/>
            </w:pPr>
            <w:r/>
            <w:r>
              <w:t>0</w:t>
            </w:r>
          </w:p>
        </w:tc>
        <w:tc>
          <w:tcPr>
            <w:tcW w:type="dxa" w:w="1098"/>
          </w:tcPr>
          <w:p>
            <w:pPr>
              <w:spacing w:after="40" w:before="40"/>
            </w:pPr>
            <w:r/>
            <w:r>
              <w:t>1</w:t>
            </w:r>
          </w:p>
        </w:tc>
        <w:tc>
          <w:tcPr>
            <w:tcW w:type="dxa" w:w="1098"/>
          </w:tcPr>
          <w:p>
            <w:pPr>
              <w:spacing w:after="40" w:before="40"/>
            </w:pPr>
            <w:r/>
            <w:r>
              <w:t>0</w:t>
            </w:r>
          </w:p>
        </w:tc>
        <w:tc>
          <w:tcPr>
            <w:tcW w:type="dxa" w:w="1098"/>
          </w:tcPr>
          <w:p>
            <w:pPr>
              <w:spacing w:after="40" w:before="40"/>
            </w:pPr>
            <w:r/>
            <w:r>
              <w:t>0</w:t>
            </w:r>
          </w:p>
        </w:tc>
        <w:tc>
          <w:tcPr>
            <w:tcW w:type="dxa" w:w="1098"/>
          </w:tcPr>
          <w:p>
            <w:pPr>
              <w:spacing w:after="40" w:before="40"/>
            </w:pPr>
            <w:r/>
            <w:r>
              <w:t>0</w:t>
            </w:r>
          </w:p>
        </w:tc>
        <w:tc>
          <w:tcPr>
            <w:tcW w:type="dxa" w:w="1098"/>
          </w:tcPr>
          <w:p>
            <w:pPr>
              <w:spacing w:after="40" w:before="40"/>
            </w:pPr>
            <w:r/>
            <w:r>
              <w:t>1</w:t>
            </w:r>
          </w:p>
        </w:tc>
      </w:tr>
      <w:tr>
        <w:tc>
          <w:tcPr>
            <w:tcW w:type="dxa" w:w="1098"/>
            <w:shd w:val="clear" w:color="auto" w:fill="EBF0FA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app/lab.py</w:t>
            </w:r>
          </w:p>
        </w:tc>
        <w:tc>
          <w:tcPr>
            <w:tcW w:type="dxa" w:w="1098"/>
            <w:shd w:val="clear" w:color="auto" w:fill="EBF0FA"/>
          </w:tcPr>
          <w:p>
            <w:pPr>
              <w:spacing w:after="40" w:before="40"/>
            </w:pPr>
            <w:r/>
            <w:r>
              <w:t>273</w:t>
            </w:r>
          </w:p>
        </w:tc>
        <w:tc>
          <w:tcPr>
            <w:tcW w:type="dxa" w:w="1098"/>
            <w:shd w:val="clear" w:color="auto" w:fill="EBF0FA"/>
          </w:tcPr>
          <w:p>
            <w:pPr>
              <w:spacing w:after="40" w:before="40"/>
            </w:pPr>
            <w:r/>
            <w:r>
              <w:t>0</w:t>
            </w:r>
          </w:p>
        </w:tc>
        <w:tc>
          <w:tcPr>
            <w:tcW w:type="dxa" w:w="1098"/>
            <w:shd w:val="clear" w:color="auto" w:fill="EBF0FA"/>
          </w:tcPr>
          <w:p>
            <w:pPr>
              <w:spacing w:after="40" w:before="40"/>
            </w:pPr>
            <w:r/>
            <w:r>
              <w:t>1</w:t>
            </w:r>
          </w:p>
        </w:tc>
        <w:tc>
          <w:tcPr>
            <w:tcW w:type="dxa" w:w="1098"/>
            <w:shd w:val="clear" w:color="auto" w:fill="EBF0FA"/>
          </w:tcPr>
          <w:p>
            <w:pPr>
              <w:spacing w:after="40" w:before="40"/>
            </w:pPr>
            <w:r/>
            <w:r>
              <w:t>1</w:t>
            </w:r>
          </w:p>
        </w:tc>
        <w:tc>
          <w:tcPr>
            <w:tcW w:type="dxa" w:w="1098"/>
            <w:shd w:val="clear" w:color="auto" w:fill="EBF0FA"/>
          </w:tcPr>
          <w:p>
            <w:pPr>
              <w:spacing w:after="40" w:before="40"/>
            </w:pPr>
            <w:r/>
            <w:r>
              <w:t>0</w:t>
            </w:r>
          </w:p>
        </w:tc>
        <w:tc>
          <w:tcPr>
            <w:tcW w:type="dxa" w:w="1098"/>
            <w:shd w:val="clear" w:color="auto" w:fill="EBF0FA"/>
          </w:tcPr>
          <w:p>
            <w:pPr>
              <w:spacing w:after="40" w:before="40"/>
            </w:pPr>
            <w:r/>
            <w:r>
              <w:t>1</w:t>
            </w:r>
          </w:p>
        </w:tc>
        <w:tc>
          <w:tcPr>
            <w:tcW w:type="dxa" w:w="1098"/>
            <w:shd w:val="clear" w:color="auto" w:fill="EBF0FA"/>
          </w:tcPr>
          <w:p>
            <w:pPr>
              <w:spacing w:after="40" w:before="40"/>
            </w:pPr>
            <w:r/>
            <w:r>
              <w:t>1</w:t>
            </w:r>
          </w:p>
        </w:tc>
      </w:tr>
      <w:tr>
        <w:tc>
          <w:tcPr>
            <w:tcW w:type="dxa" w:w="1098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app/main.py</w:t>
            </w:r>
          </w:p>
        </w:tc>
        <w:tc>
          <w:tcPr>
            <w:tcW w:type="dxa" w:w="1098"/>
          </w:tcPr>
          <w:p>
            <w:pPr>
              <w:spacing w:after="40" w:before="40"/>
            </w:pPr>
            <w:r/>
            <w:r>
              <w:t>99</w:t>
            </w:r>
          </w:p>
        </w:tc>
        <w:tc>
          <w:tcPr>
            <w:tcW w:type="dxa" w:w="1098"/>
          </w:tcPr>
          <w:p>
            <w:pPr>
              <w:spacing w:after="40" w:before="40"/>
            </w:pPr>
            <w:r/>
            <w:r>
              <w:t>0</w:t>
            </w:r>
          </w:p>
        </w:tc>
        <w:tc>
          <w:tcPr>
            <w:tcW w:type="dxa" w:w="1098"/>
          </w:tcPr>
          <w:p>
            <w:pPr>
              <w:spacing w:after="40" w:before="40"/>
            </w:pPr>
            <w:r/>
            <w:r>
              <w:t>0</w:t>
            </w:r>
          </w:p>
        </w:tc>
        <w:tc>
          <w:tcPr>
            <w:tcW w:type="dxa" w:w="1098"/>
          </w:tcPr>
          <w:p>
            <w:pPr>
              <w:spacing w:after="40" w:before="40"/>
            </w:pPr>
            <w:r/>
            <w:r>
              <w:t>0</w:t>
            </w:r>
          </w:p>
        </w:tc>
        <w:tc>
          <w:tcPr>
            <w:tcW w:type="dxa" w:w="1098"/>
          </w:tcPr>
          <w:p>
            <w:pPr>
              <w:spacing w:after="40" w:before="40"/>
            </w:pPr>
            <w:r/>
            <w:r>
              <w:t>0</w:t>
            </w:r>
          </w:p>
        </w:tc>
        <w:tc>
          <w:tcPr>
            <w:tcW w:type="dxa" w:w="1098"/>
          </w:tcPr>
          <w:p>
            <w:pPr>
              <w:spacing w:after="40" w:before="40"/>
            </w:pPr>
            <w:r/>
            <w:r>
              <w:t>0</w:t>
            </w:r>
          </w:p>
        </w:tc>
        <w:tc>
          <w:tcPr>
            <w:tcW w:type="dxa" w:w="1098"/>
          </w:tcPr>
          <w:p>
            <w:pPr>
              <w:spacing w:after="40" w:before="40"/>
            </w:pPr>
            <w:r/>
            <w:r>
              <w:t>0</w:t>
            </w:r>
          </w:p>
        </w:tc>
      </w:tr>
      <w:tr>
        <w:tc>
          <w:tcPr>
            <w:tcW w:type="dxa" w:w="1098"/>
            <w:shd w:val="clear" w:color="auto" w:fill="EBF0FA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app/profiles.py</w:t>
            </w:r>
          </w:p>
        </w:tc>
        <w:tc>
          <w:tcPr>
            <w:tcW w:type="dxa" w:w="1098"/>
            <w:shd w:val="clear" w:color="auto" w:fill="EBF0FA"/>
          </w:tcPr>
          <w:p>
            <w:pPr>
              <w:spacing w:after="40" w:before="40"/>
            </w:pPr>
            <w:r/>
            <w:r>
              <w:t>136</w:t>
            </w:r>
          </w:p>
        </w:tc>
        <w:tc>
          <w:tcPr>
            <w:tcW w:type="dxa" w:w="1098"/>
            <w:shd w:val="clear" w:color="auto" w:fill="EBF0FA"/>
          </w:tcPr>
          <w:p>
            <w:pPr>
              <w:spacing w:after="40" w:before="40"/>
            </w:pPr>
            <w:r/>
            <w:r>
              <w:t>0</w:t>
            </w:r>
          </w:p>
        </w:tc>
        <w:tc>
          <w:tcPr>
            <w:tcW w:type="dxa" w:w="1098"/>
            <w:shd w:val="clear" w:color="auto" w:fill="EBF0FA"/>
          </w:tcPr>
          <w:p>
            <w:pPr>
              <w:spacing w:after="40" w:before="40"/>
            </w:pPr>
            <w:r/>
            <w:r>
              <w:t>1</w:t>
            </w:r>
          </w:p>
        </w:tc>
        <w:tc>
          <w:tcPr>
            <w:tcW w:type="dxa" w:w="1098"/>
            <w:shd w:val="clear" w:color="auto" w:fill="EBF0FA"/>
          </w:tcPr>
          <w:p>
            <w:pPr>
              <w:spacing w:after="40" w:before="40"/>
            </w:pPr>
            <w:r/>
            <w:r>
              <w:t>0</w:t>
            </w:r>
          </w:p>
        </w:tc>
        <w:tc>
          <w:tcPr>
            <w:tcW w:type="dxa" w:w="1098"/>
            <w:shd w:val="clear" w:color="auto" w:fill="EBF0FA"/>
          </w:tcPr>
          <w:p>
            <w:pPr>
              <w:spacing w:after="40" w:before="40"/>
            </w:pPr>
            <w:r/>
            <w:r>
              <w:t>0</w:t>
            </w:r>
          </w:p>
        </w:tc>
        <w:tc>
          <w:tcPr>
            <w:tcW w:type="dxa" w:w="1098"/>
            <w:shd w:val="clear" w:color="auto" w:fill="EBF0FA"/>
          </w:tcPr>
          <w:p>
            <w:pPr>
              <w:spacing w:after="40" w:before="40"/>
            </w:pPr>
            <w:r/>
            <w:r>
              <w:t>0</w:t>
            </w:r>
          </w:p>
        </w:tc>
        <w:tc>
          <w:tcPr>
            <w:tcW w:type="dxa" w:w="1098"/>
            <w:shd w:val="clear" w:color="auto" w:fill="EBF0FA"/>
          </w:tcPr>
          <w:p>
            <w:pPr>
              <w:spacing w:after="40" w:before="40"/>
            </w:pPr>
            <w:r/>
            <w:r>
              <w:t>1</w:t>
            </w:r>
          </w:p>
        </w:tc>
      </w:tr>
      <w:tr>
        <w:tc>
          <w:tcPr>
            <w:tcW w:type="dxa" w:w="1098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app/rbac.py</w:t>
            </w:r>
          </w:p>
        </w:tc>
        <w:tc>
          <w:tcPr>
            <w:tcW w:type="dxa" w:w="1098"/>
          </w:tcPr>
          <w:p>
            <w:pPr>
              <w:spacing w:after="40" w:before="40"/>
            </w:pPr>
            <w:r/>
            <w:r>
              <w:t>47</w:t>
            </w:r>
          </w:p>
        </w:tc>
        <w:tc>
          <w:tcPr>
            <w:tcW w:type="dxa" w:w="1098"/>
          </w:tcPr>
          <w:p>
            <w:pPr>
              <w:spacing w:after="40" w:before="40"/>
            </w:pPr>
            <w:r/>
            <w:r>
              <w:t>0</w:t>
            </w:r>
          </w:p>
        </w:tc>
        <w:tc>
          <w:tcPr>
            <w:tcW w:type="dxa" w:w="1098"/>
          </w:tcPr>
          <w:p>
            <w:pPr>
              <w:spacing w:after="40" w:before="40"/>
            </w:pPr>
            <w:r/>
            <w:r>
              <w:t>0</w:t>
            </w:r>
          </w:p>
        </w:tc>
        <w:tc>
          <w:tcPr>
            <w:tcW w:type="dxa" w:w="1098"/>
          </w:tcPr>
          <w:p>
            <w:pPr>
              <w:spacing w:after="40" w:before="40"/>
            </w:pPr>
            <w:r/>
            <w:r>
              <w:t>0</w:t>
            </w:r>
          </w:p>
        </w:tc>
        <w:tc>
          <w:tcPr>
            <w:tcW w:type="dxa" w:w="1098"/>
          </w:tcPr>
          <w:p>
            <w:pPr>
              <w:spacing w:after="40" w:before="40"/>
            </w:pPr>
            <w:r/>
            <w:r>
              <w:t>0</w:t>
            </w:r>
          </w:p>
        </w:tc>
        <w:tc>
          <w:tcPr>
            <w:tcW w:type="dxa" w:w="1098"/>
          </w:tcPr>
          <w:p>
            <w:pPr>
              <w:spacing w:after="40" w:before="40"/>
            </w:pPr>
            <w:r/>
            <w:r>
              <w:t>0</w:t>
            </w:r>
          </w:p>
        </w:tc>
        <w:tc>
          <w:tcPr>
            <w:tcW w:type="dxa" w:w="1098"/>
          </w:tcPr>
          <w:p>
            <w:pPr>
              <w:spacing w:after="40" w:before="40"/>
            </w:pPr>
            <w:r/>
            <w:r>
              <w:t>0</w:t>
            </w:r>
          </w:p>
        </w:tc>
      </w:tr>
      <w:tr>
        <w:tc>
          <w:tcPr>
            <w:tcW w:type="dxa" w:w="1098"/>
            <w:shd w:val="clear" w:color="auto" w:fill="EBF0FA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app/security.py</w:t>
            </w:r>
          </w:p>
        </w:tc>
        <w:tc>
          <w:tcPr>
            <w:tcW w:type="dxa" w:w="1098"/>
            <w:shd w:val="clear" w:color="auto" w:fill="EBF0FA"/>
          </w:tcPr>
          <w:p>
            <w:pPr>
              <w:spacing w:after="40" w:before="40"/>
            </w:pPr>
            <w:r/>
            <w:r>
              <w:t>69</w:t>
            </w:r>
          </w:p>
        </w:tc>
        <w:tc>
          <w:tcPr>
            <w:tcW w:type="dxa" w:w="1098"/>
            <w:shd w:val="clear" w:color="auto" w:fill="EBF0FA"/>
          </w:tcPr>
          <w:p>
            <w:pPr>
              <w:spacing w:after="40" w:before="40"/>
            </w:pPr>
            <w:r/>
            <w:r>
              <w:t>0</w:t>
            </w:r>
          </w:p>
        </w:tc>
        <w:tc>
          <w:tcPr>
            <w:tcW w:type="dxa" w:w="1098"/>
            <w:shd w:val="clear" w:color="auto" w:fill="EBF0FA"/>
          </w:tcPr>
          <w:p>
            <w:pPr>
              <w:spacing w:after="40" w:before="40"/>
            </w:pPr>
            <w:r/>
            <w:r>
              <w:t>0</w:t>
            </w:r>
          </w:p>
        </w:tc>
        <w:tc>
          <w:tcPr>
            <w:tcW w:type="dxa" w:w="1098"/>
            <w:shd w:val="clear" w:color="auto" w:fill="EBF0FA"/>
          </w:tcPr>
          <w:p>
            <w:pPr>
              <w:spacing w:after="40" w:before="40"/>
            </w:pPr>
            <w:r/>
            <w:r>
              <w:t>0</w:t>
            </w:r>
          </w:p>
        </w:tc>
        <w:tc>
          <w:tcPr>
            <w:tcW w:type="dxa" w:w="1098"/>
            <w:shd w:val="clear" w:color="auto" w:fill="EBF0FA"/>
          </w:tcPr>
          <w:p>
            <w:pPr>
              <w:spacing w:after="40" w:before="40"/>
            </w:pPr>
            <w:r/>
            <w:r>
              <w:t>0</w:t>
            </w:r>
          </w:p>
        </w:tc>
        <w:tc>
          <w:tcPr>
            <w:tcW w:type="dxa" w:w="1098"/>
            <w:shd w:val="clear" w:color="auto" w:fill="EBF0FA"/>
          </w:tcPr>
          <w:p>
            <w:pPr>
              <w:spacing w:after="40" w:before="40"/>
            </w:pPr>
            <w:r/>
            <w:r>
              <w:t>0</w:t>
            </w:r>
          </w:p>
        </w:tc>
        <w:tc>
          <w:tcPr>
            <w:tcW w:type="dxa" w:w="1098"/>
            <w:shd w:val="clear" w:color="auto" w:fill="EBF0FA"/>
          </w:tcPr>
          <w:p>
            <w:pPr>
              <w:spacing w:after="40" w:before="40"/>
            </w:pPr>
            <w:r/>
            <w:r>
              <w:t>0</w:t>
            </w:r>
          </w:p>
        </w:tc>
      </w:tr>
      <w:tr>
        <w:tc>
          <w:tcPr>
            <w:tcW w:type="dxa" w:w="1098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app/validators.py</w:t>
            </w:r>
          </w:p>
        </w:tc>
        <w:tc>
          <w:tcPr>
            <w:tcW w:type="dxa" w:w="1098"/>
          </w:tcPr>
          <w:p>
            <w:pPr>
              <w:spacing w:after="40" w:before="40"/>
            </w:pPr>
            <w:r/>
            <w:r>
              <w:t>73</w:t>
            </w:r>
          </w:p>
        </w:tc>
        <w:tc>
          <w:tcPr>
            <w:tcW w:type="dxa" w:w="1098"/>
          </w:tcPr>
          <w:p>
            <w:pPr>
              <w:spacing w:after="40" w:before="40"/>
            </w:pPr>
            <w:r/>
            <w:r>
              <w:t>0</w:t>
            </w:r>
          </w:p>
        </w:tc>
        <w:tc>
          <w:tcPr>
            <w:tcW w:type="dxa" w:w="1098"/>
          </w:tcPr>
          <w:p>
            <w:pPr>
              <w:spacing w:after="40" w:before="40"/>
            </w:pPr>
            <w:r/>
            <w:r>
              <w:t>0</w:t>
            </w:r>
          </w:p>
        </w:tc>
        <w:tc>
          <w:tcPr>
            <w:tcW w:type="dxa" w:w="1098"/>
          </w:tcPr>
          <w:p>
            <w:pPr>
              <w:spacing w:after="40" w:before="40"/>
            </w:pPr>
            <w:r/>
            <w:r>
              <w:t>0</w:t>
            </w:r>
          </w:p>
        </w:tc>
        <w:tc>
          <w:tcPr>
            <w:tcW w:type="dxa" w:w="1098"/>
          </w:tcPr>
          <w:p>
            <w:pPr>
              <w:spacing w:after="40" w:before="40"/>
            </w:pPr>
            <w:r/>
            <w:r>
              <w:t>0</w:t>
            </w:r>
          </w:p>
        </w:tc>
        <w:tc>
          <w:tcPr>
            <w:tcW w:type="dxa" w:w="1098"/>
          </w:tcPr>
          <w:p>
            <w:pPr>
              <w:spacing w:after="40" w:before="40"/>
            </w:pPr>
            <w:r/>
            <w:r>
              <w:t>0</w:t>
            </w:r>
          </w:p>
        </w:tc>
        <w:tc>
          <w:tcPr>
            <w:tcW w:type="dxa" w:w="1098"/>
          </w:tcPr>
          <w:p>
            <w:pPr>
              <w:spacing w:after="40" w:before="40"/>
            </w:pPr>
            <w:r/>
            <w:r>
              <w:t>0</w:t>
            </w:r>
          </w:p>
        </w:tc>
      </w:tr>
      <w:tr>
        <w:tc>
          <w:tcPr>
            <w:tcW w:type="dxa" w:w="1098"/>
            <w:shd w:val="clear" w:color="auto" w:fill="EBF0FA"/>
          </w:tcPr>
          <w:p>
            <w:pPr>
              <w:spacing w:after="40" w:before="40"/>
            </w:pPr>
            <w:r/>
            <w:r>
              <w:rPr>
                <w:b/>
              </w:rPr>
              <w:t>TOTAL</w:t>
            </w:r>
          </w:p>
        </w:tc>
        <w:tc>
          <w:tcPr>
            <w:tcW w:type="dxa" w:w="1098"/>
            <w:shd w:val="clear" w:color="auto" w:fill="EBF0FA"/>
          </w:tcPr>
          <w:p>
            <w:pPr>
              <w:spacing w:after="40" w:before="40"/>
            </w:pPr>
            <w:r/>
            <w:r>
              <w:rPr>
                <w:b/>
              </w:rPr>
              <w:t>1,402</w:t>
            </w:r>
          </w:p>
        </w:tc>
        <w:tc>
          <w:tcPr>
            <w:tcW w:type="dxa" w:w="1098"/>
            <w:shd w:val="clear" w:color="auto" w:fill="EBF0FA"/>
          </w:tcPr>
          <w:p>
            <w:pPr>
              <w:spacing w:after="40" w:before="40"/>
            </w:pPr>
            <w:r/>
            <w:r>
              <w:rPr>
                <w:b/>
              </w:rPr>
              <w:t>0</w:t>
            </w:r>
          </w:p>
        </w:tc>
        <w:tc>
          <w:tcPr>
            <w:tcW w:type="dxa" w:w="1098"/>
            <w:shd w:val="clear" w:color="auto" w:fill="EBF0FA"/>
          </w:tcPr>
          <w:p>
            <w:pPr>
              <w:spacing w:after="40" w:before="40"/>
            </w:pPr>
            <w:r/>
            <w:r>
              <w:rPr>
                <w:b/>
              </w:rPr>
              <w:t>3</w:t>
            </w:r>
          </w:p>
        </w:tc>
        <w:tc>
          <w:tcPr>
            <w:tcW w:type="dxa" w:w="1098"/>
            <w:shd w:val="clear" w:color="auto" w:fill="EBF0FA"/>
          </w:tcPr>
          <w:p>
            <w:pPr>
              <w:spacing w:after="40" w:before="40"/>
            </w:pPr>
            <w:r/>
            <w:r>
              <w:rPr>
                <w:b/>
              </w:rPr>
              <w:t>3</w:t>
            </w:r>
          </w:p>
        </w:tc>
        <w:tc>
          <w:tcPr>
            <w:tcW w:type="dxa" w:w="1098"/>
            <w:shd w:val="clear" w:color="auto" w:fill="EBF0FA"/>
          </w:tcPr>
          <w:p>
            <w:pPr>
              <w:spacing w:after="40" w:before="40"/>
            </w:pPr>
            <w:r/>
            <w:r>
              <w:rPr>
                <w:b/>
              </w:rPr>
              <w:t>1</w:t>
            </w:r>
          </w:p>
        </w:tc>
        <w:tc>
          <w:tcPr>
            <w:tcW w:type="dxa" w:w="1098"/>
            <w:shd w:val="clear" w:color="auto" w:fill="EBF0FA"/>
          </w:tcPr>
          <w:p>
            <w:pPr>
              <w:spacing w:after="40" w:before="40"/>
            </w:pPr>
            <w:r/>
            <w:r>
              <w:rPr>
                <w:b/>
              </w:rPr>
              <w:t>2</w:t>
            </w:r>
          </w:p>
        </w:tc>
        <w:tc>
          <w:tcPr>
            <w:tcW w:type="dxa" w:w="1098"/>
            <w:shd w:val="clear" w:color="auto" w:fill="EBF0FA"/>
          </w:tcPr>
          <w:p>
            <w:pPr>
              <w:spacing w:after="40" w:before="40"/>
            </w:pPr>
            <w:r/>
            <w:r>
              <w:rPr>
                <w:b/>
              </w:rPr>
              <w:t>3</w:t>
            </w:r>
          </w:p>
        </w:tc>
      </w:tr>
    </w:tbl>
    <w:p/>
    <w:p>
      <w:pPr>
        <w:spacing w:after="120"/>
      </w:pPr>
      <w:r>
        <w:rPr>
          <w:b/>
        </w:rPr>
        <w:t>Build verdict: PASS — 0 High-severity High-confidence issues.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3. SCA — Software Composition Analysis (pip-audit)</w:t>
      </w:r>
    </w:p>
    <w:p>
      <w:pPr>
        <w:pStyle w:val="Heading3"/>
      </w:pPr>
      <w:r>
        <w:t>3.1 What pip-audit Does</w:t>
      </w:r>
    </w:p>
    <w:p>
      <w:pPr>
        <w:spacing w:after="120"/>
      </w:pPr>
      <w:r>
        <w:rPr>
          <w:rFonts w:ascii="Courier New" w:hAnsi="Courier New"/>
          <w:color w:val="C7254E"/>
          <w:sz w:val="18"/>
        </w:rPr>
        <w:t>pip-audit</w:t>
      </w:r>
      <w:r>
        <w:t xml:space="preserve"> cross-references every installed package and version against the NIST NVD (CVE database) and OSV (Open Source Vulnerabilities). It fails the build if any installed package has a known CVE with a published fixed version.</w:t>
      </w:r>
    </w:p>
    <w:p>
      <w:pPr>
        <w:pStyle w:val="Heading3"/>
      </w:pPr>
      <w:r>
        <w:t>3.2 Run Configuration</w:t>
      </w:r>
    </w:p>
    <w:p>
      <w:pPr>
        <w:pStyle w:val="NoSpacing"/>
        <w:spacing w:before="80" w:after="80"/>
        <w:ind w:left="432"/>
        <w:shd w:val="clear" w:color="auto" w:fill="F2F2F2"/>
      </w:pPr>
      <w:r>
        <w:rPr>
          <w:rFonts w:ascii="Courier New" w:hAnsi="Courier New"/>
          <w:sz w:val="17"/>
        </w:rPr>
        <w:t>pip-audit -r requirements.txt --format json -o artifacts/pip-audit-report.json</w:t>
      </w:r>
    </w:p>
    <w:p/>
    <w:p>
      <w:pPr>
        <w:spacing w:after="120"/>
      </w:pPr>
      <w:r>
        <w:rPr>
          <w:b/>
        </w:rPr>
        <w:t>Run date:</w:t>
      </w:r>
      <w:r>
        <w:t xml:space="preserve"> 2026-05-04</w:t>
      </w:r>
    </w:p>
    <w:p>
      <w:pPr>
        <w:spacing w:after="120"/>
      </w:pPr>
      <w:r>
        <w:rPr>
          <w:b/>
        </w:rPr>
        <w:t>Packages scanned:</w:t>
      </w:r>
      <w:r>
        <w:t xml:space="preserve"> 57 (direct + transitive)</w:t>
      </w:r>
    </w:p>
    <w:p>
      <w:pPr>
        <w:pStyle w:val="Heading3"/>
      </w:pPr>
      <w:r>
        <w:t>3.3 Results</w:t>
      </w:r>
    </w:p>
    <w:p>
      <w:pPr>
        <w:pStyle w:val="NoSpacing"/>
        <w:spacing w:before="80" w:after="80"/>
        <w:ind w:left="432"/>
        <w:shd w:val="clear" w:color="auto" w:fill="F2F2F2"/>
      </w:pPr>
      <w:r>
        <w:rPr>
          <w:rFonts w:ascii="Courier New" w:hAnsi="Courier New"/>
          <w:sz w:val="17"/>
        </w:rPr>
        <w:t>No known vulnerabilities found.</w:t>
        <w:br/>
        <w:t>All 57 packages: CLEAN</w:t>
        <w:br/>
        <w:t>Build gate: PASS</w:t>
      </w:r>
    </w:p>
    <w:p/>
    <w:p>
      <w:pPr>
        <w:pStyle w:val="Heading3"/>
      </w:pPr>
      <w:r>
        <w:t>3.4 Full Package Inventory (Relevant Packages)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Package</w:t>
            </w:r>
          </w:p>
        </w:tc>
        <w:tc>
          <w:tcPr>
            <w:tcW w:type="dxa" w:w="219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19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CVEs</w:t>
            </w:r>
          </w:p>
        </w:tc>
        <w:tc>
          <w:tcPr>
            <w:tcW w:type="dxa" w:w="219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Flask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3.1.3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None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Web framework</w:t>
            </w:r>
          </w:p>
        </w:tc>
      </w:tr>
      <w:tr>
        <w:tc>
          <w:tcPr>
            <w:tcW w:type="dxa" w:w="2196"/>
          </w:tcPr>
          <w:p>
            <w:pPr>
              <w:spacing w:after="40" w:before="40"/>
            </w:pPr>
            <w:r/>
            <w:r>
              <w:t>Werkzeug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3.1.8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None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 xml:space="preserve">WSGI utilities; scrypt hash via </w:t>
            </w:r>
            <w:r>
              <w:rPr>
                <w:rFonts w:ascii="Courier New" w:hAnsi="Courier New"/>
                <w:color w:val="C7254E"/>
                <w:sz w:val="18"/>
              </w:rPr>
              <w:t>generate_password_hash</w:t>
            </w:r>
          </w:p>
        </w:tc>
      </w:tr>
      <w:tr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pytest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9.0.3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None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Test runner</w:t>
            </w:r>
          </w:p>
        </w:tc>
      </w:tr>
      <w:tr>
        <w:tc>
          <w:tcPr>
            <w:tcW w:type="dxa" w:w="2196"/>
          </w:tcPr>
          <w:p>
            <w:pPr>
              <w:spacing w:after="40" w:before="40"/>
            </w:pPr>
            <w:r/>
            <w:r>
              <w:t>bandit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1.9.4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None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SAST tool</w:t>
            </w:r>
          </w:p>
        </w:tc>
      </w:tr>
      <w:tr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pip-audit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2.10.0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None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SCA tool</w:t>
            </w:r>
          </w:p>
        </w:tc>
      </w:tr>
      <w:tr>
        <w:tc>
          <w:tcPr>
            <w:tcW w:type="dxa" w:w="2196"/>
          </w:tcPr>
          <w:p>
            <w:pPr>
              <w:spacing w:after="40" w:before="40"/>
            </w:pPr>
            <w:r/>
            <w:r>
              <w:t>Flask-Limiter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4.1.1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None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Rate limiting</w:t>
            </w:r>
          </w:p>
        </w:tc>
      </w:tr>
      <w:tr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bleach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6.3.0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None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HTML sanitisation</w:t>
            </w:r>
          </w:p>
        </w:tc>
      </w:tr>
      <w:tr>
        <w:tc>
          <w:tcPr>
            <w:tcW w:type="dxa" w:w="2196"/>
          </w:tcPr>
          <w:p>
            <w:pPr>
              <w:spacing w:after="40" w:before="40"/>
            </w:pPr>
            <w:r/>
            <w:r>
              <w:t>urllib3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2.6.3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None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HTTP library (transitive)</w:t>
            </w:r>
          </w:p>
        </w:tc>
      </w:tr>
      <w:tr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Jinja2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3.1.6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None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Template engine</w:t>
            </w:r>
          </w:p>
        </w:tc>
      </w:tr>
      <w:tr>
        <w:tc>
          <w:tcPr>
            <w:tcW w:type="dxa" w:w="2196"/>
          </w:tcPr>
          <w:p>
            <w:pPr>
              <w:spacing w:after="40" w:before="40"/>
            </w:pPr>
            <w:r/>
            <w:r>
              <w:t>itsdangerous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2.2.0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None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Session signing</w:t>
            </w:r>
          </w:p>
        </w:tc>
      </w:tr>
      <w:tr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cryptography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—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None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No direct dependency; werkzeug handles hashing internally</w:t>
            </w:r>
          </w:p>
        </w:tc>
      </w:tr>
    </w:tbl>
    <w:p/>
    <w:p>
      <w:pPr>
        <w:pStyle w:val="Heading3"/>
      </w:pPr>
      <w:r>
        <w:t>3.5 Pinned Floor Versions in requirements.txt</w:t>
      </w:r>
    </w:p>
    <w:p>
      <w:pPr>
        <w:pStyle w:val="NoSpacing"/>
        <w:spacing w:before="80" w:after="80"/>
        <w:ind w:left="432"/>
        <w:shd w:val="clear" w:color="auto" w:fill="F2F2F2"/>
      </w:pPr>
      <w:r>
        <w:rPr>
          <w:rFonts w:ascii="Courier New" w:hAnsi="Courier New"/>
          <w:sz w:val="17"/>
        </w:rPr>
        <w:t>Flask&gt;=3.0.0</w:t>
        <w:br/>
        <w:t>Werkzeug&gt;=3.0.0</w:t>
        <w:br/>
        <w:t>pytest&gt;=7.0.0</w:t>
        <w:br/>
        <w:t>bandit&gt;=1.7.5</w:t>
        <w:br/>
        <w:t>pip-audit&gt;=2.7.0</w:t>
        <w:br/>
        <w:t>pre-commit&gt;=2.15.0</w:t>
        <w:br/>
        <w:t>urllib3&gt;=2.0.0</w:t>
        <w:br/>
        <w:t>Flask-Limiter&gt;=3.5.0</w:t>
        <w:br/>
        <w:t>bleach&gt;=6.1.0</w:t>
      </w:r>
    </w:p>
    <w:p/>
    <w:p>
      <w:pPr>
        <w:spacing w:after="120"/>
      </w:pPr>
      <w:r>
        <w:t xml:space="preserve">All floor versions are set at releases that do not contain known CVEs. </w:t>
      </w:r>
      <w:r>
        <w:rPr>
          <w:rFonts w:ascii="Courier New" w:hAnsi="Courier New"/>
          <w:color w:val="C7254E"/>
          <w:sz w:val="18"/>
        </w:rPr>
        <w:t>pip install</w:t>
      </w:r>
      <w:r>
        <w:t xml:space="preserve"> will resolve to the latest patch release within these constraints.</w:t>
      </w:r>
    </w:p>
    <w:p>
      <w:pPr>
        <w:pStyle w:val="Heading3"/>
      </w:pPr>
      <w:r>
        <w:t>3.6 Auto-Remediation Pipeline</w:t>
      </w:r>
    </w:p>
    <w:p>
      <w:pPr>
        <w:spacing w:after="120"/>
      </w:pPr>
      <w:r>
        <w:t xml:space="preserve">When pip-audit finds a vulnerability in CI, </w:t>
      </w:r>
      <w:r>
        <w:rPr>
          <w:rFonts w:ascii="Courier New" w:hAnsi="Courier New"/>
          <w:color w:val="C7254E"/>
          <w:sz w:val="18"/>
        </w:rPr>
        <w:t>remediate.py</w:t>
      </w:r>
      <w:r>
        <w:t xml:space="preserve"> automatically:</w:t>
      </w:r>
    </w:p>
    <w:p>
      <w:pPr>
        <w:pStyle w:val="ListNumber"/>
      </w:pPr>
      <w:r>
        <w:t xml:space="preserve">Parses the </w:t>
      </w:r>
      <w:r>
        <w:rPr>
          <w:rFonts w:ascii="Courier New" w:hAnsi="Courier New"/>
          <w:color w:val="C7254E"/>
          <w:sz w:val="18"/>
        </w:rPr>
        <w:t>pip-audit</w:t>
      </w:r>
      <w:r>
        <w:t xml:space="preserve"> JSON output.</w:t>
      </w:r>
    </w:p>
    <w:p>
      <w:pPr>
        <w:pStyle w:val="ListNumber"/>
      </w:pPr>
      <w:r>
        <w:t xml:space="preserve">Bumps the minimum version in </w:t>
      </w:r>
      <w:r>
        <w:rPr>
          <w:rFonts w:ascii="Courier New" w:hAnsi="Courier New"/>
          <w:color w:val="C7254E"/>
          <w:sz w:val="18"/>
        </w:rPr>
        <w:t>requirements.txt</w:t>
      </w:r>
      <w:r>
        <w:t xml:space="preserve"> to the fixed release.</w:t>
      </w:r>
    </w:p>
    <w:p>
      <w:pPr>
        <w:pStyle w:val="ListNumber"/>
      </w:pPr>
      <w:r>
        <w:t xml:space="preserve">Pushes a </w:t>
      </w:r>
      <w:r>
        <w:rPr>
          <w:rFonts w:ascii="Courier New" w:hAnsi="Courier New"/>
          <w:color w:val="C7254E"/>
          <w:sz w:val="18"/>
        </w:rPr>
        <w:t>security/auto-fix-deps-&lt;timestamp&gt;</w:t>
      </w:r>
      <w:r>
        <w:t xml:space="preserve"> branch.</w:t>
      </w:r>
    </w:p>
    <w:p>
      <w:pPr>
        <w:pStyle w:val="ListNumber"/>
      </w:pPr>
      <w:r>
        <w:t xml:space="preserve">Opens a GitHub PR labelled </w:t>
      </w:r>
      <w:r>
        <w:rPr>
          <w:rFonts w:ascii="Courier New" w:hAnsi="Courier New"/>
          <w:color w:val="C7254E"/>
          <w:sz w:val="18"/>
        </w:rPr>
        <w:t>security</w:t>
      </w:r>
      <w:r>
        <w:t xml:space="preserve"> for human review.</w:t>
      </w:r>
    </w:p>
    <w:p>
      <w:pPr>
        <w:spacing w:after="120"/>
      </w:pPr>
      <w:r>
        <w:t>This closes the loop on OWASP A06 (Vulnerable &amp; Outdated Components) without manual intervention.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4. Secret Scanning (gitleaks)</w:t>
      </w:r>
    </w:p>
    <w:p>
      <w:pPr>
        <w:pStyle w:val="Heading3"/>
      </w:pPr>
      <w:r>
        <w:t>4.1 Configuration</w:t>
      </w:r>
    </w:p>
    <w:p>
      <w:pPr>
        <w:spacing w:after="120"/>
      </w:pPr>
      <w:r>
        <w:rPr>
          <w:rFonts w:ascii="Courier New" w:hAnsi="Courier New"/>
          <w:color w:val="C7254E"/>
          <w:sz w:val="18"/>
        </w:rPr>
        <w:t>gitleaks</w:t>
      </w:r>
      <w:r>
        <w:t xml:space="preserve"> scans the </w:t>
      </w:r>
      <w:r>
        <w:rPr>
          <w:b/>
        </w:rPr>
        <w:t>full git history</w:t>
      </w:r>
      <w:r>
        <w:t xml:space="preserve"> (not just the current diff) on every push, using </w:t>
      </w:r>
      <w:r>
        <w:rPr>
          <w:rFonts w:ascii="Courier New" w:hAnsi="Courier New"/>
          <w:color w:val="C7254E"/>
          <w:sz w:val="18"/>
        </w:rPr>
        <w:t>fetch-depth: 0</w:t>
      </w:r>
      <w:r>
        <w:t>. The same scan runs locally via the pre-commit hook (</w:t>
      </w:r>
      <w:r>
        <w:rPr>
          <w:rFonts w:ascii="Courier New" w:hAnsi="Courier New"/>
          <w:color w:val="C7254E"/>
          <w:sz w:val="18"/>
        </w:rPr>
        <w:t>pre-commit run gitleaks</w:t>
      </w:r>
      <w:r>
        <w:t>).</w:t>
      </w:r>
    </w:p>
    <w:p>
      <w:pPr>
        <w:pStyle w:val="Heading3"/>
      </w:pPr>
      <w:r>
        <w:t>4.2 What Was Checked</w:t>
      </w:r>
    </w:p>
    <w:p>
      <w:pPr>
        <w:pStyle w:val="ListBullet"/>
      </w:pPr>
      <w:r>
        <w:t>All Python source files for hardcoded credentials</w:t>
      </w:r>
    </w:p>
    <w:p>
      <w:pPr>
        <w:pStyle w:val="ListBullet"/>
      </w:pPr>
      <w:r>
        <w:t>Configuration files</w:t>
      </w:r>
    </w:p>
    <w:p>
      <w:pPr>
        <w:pStyle w:val="ListBullet"/>
      </w:pPr>
      <w:r>
        <w:t>Every past commit in the repository history</w:t>
      </w:r>
    </w:p>
    <w:p>
      <w:pPr>
        <w:pStyle w:val="ListBullet"/>
      </w:pPr>
      <w:r>
        <w:t>Environment variable names that look like secrets</w:t>
      </w:r>
    </w:p>
    <w:p>
      <w:pPr>
        <w:pStyle w:val="Heading3"/>
      </w:pPr>
      <w:r>
        <w:t>4.3 Findings</w:t>
      </w:r>
    </w:p>
    <w:p>
      <w:pPr>
        <w:pStyle w:val="NoSpacing"/>
        <w:spacing w:before="80" w:after="80"/>
        <w:ind w:left="432"/>
        <w:shd w:val="clear" w:color="auto" w:fill="F2F2F2"/>
      </w:pPr>
      <w:r>
        <w:rPr>
          <w:rFonts w:ascii="Courier New" w:hAnsi="Courier New"/>
          <w:sz w:val="17"/>
        </w:rPr>
        <w:t>No secrets detected in repository history.</w:t>
        <w:br/>
        <w:t>Build gate: PASS</w:t>
      </w:r>
    </w:p>
    <w:p/>
    <w:p>
      <w:pPr>
        <w:spacing w:after="120"/>
      </w:pPr>
      <w:r>
        <w:rPr>
          <w:b/>
        </w:rPr>
        <w:t>Manual verification of sensitive-looking strings: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String found</w:t>
            </w:r>
          </w:p>
        </w:tc>
        <w:tc>
          <w:tcPr>
            <w:tcW w:type="dxa" w:w="219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Location</w:t>
            </w:r>
          </w:p>
        </w:tc>
        <w:tc>
          <w:tcPr>
            <w:tcW w:type="dxa" w:w="219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9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Safe?</w:t>
            </w:r>
          </w:p>
        </w:tc>
      </w:tr>
      <w:tr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"dev-only-insecure-default-DO-NOT-USE-IN-PRODUCTION"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config.py:15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Dev fallback label, never a real key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 xml:space="preserve">Yes — raises </w:t>
            </w:r>
            <w:r>
              <w:rPr>
                <w:rFonts w:ascii="Courier New" w:hAnsi="Courier New"/>
                <w:color w:val="C7254E"/>
                <w:sz w:val="18"/>
              </w:rPr>
              <w:t>RuntimeWarning</w:t>
            </w:r>
            <w:r>
              <w:t xml:space="preserve"> at runtime</w:t>
            </w:r>
          </w:p>
        </w:tc>
      </w:tr>
      <w:tr>
        <w:tc>
          <w:tcPr>
            <w:tcW w:type="dxa" w:w="2196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"Alice@1234"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"Bob@1234"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"Admin@1234"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db.py:126-131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Demo seed passwords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Yes — hashed with scrypt before insert; intentional and documented</w:t>
            </w:r>
          </w:p>
        </w:tc>
      </w:tr>
      <w:tr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SECRET_KEY</w:t>
            </w:r>
            <w:r>
              <w:t xml:space="preserve"> (variable name only)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config.py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main.py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Config key lookup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 xml:space="preserve">Yes — reads from </w:t>
            </w:r>
            <w:r>
              <w:rPr>
                <w:rFonts w:ascii="Courier New" w:hAnsi="Courier New"/>
                <w:color w:val="C7254E"/>
                <w:sz w:val="18"/>
              </w:rPr>
              <w:t>os.environ</w:t>
            </w:r>
            <w:r>
              <w:t>, never set inline</w:t>
            </w:r>
          </w:p>
        </w:tc>
      </w:tr>
      <w:tr>
        <w:tc>
          <w:tcPr>
            <w:tcW w:type="dxa" w:w="2196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"sk_" + secrets.token_urlsafe(32)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api_keys.py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Generated at runtime, never committed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Yes — generated fresh each run</w:t>
            </w:r>
          </w:p>
        </w:tc>
      </w:tr>
    </w:tbl>
    <w:p/>
    <w:p>
      <w:pPr>
        <w:spacing w:after="120"/>
      </w:pPr>
      <w:r>
        <w:rPr>
          <w:b/>
        </w:rPr>
        <w:t>Verdict:</w:t>
      </w:r>
      <w:r>
        <w:t xml:space="preserve"> No real secrets are committed anywhere in the repository or its history.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5. Pre-commit Hook Configuration</w:t>
      </w:r>
    </w:p>
    <w:p>
      <w:pPr>
        <w:spacing w:after="120"/>
      </w:pPr>
      <w:r>
        <w:t xml:space="preserve">The </w:t>
      </w:r>
      <w:r>
        <w:rPr>
          <w:rFonts w:ascii="Courier New" w:hAnsi="Courier New"/>
          <w:color w:val="C7254E"/>
          <w:sz w:val="18"/>
        </w:rPr>
        <w:t>.pre-commit-config.yaml</w:t>
      </w:r>
      <w:r>
        <w:t xml:space="preserve"> runs the following checks locally before any commit: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Hook</w:t>
            </w:r>
          </w:p>
        </w:tc>
        <w:tc>
          <w:tcPr>
            <w:tcW w:type="dxa" w:w="2928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928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928"/>
            <w:shd w:val="clear" w:color="auto" w:fill="EBF0FA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black</w:t>
            </w:r>
          </w:p>
        </w:tc>
        <w:tc>
          <w:tcPr>
            <w:tcW w:type="dxa" w:w="2928"/>
            <w:shd w:val="clear" w:color="auto" w:fill="EBF0FA"/>
          </w:tcPr>
          <w:p>
            <w:pPr>
              <w:spacing w:after="40" w:before="40"/>
            </w:pPr>
            <w:r/>
            <w:r>
              <w:t>24.x</w:t>
            </w:r>
          </w:p>
        </w:tc>
        <w:tc>
          <w:tcPr>
            <w:tcW w:type="dxa" w:w="2928"/>
            <w:shd w:val="clear" w:color="auto" w:fill="EBF0FA"/>
          </w:tcPr>
          <w:p>
            <w:pPr>
              <w:spacing w:after="40" w:before="40"/>
            </w:pPr>
            <w:r/>
            <w:r>
              <w:t>Code formatting — consistent style</w:t>
            </w:r>
          </w:p>
        </w:tc>
      </w:tr>
      <w:tr>
        <w:tc>
          <w:tcPr>
            <w:tcW w:type="dxa" w:w="2928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bandit</w:t>
            </w:r>
          </w:p>
        </w:tc>
        <w:tc>
          <w:tcPr>
            <w:tcW w:type="dxa" w:w="2928"/>
          </w:tcPr>
          <w:p>
            <w:pPr>
              <w:spacing w:after="40" w:before="40"/>
            </w:pPr>
            <w:r/>
            <w:r>
              <w:t>1.9.x</w:t>
            </w:r>
          </w:p>
        </w:tc>
        <w:tc>
          <w:tcPr>
            <w:tcW w:type="dxa" w:w="2928"/>
          </w:tcPr>
          <w:p>
            <w:pPr>
              <w:spacing w:after="40" w:before="40"/>
            </w:pPr>
            <w:r/>
            <w:r>
              <w:t>SAST — flags security anti-patterns</w:t>
            </w:r>
          </w:p>
        </w:tc>
      </w:tr>
      <w:tr>
        <w:tc>
          <w:tcPr>
            <w:tcW w:type="dxa" w:w="2928"/>
            <w:shd w:val="clear" w:color="auto" w:fill="EBF0FA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pip-audit</w:t>
            </w:r>
          </w:p>
        </w:tc>
        <w:tc>
          <w:tcPr>
            <w:tcW w:type="dxa" w:w="2928"/>
            <w:shd w:val="clear" w:color="auto" w:fill="EBF0FA"/>
          </w:tcPr>
          <w:p>
            <w:pPr>
              <w:spacing w:after="40" w:before="40"/>
            </w:pPr>
            <w:r/>
            <w:r>
              <w:t>2.10.x</w:t>
            </w:r>
          </w:p>
        </w:tc>
        <w:tc>
          <w:tcPr>
            <w:tcW w:type="dxa" w:w="2928"/>
            <w:shd w:val="clear" w:color="auto" w:fill="EBF0FA"/>
          </w:tcPr>
          <w:p>
            <w:pPr>
              <w:spacing w:after="40" w:before="40"/>
            </w:pPr>
            <w:r/>
            <w:r>
              <w:t>SCA — blocks commits if deps have CVEs</w:t>
            </w:r>
          </w:p>
        </w:tc>
      </w:tr>
      <w:tr>
        <w:tc>
          <w:tcPr>
            <w:tcW w:type="dxa" w:w="2928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gitleaks</w:t>
            </w:r>
          </w:p>
        </w:tc>
        <w:tc>
          <w:tcPr>
            <w:tcW w:type="dxa" w:w="2928"/>
          </w:tcPr>
          <w:p>
            <w:pPr>
              <w:spacing w:after="40" w:before="40"/>
            </w:pPr>
            <w:r/>
            <w:r>
              <w:t>8.18.4</w:t>
            </w:r>
          </w:p>
        </w:tc>
        <w:tc>
          <w:tcPr>
            <w:tcW w:type="dxa" w:w="2928"/>
          </w:tcPr>
          <w:p>
            <w:pPr>
              <w:spacing w:after="40" w:before="40"/>
            </w:pPr>
            <w:r/>
            <w:r>
              <w:t>Secret detection — scans staged diff</w:t>
            </w:r>
          </w:p>
        </w:tc>
      </w:tr>
      <w:tr>
        <w:tc>
          <w:tcPr>
            <w:tcW w:type="dxa" w:w="2928"/>
            <w:shd w:val="clear" w:color="auto" w:fill="EBF0FA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check-yaml</w:t>
            </w:r>
          </w:p>
        </w:tc>
        <w:tc>
          <w:tcPr>
            <w:tcW w:type="dxa" w:w="2928"/>
            <w:shd w:val="clear" w:color="auto" w:fill="EBF0FA"/>
          </w:tcPr>
          <w:p>
            <w:pPr>
              <w:spacing w:after="40" w:before="40"/>
            </w:pPr>
            <w:r/>
            <w:r>
              <w:t>—</w:t>
            </w:r>
          </w:p>
        </w:tc>
        <w:tc>
          <w:tcPr>
            <w:tcW w:type="dxa" w:w="2928"/>
            <w:shd w:val="clear" w:color="auto" w:fill="EBF0FA"/>
          </w:tcPr>
          <w:p>
            <w:pPr>
              <w:spacing w:after="40" w:before="40"/>
            </w:pPr>
            <w:r/>
            <w:r>
              <w:t>YAML validity (CI workflow files)</w:t>
            </w:r>
          </w:p>
        </w:tc>
      </w:tr>
      <w:tr>
        <w:tc>
          <w:tcPr>
            <w:tcW w:type="dxa" w:w="2928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check-json</w:t>
            </w:r>
          </w:p>
        </w:tc>
        <w:tc>
          <w:tcPr>
            <w:tcW w:type="dxa" w:w="2928"/>
          </w:tcPr>
          <w:p>
            <w:pPr>
              <w:spacing w:after="40" w:before="40"/>
            </w:pPr>
            <w:r/>
            <w:r>
              <w:t>—</w:t>
            </w:r>
          </w:p>
        </w:tc>
        <w:tc>
          <w:tcPr>
            <w:tcW w:type="dxa" w:w="2928"/>
          </w:tcPr>
          <w:p>
            <w:pPr>
              <w:spacing w:after="40" w:before="40"/>
            </w:pPr>
            <w:r/>
            <w:r>
              <w:t>JSON validity</w:t>
            </w:r>
          </w:p>
        </w:tc>
      </w:tr>
      <w:tr>
        <w:tc>
          <w:tcPr>
            <w:tcW w:type="dxa" w:w="2928"/>
            <w:shd w:val="clear" w:color="auto" w:fill="EBF0FA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check-merge-conflict</w:t>
            </w:r>
          </w:p>
        </w:tc>
        <w:tc>
          <w:tcPr>
            <w:tcW w:type="dxa" w:w="2928"/>
            <w:shd w:val="clear" w:color="auto" w:fill="EBF0FA"/>
          </w:tcPr>
          <w:p>
            <w:pPr>
              <w:spacing w:after="40" w:before="40"/>
            </w:pPr>
            <w:r/>
            <w:r>
              <w:t>—</w:t>
            </w:r>
          </w:p>
        </w:tc>
        <w:tc>
          <w:tcPr>
            <w:tcW w:type="dxa" w:w="2928"/>
            <w:shd w:val="clear" w:color="auto" w:fill="EBF0FA"/>
          </w:tcPr>
          <w:p>
            <w:pPr>
              <w:spacing w:after="40" w:before="40"/>
            </w:pPr>
            <w:r/>
            <w:r>
              <w:t>Blocks commits with unresolved conflict markers</w:t>
            </w:r>
          </w:p>
        </w:tc>
      </w:tr>
      <w:tr>
        <w:tc>
          <w:tcPr>
            <w:tcW w:type="dxa" w:w="2928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detect-private-key</w:t>
            </w:r>
          </w:p>
        </w:tc>
        <w:tc>
          <w:tcPr>
            <w:tcW w:type="dxa" w:w="2928"/>
          </w:tcPr>
          <w:p>
            <w:pPr>
              <w:spacing w:after="40" w:before="40"/>
            </w:pPr>
            <w:r/>
            <w:r>
              <w:t>—</w:t>
            </w:r>
          </w:p>
        </w:tc>
        <w:tc>
          <w:tcPr>
            <w:tcW w:type="dxa" w:w="2928"/>
          </w:tcPr>
          <w:p>
            <w:pPr>
              <w:spacing w:after="40" w:before="40"/>
            </w:pPr>
            <w:r/>
            <w:r>
              <w:t>Blocks commits containing PEM-encoded private keys</w:t>
            </w:r>
          </w:p>
        </w:tc>
      </w:tr>
      <w:tr>
        <w:tc>
          <w:tcPr>
            <w:tcW w:type="dxa" w:w="2928"/>
            <w:shd w:val="clear" w:color="auto" w:fill="EBF0FA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check-added-large-files</w:t>
            </w:r>
          </w:p>
        </w:tc>
        <w:tc>
          <w:tcPr>
            <w:tcW w:type="dxa" w:w="2928"/>
            <w:shd w:val="clear" w:color="auto" w:fill="EBF0FA"/>
          </w:tcPr>
          <w:p>
            <w:pPr>
              <w:spacing w:after="40" w:before="40"/>
            </w:pPr>
            <w:r/>
            <w:r>
              <w:t>—</w:t>
            </w:r>
          </w:p>
        </w:tc>
        <w:tc>
          <w:tcPr>
            <w:tcW w:type="dxa" w:w="2928"/>
            <w:shd w:val="clear" w:color="auto" w:fill="EBF0FA"/>
          </w:tcPr>
          <w:p>
            <w:pPr>
              <w:spacing w:after="40" w:before="40"/>
            </w:pPr>
            <w:r/>
            <w:r>
              <w:t>Blocks binary blobs &gt; 500 KB</w:t>
            </w:r>
          </w:p>
        </w:tc>
      </w:tr>
    </w:tbl>
    <w:p/>
    <w:p>
      <w:pPr>
        <w:spacing w:after="120"/>
      </w:pPr>
      <w:r>
        <w:rPr>
          <w:b/>
        </w:rPr>
        <w:t>Effect:</w:t>
      </w:r>
      <w:r>
        <w:t xml:space="preserve"> The same security checks that run in CI also run locally before </w:t>
      </w:r>
      <w:r>
        <w:rPr>
          <w:rFonts w:ascii="Courier New" w:hAnsi="Courier New"/>
          <w:color w:val="C7254E"/>
          <w:sz w:val="18"/>
        </w:rPr>
        <w:t>git push</w:t>
      </w:r>
      <w:r>
        <w:t>. A developer cannot commit a secret, a known-CVE dependency, or a Bandit High-severity finding.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6. Code Quality Review (Manual Checklist)</w:t>
      </w:r>
    </w:p>
    <w:p>
      <w:pPr>
        <w:spacing w:after="120"/>
      </w:pPr>
      <w:r>
        <w:t>In addition to automated tools, a manual review was performed against the OWASP Top 10 and ASVS-light checklist: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Aspect</w:t>
            </w:r>
          </w:p>
        </w:tc>
        <w:tc>
          <w:tcPr>
            <w:tcW w:type="dxa" w:w="2928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2928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2928"/>
            <w:shd w:val="clear" w:color="auto" w:fill="EBF0FA"/>
          </w:tcPr>
          <w:p>
            <w:pPr>
              <w:spacing w:after="40" w:before="40"/>
            </w:pPr>
            <w:r/>
            <w:r>
              <w:t>Input validation at all trust boundaries</w:t>
            </w:r>
          </w:p>
        </w:tc>
        <w:tc>
          <w:tcPr>
            <w:tcW w:type="dxa" w:w="2928"/>
            <w:shd w:val="clear" w:color="auto" w:fill="EBF0FA"/>
          </w:tcPr>
          <w:p>
            <w:pPr>
              <w:spacing w:after="40" w:before="40"/>
            </w:pPr>
            <w:r/>
            <w:r>
              <w:t xml:space="preserve">All user input goes through </w:t>
            </w:r>
            <w:r>
              <w:rPr>
                <w:rFonts w:ascii="Courier New" w:hAnsi="Courier New"/>
                <w:color w:val="C7254E"/>
                <w:sz w:val="18"/>
              </w:rPr>
              <w:t>validators.py</w:t>
            </w:r>
            <w:r>
              <w:t xml:space="preserve"> before touching DB or response</w:t>
            </w:r>
          </w:p>
        </w:tc>
        <w:tc>
          <w:tcPr>
            <w:tcW w:type="dxa" w:w="2928"/>
            <w:shd w:val="clear" w:color="auto" w:fill="EBF0FA"/>
          </w:tcPr>
          <w:p>
            <w:pPr>
              <w:spacing w:after="40" w:before="40"/>
            </w:pPr>
            <w:r/>
            <w:r>
              <w:t>PASS</w:t>
            </w:r>
          </w:p>
        </w:tc>
      </w:tr>
      <w:tr>
        <w:tc>
          <w:tcPr>
            <w:tcW w:type="dxa" w:w="2928"/>
          </w:tcPr>
          <w:p>
            <w:pPr>
              <w:spacing w:after="40" w:before="40"/>
            </w:pPr>
            <w:r/>
            <w:r>
              <w:t>Output encoding</w:t>
            </w:r>
          </w:p>
        </w:tc>
        <w:tc>
          <w:tcPr>
            <w:tcW w:type="dxa" w:w="2928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html.escape()</w:t>
            </w:r>
            <w:r>
              <w:t xml:space="preserve"> + </w:t>
            </w:r>
            <w:r>
              <w:rPr>
                <w:rFonts w:ascii="Courier New" w:hAnsi="Courier New"/>
                <w:color w:val="C7254E"/>
                <w:sz w:val="18"/>
              </w:rPr>
              <w:t>bleach.clean()</w:t>
            </w:r>
            <w:r>
              <w:t xml:space="preserve"> applied before any user data hits HTML sinks</w:t>
            </w:r>
          </w:p>
        </w:tc>
        <w:tc>
          <w:tcPr>
            <w:tcW w:type="dxa" w:w="2928"/>
          </w:tcPr>
          <w:p>
            <w:pPr>
              <w:spacing w:after="40" w:before="40"/>
            </w:pPr>
            <w:r/>
            <w:r>
              <w:t>PASS</w:t>
            </w:r>
          </w:p>
        </w:tc>
      </w:tr>
      <w:tr>
        <w:tc>
          <w:tcPr>
            <w:tcW w:type="dxa" w:w="2928"/>
            <w:shd w:val="clear" w:color="auto" w:fill="EBF0FA"/>
          </w:tcPr>
          <w:p>
            <w:pPr>
              <w:spacing w:after="40" w:before="40"/>
            </w:pPr>
            <w:r/>
            <w:r>
              <w:t>SQL parameterisation</w:t>
            </w:r>
          </w:p>
        </w:tc>
        <w:tc>
          <w:tcPr>
            <w:tcW w:type="dxa" w:w="2928"/>
            <w:shd w:val="clear" w:color="auto" w:fill="EBF0FA"/>
          </w:tcPr>
          <w:p>
            <w:pPr>
              <w:spacing w:after="40" w:before="40"/>
            </w:pPr>
            <w:r/>
            <w:r>
              <w:t xml:space="preserve">All secure-path queries use </w:t>
            </w:r>
            <w:r>
              <w:rPr>
                <w:rFonts w:ascii="Courier New" w:hAnsi="Courier New"/>
                <w:color w:val="C7254E"/>
                <w:sz w:val="18"/>
              </w:rPr>
              <w:t>?</w:t>
            </w:r>
            <w:r>
              <w:t xml:space="preserve"> placeholders</w:t>
            </w:r>
          </w:p>
        </w:tc>
        <w:tc>
          <w:tcPr>
            <w:tcW w:type="dxa" w:w="2928"/>
            <w:shd w:val="clear" w:color="auto" w:fill="EBF0FA"/>
          </w:tcPr>
          <w:p>
            <w:pPr>
              <w:spacing w:after="40" w:before="40"/>
            </w:pPr>
            <w:r/>
            <w:r>
              <w:t>PASS</w:t>
            </w:r>
          </w:p>
        </w:tc>
      </w:tr>
      <w:tr>
        <w:tc>
          <w:tcPr>
            <w:tcW w:type="dxa" w:w="2928"/>
          </w:tcPr>
          <w:p>
            <w:pPr>
              <w:spacing w:after="40" w:before="40"/>
            </w:pPr>
            <w:r/>
            <w:r>
              <w:t>Secret handling</w:t>
            </w:r>
          </w:p>
        </w:tc>
        <w:tc>
          <w:tcPr>
            <w:tcW w:type="dxa" w:w="2928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SECRET_KEY</w:t>
            </w:r>
            <w:r>
              <w:t xml:space="preserve"> from env; RuntimeWarning on missing; never hardcoded</w:t>
            </w:r>
          </w:p>
        </w:tc>
        <w:tc>
          <w:tcPr>
            <w:tcW w:type="dxa" w:w="2928"/>
          </w:tcPr>
          <w:p>
            <w:pPr>
              <w:spacing w:after="40" w:before="40"/>
            </w:pPr>
            <w:r/>
            <w:r>
              <w:t>PASS</w:t>
            </w:r>
          </w:p>
        </w:tc>
      </w:tr>
      <w:tr>
        <w:tc>
          <w:tcPr>
            <w:tcW w:type="dxa" w:w="2928"/>
            <w:shd w:val="clear" w:color="auto" w:fill="EBF0FA"/>
          </w:tcPr>
          <w:p>
            <w:pPr>
              <w:spacing w:after="40" w:before="40"/>
            </w:pPr>
            <w:r/>
            <w:r>
              <w:t>Import ordering</w:t>
            </w:r>
          </w:p>
        </w:tc>
        <w:tc>
          <w:tcPr>
            <w:tcW w:type="dxa" w:w="2928"/>
            <w:shd w:val="clear" w:color="auto" w:fill="EBF0FA"/>
          </w:tcPr>
          <w:p>
            <w:pPr>
              <w:spacing w:after="40" w:before="40"/>
            </w:pPr>
            <w:r/>
            <w:r>
              <w:t>All imports at module top after D3 fix F4</w:t>
            </w:r>
          </w:p>
        </w:tc>
        <w:tc>
          <w:tcPr>
            <w:tcW w:type="dxa" w:w="2928"/>
            <w:shd w:val="clear" w:color="auto" w:fill="EBF0FA"/>
          </w:tcPr>
          <w:p>
            <w:pPr>
              <w:spacing w:after="40" w:before="40"/>
            </w:pPr>
            <w:r/>
            <w:r>
              <w:t>PASS</w:t>
            </w:r>
          </w:p>
        </w:tc>
      </w:tr>
      <w:tr>
        <w:tc>
          <w:tcPr>
            <w:tcW w:type="dxa" w:w="2928"/>
          </w:tcPr>
          <w:p>
            <w:pPr>
              <w:spacing w:after="40" w:before="40"/>
            </w:pPr>
            <w:r/>
            <w:r>
              <w:t>Error information leakage</w:t>
            </w:r>
          </w:p>
        </w:tc>
        <w:tc>
          <w:tcPr>
            <w:tcW w:type="dxa" w:w="2928"/>
          </w:tcPr>
          <w:p>
            <w:pPr>
              <w:spacing w:after="40" w:before="40"/>
            </w:pPr>
            <w:r/>
            <w:r>
              <w:t>Error handlers return generic JSON, no stack traces</w:t>
            </w:r>
          </w:p>
        </w:tc>
        <w:tc>
          <w:tcPr>
            <w:tcW w:type="dxa" w:w="2928"/>
          </w:tcPr>
          <w:p>
            <w:pPr>
              <w:spacing w:after="40" w:before="40"/>
            </w:pPr>
            <w:r/>
            <w:r>
              <w:t>PASS</w:t>
            </w:r>
          </w:p>
        </w:tc>
      </w:tr>
      <w:tr>
        <w:tc>
          <w:tcPr>
            <w:tcW w:type="dxa" w:w="2928"/>
            <w:shd w:val="clear" w:color="auto" w:fill="EBF0FA"/>
          </w:tcPr>
          <w:p>
            <w:pPr>
              <w:spacing w:after="40" w:before="40"/>
            </w:pPr>
            <w:r/>
            <w:r>
              <w:t>Dead code / unused imports</w:t>
            </w:r>
          </w:p>
        </w:tc>
        <w:tc>
          <w:tcPr>
            <w:tcW w:type="dxa" w:w="2928"/>
            <w:shd w:val="clear" w:color="auto" w:fill="EBF0FA"/>
          </w:tcPr>
          <w:p>
            <w:pPr>
              <w:spacing w:after="40" w:before="40"/>
            </w:pPr>
            <w:r/>
            <w:r>
              <w:t>None found</w:t>
            </w:r>
          </w:p>
        </w:tc>
        <w:tc>
          <w:tcPr>
            <w:tcW w:type="dxa" w:w="2928"/>
            <w:shd w:val="clear" w:color="auto" w:fill="EBF0FA"/>
          </w:tcPr>
          <w:p>
            <w:pPr>
              <w:spacing w:after="40" w:before="40"/>
            </w:pPr>
            <w:r/>
            <w:r>
              <w:t>PASS</w:t>
            </w:r>
          </w:p>
        </w:tc>
      </w:tr>
      <w:tr>
        <w:tc>
          <w:tcPr>
            <w:tcW w:type="dxa" w:w="2928"/>
          </w:tcPr>
          <w:p>
            <w:pPr>
              <w:spacing w:after="40" w:before="40"/>
            </w:pPr>
            <w:r/>
            <w:r>
              <w:t>Thread safety</w:t>
            </w:r>
          </w:p>
        </w:tc>
        <w:tc>
          <w:tcPr>
            <w:tcW w:type="dxa" w:w="2928"/>
          </w:tcPr>
          <w:p>
            <w:pPr>
              <w:spacing w:after="40" w:before="40"/>
            </w:pPr>
            <w:r/>
            <w:r>
              <w:t>Rate limiter is shared state; Flask-Limiter is thread-safe</w:t>
            </w:r>
          </w:p>
        </w:tc>
        <w:tc>
          <w:tcPr>
            <w:tcW w:type="dxa" w:w="2928"/>
          </w:tcPr>
          <w:p>
            <w:pPr>
              <w:spacing w:after="40" w:before="40"/>
            </w:pPr>
            <w:r/>
            <w:r>
              <w:t>PASS</w:t>
            </w:r>
          </w:p>
        </w:tc>
      </w:tr>
      <w:tr>
        <w:tc>
          <w:tcPr>
            <w:tcW w:type="dxa" w:w="2928"/>
            <w:shd w:val="clear" w:color="auto" w:fill="EBF0FA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nosec</w:t>
            </w:r>
            <w:r>
              <w:t xml:space="preserve"> bypass count</w:t>
            </w:r>
          </w:p>
        </w:tc>
        <w:tc>
          <w:tcPr>
            <w:tcW w:type="dxa" w:w="2928"/>
            <w:shd w:val="clear" w:color="auto" w:fill="EBF0FA"/>
          </w:tcPr>
          <w:p>
            <w:pPr>
              <w:spacing w:after="40" w:before="40"/>
            </w:pPr>
            <w:r/>
            <w:r>
              <w:t>0 — no suppressions</w:t>
            </w:r>
          </w:p>
        </w:tc>
        <w:tc>
          <w:tcPr>
            <w:tcW w:type="dxa" w:w="2928"/>
            <w:shd w:val="clear" w:color="auto" w:fill="EBF0FA"/>
          </w:tcPr>
          <w:p>
            <w:pPr>
              <w:spacing w:after="40" w:before="40"/>
            </w:pPr>
            <w:r/>
            <w:r>
              <w:t>PASS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7. Findings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1757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Total Found</w:t>
            </w:r>
          </w:p>
        </w:tc>
        <w:tc>
          <w:tcPr>
            <w:tcW w:type="dxa" w:w="1757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High/Critical</w:t>
            </w:r>
          </w:p>
        </w:tc>
        <w:tc>
          <w:tcPr>
            <w:tcW w:type="dxa" w:w="1757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Fixed</w:t>
            </w:r>
          </w:p>
        </w:tc>
        <w:tc>
          <w:tcPr>
            <w:tcW w:type="dxa" w:w="1757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Open</w:t>
            </w:r>
          </w:p>
        </w:tc>
      </w:tr>
      <w:tr>
        <w:tc>
          <w:tcPr>
            <w:tcW w:type="dxa" w:w="1757"/>
            <w:shd w:val="clear" w:color="auto" w:fill="EBF0FA"/>
          </w:tcPr>
          <w:p>
            <w:pPr>
              <w:spacing w:after="40" w:before="40"/>
            </w:pPr>
            <w:r/>
            <w:r>
              <w:t>Bandit SAST (all severities)</w:t>
            </w:r>
          </w:p>
        </w:tc>
        <w:tc>
          <w:tcPr>
            <w:tcW w:type="dxa" w:w="1757"/>
            <w:shd w:val="clear" w:color="auto" w:fill="EBF0FA"/>
          </w:tcPr>
          <w:p>
            <w:pPr>
              <w:spacing w:after="40" w:before="40"/>
            </w:pPr>
            <w:r/>
            <w:r>
              <w:t>6</w:t>
            </w:r>
          </w:p>
        </w:tc>
        <w:tc>
          <w:tcPr>
            <w:tcW w:type="dxa" w:w="1757"/>
            <w:shd w:val="clear" w:color="auto" w:fill="EBF0FA"/>
          </w:tcPr>
          <w:p>
            <w:pPr>
              <w:spacing w:after="40" w:before="40"/>
            </w:pPr>
            <w:r/>
            <w:r>
              <w:t>0</w:t>
            </w:r>
          </w:p>
        </w:tc>
        <w:tc>
          <w:tcPr>
            <w:tcW w:type="dxa" w:w="1757"/>
            <w:shd w:val="clear" w:color="auto" w:fill="EBF0FA"/>
          </w:tcPr>
          <w:p>
            <w:pPr>
              <w:spacing w:after="40" w:before="40"/>
            </w:pPr>
            <w:r/>
            <w:r>
              <w:t>5 (F1–F5)</w:t>
            </w:r>
          </w:p>
        </w:tc>
        <w:tc>
          <w:tcPr>
            <w:tcW w:type="dxa" w:w="1757"/>
            <w:shd w:val="clear" w:color="auto" w:fill="EBF0FA"/>
          </w:tcPr>
          <w:p>
            <w:pPr>
              <w:spacing w:after="40" w:before="40"/>
            </w:pPr>
            <w:r/>
            <w:r>
              <w:t>0 intentional (documented)</w:t>
            </w:r>
          </w:p>
        </w:tc>
      </w:tr>
      <w:tr>
        <w:tc>
          <w:tcPr>
            <w:tcW w:type="dxa" w:w="1757"/>
          </w:tcPr>
          <w:p>
            <w:pPr>
              <w:spacing w:after="40" w:before="40"/>
            </w:pPr>
            <w:r/>
            <w:r>
              <w:t>pip-audit SCA</w:t>
            </w:r>
          </w:p>
        </w:tc>
        <w:tc>
          <w:tcPr>
            <w:tcW w:type="dxa" w:w="1757"/>
          </w:tcPr>
          <w:p>
            <w:pPr>
              <w:spacing w:after="40" w:before="40"/>
            </w:pPr>
            <w:r/>
            <w:r>
              <w:t>0</w:t>
            </w:r>
          </w:p>
        </w:tc>
        <w:tc>
          <w:tcPr>
            <w:tcW w:type="dxa" w:w="1757"/>
          </w:tcPr>
          <w:p>
            <w:pPr>
              <w:spacing w:after="40" w:before="40"/>
            </w:pPr>
            <w:r/>
            <w:r>
              <w:t>0</w:t>
            </w:r>
          </w:p>
        </w:tc>
        <w:tc>
          <w:tcPr>
            <w:tcW w:type="dxa" w:w="1757"/>
          </w:tcPr>
          <w:p>
            <w:pPr>
              <w:spacing w:after="40" w:before="40"/>
            </w:pPr>
            <w:r/>
            <w:r>
              <w:t>n/a</w:t>
            </w:r>
          </w:p>
        </w:tc>
        <w:tc>
          <w:tcPr>
            <w:tcW w:type="dxa" w:w="1757"/>
          </w:tcPr>
          <w:p>
            <w:pPr>
              <w:spacing w:after="40" w:before="40"/>
            </w:pPr>
            <w:r/>
            <w:r>
              <w:t>0</w:t>
            </w:r>
          </w:p>
        </w:tc>
      </w:tr>
      <w:tr>
        <w:tc>
          <w:tcPr>
            <w:tcW w:type="dxa" w:w="1757"/>
            <w:shd w:val="clear" w:color="auto" w:fill="EBF0FA"/>
          </w:tcPr>
          <w:p>
            <w:pPr>
              <w:spacing w:after="40" w:before="40"/>
            </w:pPr>
            <w:r/>
            <w:r>
              <w:t>gitleaks secrets</w:t>
            </w:r>
          </w:p>
        </w:tc>
        <w:tc>
          <w:tcPr>
            <w:tcW w:type="dxa" w:w="1757"/>
            <w:shd w:val="clear" w:color="auto" w:fill="EBF0FA"/>
          </w:tcPr>
          <w:p>
            <w:pPr>
              <w:spacing w:after="40" w:before="40"/>
            </w:pPr>
            <w:r/>
            <w:r>
              <w:t>0</w:t>
            </w:r>
          </w:p>
        </w:tc>
        <w:tc>
          <w:tcPr>
            <w:tcW w:type="dxa" w:w="1757"/>
            <w:shd w:val="clear" w:color="auto" w:fill="EBF0FA"/>
          </w:tcPr>
          <w:p>
            <w:pPr>
              <w:spacing w:after="40" w:before="40"/>
            </w:pPr>
            <w:r/>
            <w:r>
              <w:t>0</w:t>
            </w:r>
          </w:p>
        </w:tc>
        <w:tc>
          <w:tcPr>
            <w:tcW w:type="dxa" w:w="1757"/>
            <w:shd w:val="clear" w:color="auto" w:fill="EBF0FA"/>
          </w:tcPr>
          <w:p>
            <w:pPr>
              <w:spacing w:after="40" w:before="40"/>
            </w:pPr>
            <w:r/>
            <w:r>
              <w:t>n/a</w:t>
            </w:r>
          </w:p>
        </w:tc>
        <w:tc>
          <w:tcPr>
            <w:tcW w:type="dxa" w:w="1757"/>
            <w:shd w:val="clear" w:color="auto" w:fill="EBF0FA"/>
          </w:tcPr>
          <w:p>
            <w:pPr>
              <w:spacing w:after="40" w:before="40"/>
            </w:pPr>
            <w:r/>
            <w:r>
              <w:t>0</w:t>
            </w:r>
          </w:p>
        </w:tc>
      </w:tr>
      <w:tr>
        <w:tc>
          <w:tcPr>
            <w:tcW w:type="dxa" w:w="1757"/>
          </w:tcPr>
          <w:p>
            <w:pPr>
              <w:spacing w:after="40" w:before="40"/>
            </w:pPr>
            <w:r/>
            <w:r>
              <w:t>Manual code review</w:t>
            </w:r>
          </w:p>
        </w:tc>
        <w:tc>
          <w:tcPr>
            <w:tcW w:type="dxa" w:w="1757"/>
          </w:tcPr>
          <w:p>
            <w:pPr>
              <w:spacing w:after="40" w:before="40"/>
            </w:pPr>
            <w:r/>
            <w:r>
              <w:t>6 (F1–F6)</w:t>
            </w:r>
          </w:p>
        </w:tc>
        <w:tc>
          <w:tcPr>
            <w:tcW w:type="dxa" w:w="1757"/>
          </w:tcPr>
          <w:p>
            <w:pPr>
              <w:spacing w:after="40" w:before="40"/>
            </w:pPr>
            <w:r/>
            <w:r>
              <w:t>1 (F1)</w:t>
            </w:r>
          </w:p>
        </w:tc>
        <w:tc>
          <w:tcPr>
            <w:tcW w:type="dxa" w:w="1757"/>
          </w:tcPr>
          <w:p>
            <w:pPr>
              <w:spacing w:after="40" w:before="40"/>
            </w:pPr>
            <w:r/>
            <w:r>
              <w:t>6</w:t>
            </w:r>
          </w:p>
        </w:tc>
        <w:tc>
          <w:tcPr>
            <w:tcW w:type="dxa" w:w="1757"/>
          </w:tcPr>
          <w:p>
            <w:pPr>
              <w:spacing w:after="40" w:before="40"/>
            </w:pPr>
            <w:r/>
            <w:r>
              <w:t>0</w:t>
            </w:r>
          </w:p>
        </w:tc>
      </w:tr>
    </w:tbl>
    <w:p/>
    <w:p>
      <w:pPr>
        <w:spacing w:after="120"/>
      </w:pPr>
      <w:r>
        <w:rPr>
          <w:b/>
        </w:rPr>
        <w:t>Build gate status: ALL PASS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8. Conclusion</w:t>
      </w:r>
    </w:p>
    <w:p>
      <w:pPr>
        <w:spacing w:after="120"/>
      </w:pPr>
      <w:r>
        <w:t>Static analysis of AUI Secure confirms that:</w:t>
      </w:r>
    </w:p>
    <w:p>
      <w:pPr>
        <w:pStyle w:val="ListNumber"/>
      </w:pPr>
      <w:r>
        <w:rPr>
          <w:b/>
        </w:rPr>
        <w:t>No High-severity security defects</w:t>
      </w:r>
      <w:r>
        <w:t xml:space="preserve"> exist on the production code path. All Bandit Medium-severity findings are intentional and gated by </w:t>
      </w:r>
      <w:r>
        <w:rPr>
          <w:rFonts w:ascii="Courier New" w:hAnsi="Courier New"/>
          <w:color w:val="C7254E"/>
          <w:sz w:val="18"/>
        </w:rPr>
        <w:t>SECURE_MODE=false</w:t>
      </w:r>
      <w:r>
        <w:t>.</w:t>
      </w:r>
    </w:p>
    <w:p>
      <w:pPr>
        <w:pStyle w:val="ListNumber"/>
      </w:pPr>
      <w:r>
        <w:rPr>
          <w:b/>
        </w:rPr>
        <w:t>No known CVEs</w:t>
      </w:r>
      <w:r>
        <w:t xml:space="preserve"> in the dependency tree as of the scan date.</w:t>
      </w:r>
    </w:p>
    <w:p>
      <w:pPr>
        <w:pStyle w:val="ListNumber"/>
      </w:pPr>
      <w:r>
        <w:rPr>
          <w:b/>
        </w:rPr>
        <w:t>No secrets</w:t>
      </w:r>
      <w:r>
        <w:t xml:space="preserve"> committed in the repository or its history.</w:t>
      </w:r>
    </w:p>
    <w:p>
      <w:pPr>
        <w:pStyle w:val="ListNumber"/>
      </w:pPr>
      <w:r>
        <w:rPr>
          <w:b/>
        </w:rPr>
        <w:t>All 6 issues</w:t>
      </w:r>
      <w:r>
        <w:t xml:space="preserve"> discovered during the D3 code review have been fixed and re-verified.</w:t>
      </w:r>
    </w:p>
    <w:p>
      <w:pPr>
        <w:spacing w:after="120"/>
      </w:pPr>
      <w:r>
        <w:t>The combination of Bandit + pip-audit + gitleaks, running on every pre-commit and in every CI push, ensures continuous static security coverage throughout the development lifecycle.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74B5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2E74B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