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RepoSage</w:t>
      </w:r>
    </w:p>
    <w:p>
      <w:pPr>
        <w:pStyle w:val="Subtitle"/>
      </w:pPr>
      <w:r>
        <w:t xml:space="preserve">Scale-Safe Local Repository Intelligence System</w:t>
      </w:r>
    </w:p>
    <w:p>
      <w:pPr>
        <w:spacing w:before="2880"/>
        <w:jc w:val="center"/>
      </w:pPr>
      <w:r>
        <w:rPr>
          <w:b/>
          <w:bCs/>
          <w:color w:val="1B365D"/>
          <w:sz w:val="24"/>
          <w:szCs w:val="24"/>
        </w:rPr>
        <w:t xml:space="preserve">Prepared For:
</w:t>
      </w:r>
    </w:p>
    <w:p>
      <w:pPr>
        <w:jc w:val="center"/>
      </w:pPr>
      <w:r>
        <w:rPr>
          <w:sz w:val="24"/>
          <w:szCs w:val="24"/>
        </w:rPr>
        <w:t xml:space="preserve">Academic Term Project Report
</w:t>
      </w:r>
    </w:p>
    <w:p>
      <w:pPr>
        <w:spacing w:before="1440"/>
        <w:jc w:val="center"/>
      </w:pPr>
      <w:r>
        <w:rPr>
          <w:b/>
          <w:bCs/>
          <w:color w:val="1B365D"/>
          <w:sz w:val="24"/>
          <w:szCs w:val="24"/>
        </w:rPr>
        <w:t xml:space="preserve">Prepared By:
</w:t>
      </w:r>
    </w:p>
    <w:p>
      <w:pPr>
        <w:spacing w:after="120"/>
        <w:jc w:val="center"/>
      </w:pPr>
      <w:r>
        <w:rPr>
          <w:b/>
          <w:bCs/>
          <w:sz w:val="24"/>
          <w:szCs w:val="24"/>
        </w:rPr>
        <w:t xml:space="preserve">Sounak Chakraborty</w:t>
      </w:r>
      <w:r>
        <w:rPr>
          <w:sz w:val="24"/>
          <w:szCs w:val="24"/>
        </w:rPr>
        <w:t xml:space="preserve">  (Reg. No. 2547156)
</w:t>
      </w:r>
    </w:p>
    <w:p>
      <w:pPr>
        <w:spacing w:after="1440"/>
        <w:jc w:val="center"/>
      </w:pPr>
      <w:r>
        <w:rPr>
          <w:b/>
          <w:bCs/>
          <w:sz w:val="24"/>
          <w:szCs w:val="24"/>
        </w:rPr>
        <w:t xml:space="preserve">Samar Subhash</w:t>
      </w:r>
      <w:r>
        <w:rPr>
          <w:sz w:val="24"/>
          <w:szCs w:val="24"/>
        </w:rPr>
        <w:t xml:space="preserve">  (Reg. No. 2547148)
</w:t>
      </w:r>
    </w:p>
    <w:p>
      <w:pPr>
        <w:jc w:val="center"/>
      </w:pPr>
      <w:r>
        <w:rPr>
          <w:color w:val="555555"/>
          <w:sz w:val="20"/>
          <w:szCs w:val="20"/>
        </w:rPr>
        <w:t xml:space="preserve">Date: June 17, 2026</w:t>
      </w:r>
    </w:p>
    <w:p>
      <w:r>
        <w:br w:type="page"/>
      </w:r>
    </w:p>
    <w:p>
      <w:pPr>
        <w:pStyle w:val="Heading1"/>
      </w:pPr>
      <w:r>
        <w:t xml:space="preserve">Abstract</w:t>
      </w:r>
    </w:p>
    <w:p>
      <w:pPr>
        <w:spacing w:after="240"/>
      </w:pPr>
      <w:r>
        <w:t xml:space="preserve">RepoSage is a scale-safe, local-first repository and technical-document intelligence system designed for secure, privacy-preserving question-answering over private codebases. Traditional AI-assisted coding tools raise significant security and compliance concerns by uploading proprietary code to external third-party cloud servers. To address these risks, RepoSage executes entirely on local infrastructure, ensuring 100% data residency and preventing code leakage. The system features a multi-stage ingestion pipeline that parses files, computes content hashes to support an embedding cache, and performs semantic chunking. A hybrid retrieval engine combines semantic vector search (via PostgreSQL with pgvector) and lexical search (via PostgreSQL full-text search) using Reciprocal Rank Fusion (RRF), which is subsequently reranked using a local Cross-Encoder model. The grounded question-answering generation is conducted via a local Ollama LLM provider, producing accurate answers linked directly to source file citations. Furthermore, the system incorporates deep observability traces, tracking execution latency across all retrieval and generation stages, alongside an automated benchmarking suite to evaluate context recall and prevent regression. RepoSage provides an enterprise-ready, self-hosted, and high-performance solution that boosts developer productivity while guaranteeing absolute data security.</w:t>
      </w:r>
    </w:p>
    <w:p>
      <w:r>
        <w:br w:type="page"/>
      </w:r>
    </w:p>
    <w:p>
      <w:pPr>
        <w:pStyle w:val="Heading1"/>
      </w:pPr>
      <w:r>
        <w:t xml:space="preserve">Chapter 1: Introduction</w:t>
      </w:r>
    </w:p>
    <w:p>
      <w:pPr>
        <w:spacing w:after="240"/>
      </w:pPr>
      <w:r>
        <w:rPr>
          <w:i/>
          <w:iCs/>
          <w:color w:val="555555"/>
        </w:rPr>
        <w:t xml:space="preserve">This chapter introduces RepoSage, outlining the context and necessity of a secure, local AI code assistant, and details the project's objectives, purpose, scope, and applicability.</w:t>
      </w:r>
    </w:p>
    <w:p>
      <w:pPr>
        <w:pStyle w:val="Heading2"/>
      </w:pPr>
      <w:r>
        <w:t xml:space="preserve">1.1 Background of the Project &amp; Motivation</w:t>
      </w:r>
    </w:p>
    <w:p>
      <w:pPr>
        <w:spacing w:after="240"/>
      </w:pPr>
      <w:r>
        <w:t xml:space="preserve">In modern software engineering, repositories grow exponentially in complexity, resulting in fragmented institutional knowledge. Software developers spend a substantial amount of their daily schedule searching for code, understanding existing logic, and reading documentation. When developers leave a project, their context-specific knowledge about architecture choices and trade-offs is frequently lost. Large Language Models (LLMs) and Retrieval-Augmented Generation (RAG) offer a transformative solution by allowing natural language queries over codebases.</w:t>
      </w:r>
    </w:p>
    <w:p>
      <w:pPr>
        <w:spacing w:after="240"/>
      </w:pPr>
      <w:r>
        <w:t xml:space="preserve">However, cloud-hosted AI coding assistants require uploading sensitive, proprietary source code to external servers. For enterprises with strict regulatory, security, and intellectual property compliance requirements (such as finance, healthcare, and defense), this is unacceptable. The primary motivation for RepoSage is to provide a local-first, self-hosted system that brings the power of RAG to codebases without compromising data security.</w:t>
      </w:r>
    </w:p>
    <w:p>
      <w:pPr>
        <w:spacing w:after="240"/>
      </w:pPr>
      <w:r>
        <w:t xml:space="preserve">Furthermore, the project aligns with the United Nations Sustainable Development Goals (SDGs), specifically </w:t>
      </w:r>
      <w:r>
        <w:rPr>
          <w:b/>
          <w:bCs/>
        </w:rPr>
        <w:t xml:space="preserve">SDG 9 (Industry, Innovation, and Infrastructure)</w:t>
      </w:r>
      <w:r>
        <w:t xml:space="preserve"> by fostering secure, resilient, and technologically advanced digital infrastructure, and </w:t>
      </w:r>
      <w:r>
        <w:rPr>
          <w:b/>
          <w:bCs/>
        </w:rPr>
        <w:t xml:space="preserve">SDG 8 (Decent Work and Economic Growth)</w:t>
      </w:r>
      <w:r>
        <w:t xml:space="preserve"> by enhancing developer efficiency, reducing cognitive overload, and accelerating technical onboarding.</w:t>
      </w:r>
    </w:p>
    <w:p>
      <w:pPr>
        <w:pStyle w:val="Heading2"/>
      </w:pPr>
      <w:r>
        <w:t xml:space="preserve">1.2 Problem Statement</w:t>
      </w:r>
    </w:p>
    <w:p>
      <w:pPr>
        <w:spacing w:after="240"/>
      </w:pPr>
      <w:r>
        <w:t xml:space="preserve">Existing software intelligence and code-assistant systems suffer from three primary limitations:</w:t>
      </w:r>
    </w:p>
    <w:p>
      <w:pPr>
        <w:pStyle w:val="ListParagraph"/>
        <w:numPr>
          <w:ilvl w:val="0"/>
          <w:numId w:val="2"/>
        </w:numPr>
      </w:pPr>
      <w:r>
        <w:rPr>
          <w:b/>
          <w:bCs/>
        </w:rPr>
        <w:t xml:space="preserve">Data Leakage Risks: </w:t>
      </w:r>
      <w:r>
        <w:t xml:space="preserve">Enterprise codebases contain valuable intellectual property. Transferring code snippets and queries to third-party APIs violates data residency policies and risks exposure of sensitive algorithms.</w:t>
      </w:r>
    </w:p>
    <w:p>
      <w:pPr>
        <w:pStyle w:val="ListParagraph"/>
        <w:numPr>
          <w:ilvl w:val="0"/>
          <w:numId w:val="2"/>
        </w:numPr>
      </w:pPr>
      <w:r>
        <w:rPr>
          <w:b/>
          <w:bCs/>
        </w:rPr>
        <w:t xml:space="preserve">Semantic Search Limitations: </w:t>
      </w:r>
      <w:r>
        <w:t xml:space="preserve">Traditional search tools (e.g., grep, ripgrep) rely on exact keyword matches and fail to retrieve files based on conceptual intent, while basic vector search RAG systems struggle with exact code symbols or function name lookups.</w:t>
      </w:r>
    </w:p>
    <w:p>
      <w:pPr>
        <w:pStyle w:val="ListParagraph"/>
        <w:numPr>
          <w:ilvl w:val="0"/>
          <w:numId w:val="2"/>
        </w:numPr>
      </w:pPr>
      <w:r>
        <w:rPr>
          <w:b/>
          <w:bCs/>
        </w:rPr>
        <w:t xml:space="preserve">Lack of Attribution &amp; Quality Assurance: </w:t>
      </w:r>
      <w:r>
        <w:t xml:space="preserve">Many generative coding tools present answers without verifiable references. Developers cannot trace the source files, leading to trust issues. Furthermore, teams lack metrics to detect search quality regressions when codebases or models change.</w:t>
      </w:r>
    </w:p>
    <w:p>
      <w:pPr>
        <w:pStyle w:val="Heading2"/>
      </w:pPr>
      <w:r>
        <w:t xml:space="preserve">1.3 Objectives</w:t>
      </w:r>
    </w:p>
    <w:p>
      <w:pPr>
        <w:spacing w:after="120"/>
      </w:pPr>
      <w:r>
        <w:t xml:space="preserve">The key aims and objectives of RepoSage are:</w:t>
      </w:r>
    </w:p>
    <w:p>
      <w:pPr>
        <w:pStyle w:val="ListParagraph"/>
        <w:numPr>
          <w:ilvl w:val="0"/>
          <w:numId w:val="2"/>
        </w:numPr>
      </w:pPr>
      <w:r>
        <w:rPr>
          <w:b/>
          <w:bCs/>
        </w:rPr>
        <w:t xml:space="preserve">100% Data Residency: </w:t>
      </w:r>
      <w:r>
        <w:t xml:space="preserve">Construct an entirely offline RAG architecture where source code, embeddings, databases, and LLM inferences remain strictly within local local network boundaries.</w:t>
      </w:r>
    </w:p>
    <w:p>
      <w:pPr>
        <w:pStyle w:val="ListParagraph"/>
        <w:numPr>
          <w:ilvl w:val="0"/>
          <w:numId w:val="2"/>
        </w:numPr>
      </w:pPr>
      <w:r>
        <w:rPr>
          <w:b/>
          <w:bCs/>
        </w:rPr>
        <w:t xml:space="preserve">High-Accuracy Hybrid Retrieval: </w:t>
      </w:r>
      <w:r>
        <w:t xml:space="preserve">Integrate vector (semantic) and lexical (keyword) search using Reciprocal Rank Fusion (RRF) and Cross-Encoder reranking to maximize retrieval accuracy.</w:t>
      </w:r>
    </w:p>
    <w:p>
      <w:pPr>
        <w:pStyle w:val="ListParagraph"/>
        <w:numPr>
          <w:ilvl w:val="0"/>
          <w:numId w:val="2"/>
        </w:numPr>
      </w:pPr>
      <w:r>
        <w:rPr>
          <w:b/>
          <w:bCs/>
        </w:rPr>
        <w:t xml:space="preserve">Deep Telemetry &amp; Observability: </w:t>
      </w:r>
      <w:r>
        <w:t xml:space="preserve">Log execution trace timelines (parsing, embedding, retrieval, reranking, generation) to allow precise diagnosis of performance bottlenecks.</w:t>
      </w:r>
    </w:p>
    <w:p>
      <w:pPr>
        <w:pStyle w:val="ListParagraph"/>
        <w:numPr>
          <w:ilvl w:val="0"/>
          <w:numId w:val="2"/>
        </w:numPr>
      </w:pPr>
      <w:r>
        <w:rPr>
          <w:b/>
          <w:bCs/>
        </w:rPr>
        <w:t xml:space="preserve">Knowledge Drift Control: </w:t>
      </w:r>
      <w:r>
        <w:t xml:space="preserve">Implement staleness checks that alert users when code updates have made indexed document chunks outdated.</w:t>
      </w:r>
    </w:p>
    <w:p>
      <w:pPr>
        <w:pStyle w:val="ListParagraph"/>
        <w:numPr>
          <w:ilvl w:val="0"/>
          <w:numId w:val="2"/>
        </w:numPr>
      </w:pPr>
      <w:r>
        <w:rPr>
          <w:b/>
          <w:bCs/>
        </w:rPr>
        <w:t xml:space="preserve">Automated Regression Benchmarking: </w:t>
      </w:r>
      <w:r>
        <w:t xml:space="preserve">Deploy an evaluation suite that measures context recall, latency, and answer similarity across pipeline configurations.</w:t>
      </w:r>
    </w:p>
    <w:p>
      <w:pPr>
        <w:pStyle w:val="Heading2"/>
      </w:pPr>
      <w:r>
        <w:t xml:space="preserve">1.4 Purpose, Scope and Applicability</w:t>
      </w:r>
    </w:p>
    <w:p>
      <w:pPr>
        <w:pStyle w:val="Heading3"/>
      </w:pPr>
      <w:r>
        <w:t xml:space="preserve">Purpose</w:t>
      </w:r>
    </w:p>
    <w:p>
      <w:pPr>
        <w:pStyle w:val="ListParagraph"/>
        <w:numPr>
          <w:ilvl w:val="0"/>
          <w:numId w:val="2"/>
        </w:numPr>
      </w:pPr>
      <w:r>
        <w:rPr>
          <w:b/>
          <w:bCs/>
        </w:rPr>
        <w:t xml:space="preserve">Why this project: </w:t>
      </w:r>
      <w:r>
        <w:t xml:space="preserve">To resolve the friction of technical knowledge sharing within software teams while providing complete privacy control.</w:t>
      </w:r>
    </w:p>
    <w:p>
      <w:pPr>
        <w:pStyle w:val="ListParagraph"/>
        <w:numPr>
          <w:ilvl w:val="0"/>
          <w:numId w:val="2"/>
        </w:numPr>
      </w:pPr>
      <w:r>
        <w:rPr>
          <w:b/>
          <w:bCs/>
        </w:rPr>
        <w:t xml:space="preserve">Significance: </w:t>
      </w:r>
      <w:r>
        <w:t xml:space="preserve">Empowers teams to query their codebases and technical documentation interactively, drastically accelerating onboarding and knowledge transfers.</w:t>
      </w:r>
    </w:p>
    <w:p>
      <w:pPr>
        <w:pStyle w:val="ListParagraph"/>
        <w:numPr>
          <w:ilvl w:val="0"/>
          <w:numId w:val="2"/>
        </w:numPr>
      </w:pPr>
      <w:r>
        <w:rPr>
          <w:b/>
          <w:bCs/>
        </w:rPr>
        <w:t xml:space="preserve">Improvement over current systems: </w:t>
      </w:r>
      <w:r>
        <w:t xml:space="preserve">Unlike basic keyword searches or insecure public AI chats, RepoSage operates locally, runs hybrid search, and links answers directly to line numbers of source files.</w:t>
      </w:r>
    </w:p>
    <w:p>
      <w:pPr>
        <w:pStyle w:val="Heading3"/>
      </w:pPr>
      <w:r>
        <w:t xml:space="preserve">Scope</w:t>
      </w:r>
    </w:p>
    <w:p>
      <w:pPr>
        <w:pStyle w:val="ListParagraph"/>
        <w:numPr>
          <w:ilvl w:val="0"/>
          <w:numId w:val="2"/>
        </w:numPr>
      </w:pPr>
      <w:r>
        <w:rPr>
          <w:b/>
          <w:bCs/>
        </w:rPr>
        <w:t xml:space="preserve">Assumptions &amp; Limitations: </w:t>
      </w:r>
      <w:r>
        <w:t xml:space="preserve">Assumes host machines have sufficient hardware (CPU/GPU) to run embeddings and LLMs locally. The answer quality is bounded by the local model capabilities (e.g., Llama-3, Mistral).</w:t>
      </w:r>
    </w:p>
    <w:p>
      <w:pPr>
        <w:pStyle w:val="ListParagraph"/>
        <w:numPr>
          <w:ilvl w:val="0"/>
          <w:numId w:val="2"/>
        </w:numPr>
      </w:pPr>
      <w:r>
        <w:rPr>
          <w:b/>
          <w:bCs/>
        </w:rPr>
        <w:t xml:space="preserve">Methodology: </w:t>
      </w:r>
      <w:r>
        <w:t xml:space="preserve">Uses Next.js for the UI, Django REST Framework for API backend, PostgreSQL with pgvector for storage, Sentence Transformers for embedding generation, and Ollama for text generation.</w:t>
      </w:r>
    </w:p>
    <w:p>
      <w:pPr>
        <w:pStyle w:val="ListParagraph"/>
        <w:numPr>
          <w:ilvl w:val="0"/>
          <w:numId w:val="2"/>
        </w:numPr>
      </w:pPr>
      <w:r>
        <w:rPr>
          <w:b/>
          <w:bCs/>
        </w:rPr>
        <w:t xml:space="preserve">Main Functions: </w:t>
      </w:r>
      <w:r>
        <w:t xml:space="preserve">File parsing and semantic chunking, embedding generation and cache tracking, hybrid RRF retrieval, reranking, grounded QA generation with citations, observability logs, and evaluation suites.</w:t>
      </w:r>
    </w:p>
    <w:p>
      <w:pPr>
        <w:pStyle w:val="Heading3"/>
      </w:pPr>
      <w:r>
        <w:t xml:space="preserve">Applicability</w:t>
      </w:r>
    </w:p>
    <w:p>
      <w:pPr>
        <w:spacing w:after="120"/>
      </w:pPr>
      <w:r>
        <w:t xml:space="preserve">Direct applications include secure developer question-answering, technical onboarding, and codebase exploration. Indirect applications include automated compliance audits, technical documentation extraction, and legacy code documentation. The system contributes to society by protecting corporate IP while offering advanced artificial intelligence capabilities to high-security and compliant sectors.</w:t>
      </w:r>
    </w:p>
    <w:p>
      <w:pPr>
        <w:pStyle w:val="Heading2"/>
      </w:pPr>
      <w:r>
        <w:t xml:space="preserve">1.5 Benefits of the Proposed Work</w:t>
      </w:r>
    </w:p>
    <w:p>
      <w:pPr>
        <w:pStyle w:val="ListParagraph"/>
        <w:numPr>
          <w:ilvl w:val="0"/>
          <w:numId w:val="2"/>
        </w:numPr>
      </w:pPr>
      <w:r>
        <w:rPr>
          <w:b/>
          <w:bCs/>
        </w:rPr>
        <w:t xml:space="preserve">Maximum Security: </w:t>
      </w:r>
      <w:r>
        <w:t xml:space="preserve">Zero network calls leave the local intranet, protecting sensitive IP.</w:t>
      </w:r>
    </w:p>
    <w:p>
      <w:pPr>
        <w:pStyle w:val="ListParagraph"/>
        <w:numPr>
          <w:ilvl w:val="0"/>
          <w:numId w:val="2"/>
        </w:numPr>
      </w:pPr>
      <w:r>
        <w:rPr>
          <w:b/>
          <w:bCs/>
        </w:rPr>
        <w:t xml:space="preserve">High Precision: </w:t>
      </w:r>
      <w:r>
        <w:t xml:space="preserve">Hybrid search and Cross-Encoder reranking provide higher context relevance than vector-only models.</w:t>
      </w:r>
    </w:p>
    <w:p>
      <w:pPr>
        <w:pStyle w:val="ListParagraph"/>
        <w:numPr>
          <w:ilvl w:val="0"/>
          <w:numId w:val="2"/>
        </w:numPr>
      </w:pPr>
      <w:r>
        <w:rPr>
          <w:b/>
          <w:bCs/>
        </w:rPr>
        <w:t xml:space="preserve">Verifiability: </w:t>
      </w:r>
      <w:r>
        <w:t xml:space="preserve">Every answer is outputted alongside file links and line number citations.</w:t>
      </w:r>
    </w:p>
    <w:p>
      <w:pPr>
        <w:pStyle w:val="ListParagraph"/>
        <w:numPr>
          <w:ilvl w:val="0"/>
          <w:numId w:val="2"/>
        </w:numPr>
      </w:pPr>
      <w:r>
        <w:rPr>
          <w:b/>
          <w:bCs/>
        </w:rPr>
        <w:t xml:space="preserve">Performance Safety: </w:t>
      </w:r>
      <w:r>
        <w:t xml:space="preserve">Embedding cache cuts down processing time, and the evaluation suite detects latency or quality degradations.</w:t>
      </w:r>
    </w:p>
    <w:p>
      <w:pPr>
        <w:pStyle w:val="Heading2"/>
      </w:pPr>
      <w:r>
        <w:t xml:space="preserve">1.6 Existing Works</w:t>
      </w:r>
    </w:p>
    <w:p>
      <w:pPr>
        <w:spacing w:after="240"/>
      </w:pPr>
      <w:r>
        <w:t xml:space="preserve">Current code navigation and intelligence methodologies consist of:</w:t>
      </w:r>
    </w:p>
    <w:p>
      <w:pPr>
        <w:pStyle w:val="ListParagraph"/>
        <w:numPr>
          <w:ilvl w:val="0"/>
          <w:numId w:val="2"/>
        </w:numPr>
      </w:pPr>
      <w:r>
        <w:rPr>
          <w:b/>
          <w:bCs/>
        </w:rPr>
        <w:t xml:space="preserve">Keyword searchers (e.g., Ripgrep, Sourcegraph): </w:t>
      </w:r>
      <w:r>
        <w:t xml:space="preserve">Highly efficient for exact matching but fail on conceptual, semantic, or cross-lingual queries.</w:t>
      </w:r>
    </w:p>
    <w:p>
      <w:pPr>
        <w:pStyle w:val="ListParagraph"/>
        <w:numPr>
          <w:ilvl w:val="0"/>
          <w:numId w:val="2"/>
        </w:numPr>
      </w:pPr>
      <w:r>
        <w:rPr>
          <w:b/>
          <w:bCs/>
        </w:rPr>
        <w:t xml:space="preserve">Cloud AI Coding Tools (e.g., GitHub Copilot, Amazon Q): </w:t>
      </w:r>
      <w:r>
        <w:t xml:space="preserve">Provide advanced coding suggestions but require sending code files to cloud APIs, creating massive compliance issues.</w:t>
      </w:r>
    </w:p>
    <w:p>
      <w:pPr>
        <w:pStyle w:val="ListParagraph"/>
        <w:numPr>
          <w:ilvl w:val="0"/>
          <w:numId w:val="2"/>
        </w:numPr>
      </w:pPr>
      <w:r>
        <w:rPr>
          <w:b/>
          <w:bCs/>
        </w:rPr>
        <w:t xml:space="preserve">Basic RAG Architectures: </w:t>
      </w:r>
      <w:r>
        <w:t xml:space="preserve">Use naive vector chunking and semantic search, which often fail on exact symbol queries (e.g. searching for a specific class definition) and lack built-in performance telemetry or evaluation checks.</w:t>
      </w:r>
    </w:p>
    <w:p>
      <w:r>
        <w:br w:type="page"/>
      </w:r>
    </w:p>
    <w:p>
      <w:pPr>
        <w:pStyle w:val="Heading1"/>
      </w:pPr>
      <w:r>
        <w:t xml:space="preserve">Chapter 2: Requirement Specification</w:t>
      </w:r>
    </w:p>
    <w:p>
      <w:pPr>
        <w:spacing w:after="240"/>
      </w:pPr>
      <w:r>
        <w:rPr>
          <w:i/>
          <w:iCs/>
          <w:color w:val="555555"/>
        </w:rPr>
        <w:t xml:space="preserve">This chapter specifies the software and hardware requirements needed to successfully run the RepoSage system in a self-hosted environment.</w:t>
      </w:r>
    </w:p>
    <w:p>
      <w:pPr>
        <w:pStyle w:val="Heading2"/>
      </w:pPr>
      <w:r>
        <w:t xml:space="preserve">2.1 Hardware Requirements</w:t>
      </w:r>
    </w:p>
    <w:p>
      <w:pPr>
        <w:spacing w:after="120"/>
      </w:pPr>
      <w:r>
        <w:t xml:space="preserve">To support local inference (embeddings and LLM generation) with acceptable latencies, the host system must meet the following hardware requirements:</w:t>
      </w:r>
    </w:p>
    <w:p>
      <w:pPr>
        <w:pStyle w:val="ListParagraph"/>
        <w:numPr>
          <w:ilvl w:val="0"/>
          <w:numId w:val="2"/>
        </w:numPr>
      </w:pPr>
      <w:r>
        <w:rPr>
          <w:b/>
          <w:bCs/>
        </w:rPr>
        <w:t xml:space="preserve">Processor (CPU): </w:t>
      </w:r>
      <w:r>
        <w:t xml:space="preserve">Intel Core i7/i9 or AMD Ryzen 7/9 (64-bit, 8 cores minimum) or Apple Silicon M-series (M1/M2/M3 Pro or Max).</w:t>
      </w:r>
    </w:p>
    <w:p>
      <w:pPr>
        <w:pStyle w:val="ListParagraph"/>
        <w:numPr>
          <w:ilvl w:val="0"/>
          <w:numId w:val="2"/>
        </w:numPr>
      </w:pPr>
      <w:r>
        <w:rPr>
          <w:b/>
          <w:bCs/>
        </w:rPr>
        <w:t xml:space="preserve">Graphics Card (GPU): </w:t>
      </w:r>
      <w:r>
        <w:t xml:space="preserve">Dedicated NVIDIA GPU with CUDA support (e.g., RTX 3060, 4060, or enterprise equivalent) with at least 8 GB of VRAM. For optimal generation speed with 8B/7B models, 16 GB+ VRAM is recommended. For Apple Silicon, unified memory of 16 GB (minimum) or 32 GB+ (recommended) is required.</w:t>
      </w:r>
    </w:p>
    <w:p>
      <w:pPr>
        <w:pStyle w:val="ListParagraph"/>
        <w:numPr>
          <w:ilvl w:val="0"/>
          <w:numId w:val="2"/>
        </w:numPr>
      </w:pPr>
      <w:r>
        <w:rPr>
          <w:b/>
          <w:bCs/>
        </w:rPr>
        <w:t xml:space="preserve">System Memory (RAM): </w:t>
      </w:r>
      <w:r>
        <w:t xml:space="preserve">Minimum 16 GB of DDR4/DDR5 RAM, 32 GB recommended to support running PostgreSQL, Django, Next.js, and Ollama simultaneously without swap overhead.</w:t>
      </w:r>
    </w:p>
    <w:p>
      <w:pPr>
        <w:pStyle w:val="ListParagraph"/>
        <w:numPr>
          <w:ilvl w:val="0"/>
          <w:numId w:val="2"/>
        </w:numPr>
      </w:pPr>
      <w:r>
        <w:rPr>
          <w:b/>
          <w:bCs/>
        </w:rPr>
        <w:t xml:space="preserve">Storage: </w:t>
      </w:r>
      <w:r>
        <w:t xml:space="preserve">Solid State Drive (SSD) with at least 50 GB of available space. This is required for PostgreSQL indices, vector cache, and storing local model weights (e.g., Llama-3-8B is ~4.7 GB, SentenceTransformers models are ~500 MB).</w:t>
      </w:r>
    </w:p>
    <w:p>
      <w:pPr>
        <w:pStyle w:val="Heading2"/>
      </w:pPr>
      <w:r>
        <w:t xml:space="preserve">2.2 Software Requirements</w:t>
      </w:r>
    </w:p>
    <w:p>
      <w:pPr>
        <w:spacing w:after="120"/>
      </w:pPr>
      <w:r>
        <w:t xml:space="preserve">The software environment and package requirements are defined below:</w:t>
      </w:r>
    </w:p>
    <w:p>
      <w:pPr>
        <w:pStyle w:val="ListParagraph"/>
        <w:numPr>
          <w:ilvl w:val="0"/>
          <w:numId w:val="2"/>
        </w:numPr>
      </w:pPr>
      <w:r>
        <w:rPr>
          <w:b/>
          <w:bCs/>
        </w:rPr>
        <w:t xml:space="preserve">Operating System: </w:t>
      </w:r>
      <w:r>
        <w:t xml:space="preserve">Windows 10/11 (with WSL2 enabled), Linux (Ubuntu 22.04 LTS or newer), or macOS (Ventura or newer).</w:t>
      </w:r>
    </w:p>
    <w:p>
      <w:pPr>
        <w:pStyle w:val="ListParagraph"/>
        <w:numPr>
          <w:ilvl w:val="0"/>
          <w:numId w:val="2"/>
        </w:numPr>
      </w:pPr>
      <w:r>
        <w:rPr>
          <w:b/>
          <w:bCs/>
        </w:rPr>
        <w:t xml:space="preserve">Runtime Environments: </w:t>
      </w:r>
      <w:r>
        <w:t xml:space="preserve">Node.js (v18.0.0 or higher) for running the Next.js frontend, and Python (v3.11.0 or v3.12.0) for the Django backend.</w:t>
      </w:r>
    </w:p>
    <w:p>
      <w:pPr>
        <w:pStyle w:val="ListParagraph"/>
        <w:numPr>
          <w:ilvl w:val="0"/>
          <w:numId w:val="2"/>
        </w:numPr>
      </w:pPr>
      <w:r>
        <w:rPr>
          <w:b/>
          <w:bCs/>
        </w:rPr>
        <w:t xml:space="preserve">Database Management System: </w:t>
      </w:r>
      <w:r>
        <w:t xml:space="preserve">PostgreSQL 16 with the pgvector extension installed for high-dimensional vector similarity operations.</w:t>
      </w:r>
    </w:p>
    <w:p>
      <w:pPr>
        <w:pStyle w:val="ListParagraph"/>
        <w:numPr>
          <w:ilvl w:val="0"/>
          <w:numId w:val="2"/>
        </w:numPr>
      </w:pPr>
      <w:r>
        <w:rPr>
          <w:b/>
          <w:bCs/>
        </w:rPr>
        <w:t xml:space="preserve">Inference Engine: </w:t>
      </w:r>
      <w:r>
        <w:t xml:space="preserve">Ollama (installed locally, running on standard port 11434).</w:t>
      </w:r>
    </w:p>
    <w:p>
      <w:pPr>
        <w:pStyle w:val="ListParagraph"/>
        <w:numPr>
          <w:ilvl w:val="0"/>
          <w:numId w:val="2"/>
        </w:numPr>
      </w:pPr>
      <w:r>
        <w:rPr>
          <w:b/>
          <w:bCs/>
        </w:rPr>
        <w:t xml:space="preserve">Core Python Dependencies: </w:t>
      </w:r>
      <w:r>
        <w:t xml:space="preserve">Django 5.x, Django REST Framework, sentence-transformers (v3.0.0+), PyTorch (v2.x with CUDA support if applicable), pgvector-python, and django-cors-headers.</w:t>
      </w:r>
    </w:p>
    <w:p>
      <w:pPr>
        <w:pStyle w:val="ListParagraph"/>
        <w:numPr>
          <w:ilvl w:val="0"/>
          <w:numId w:val="2"/>
        </w:numPr>
      </w:pPr>
      <w:r>
        <w:rPr>
          <w:b/>
          <w:bCs/>
        </w:rPr>
        <w:t xml:space="preserve">Containerization: </w:t>
      </w:r>
      <w:r>
        <w:t xml:space="preserve">Docker and Docker Compose (v2.x) to orchestrate and deploy database, backend, and frontend containers.</w:t>
      </w:r>
    </w:p>
    <w:p>
      <w:r>
        <w:br w:type="page"/>
      </w:r>
    </w:p>
    <w:p>
      <w:pPr>
        <w:pStyle w:val="Heading1"/>
      </w:pPr>
      <w:r>
        <w:t xml:space="preserve">Chapter 3: Plan of Work</w:t>
      </w:r>
    </w:p>
    <w:p>
      <w:pPr>
        <w:spacing w:after="240"/>
      </w:pPr>
      <w:r>
        <w:t xml:space="preserve">The implementation of RepoSage is divided logically between the two team members, Samar Subhash and Sounak Chakraborty, separating responsibilities into Backend/Database/AI-Pipeline modules and Frontend/Generation/Observability modules. The development tasks are organized in the following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jc w:val="center"/>
            </w:pPr>
            <w:r>
              <w:rPr>
                <w:b/>
                <w:bCs/>
                <w:color w:val="1B365D"/>
                <w:sz w:val="22"/>
                <w:szCs w:val="22"/>
              </w:rPr>
              <w:t xml:space="preserve">Task / Module</w:t>
            </w:r>
          </w:p>
        </w:tc>
        <w:tc>
          <w:tcPr>
            <w:tcW w:type="dxa" w:w="4360"/>
            <w:tcBorders>
              <w:top w:val="single" w:color="CCCCCC" w:sz="1"/>
              <w:left w:val="single" w:color="CCCCCC" w:sz="1"/>
              <w:bottom w:val="single" w:color="CCCCCC" w:sz="1"/>
              <w:right w:val="single" w:color="CCCCCC" w:sz="1"/>
            </w:tcBorders>
            <w:shd w:fill="D5E8F0" w:val="clear"/>
            <w:vAlign w:val="center"/>
          </w:tcPr>
          <w:p>
            <w:pPr>
              <w:jc w:val="center"/>
            </w:pPr>
            <w:r>
              <w:rPr>
                <w:b/>
                <w:bCs/>
                <w:color w:val="1B365D"/>
                <w:sz w:val="22"/>
                <w:szCs w:val="22"/>
              </w:rPr>
              <w:t xml:space="preserve">Implementation Details &amp; Deliverables</w:t>
            </w:r>
          </w:p>
        </w:tc>
        <w:tc>
          <w:tcPr>
            <w:tcW w:type="dxa" w:w="2500"/>
            <w:tcBorders>
              <w:top w:val="single" w:color="CCCCCC" w:sz="1"/>
              <w:left w:val="single" w:color="CCCCCC" w:sz="1"/>
              <w:bottom w:val="single" w:color="CCCCCC" w:sz="1"/>
              <w:right w:val="single" w:color="CCCCCC" w:sz="1"/>
            </w:tcBorders>
            <w:shd w:fill="D5E8F0" w:val="clear"/>
            <w:vAlign w:val="center"/>
          </w:tcPr>
          <w:p>
            <w:pPr>
              <w:jc w:val="center"/>
            </w:pPr>
            <w:r>
              <w:rPr>
                <w:b/>
                <w:bCs/>
                <w:color w:val="1B365D"/>
                <w:sz w:val="22"/>
                <w:szCs w:val="22"/>
              </w:rPr>
              <w:t xml:space="preserve">Person Responsible</w:t>
            </w:r>
          </w:p>
        </w:tc>
      </w:tr>
      <w:tr>
        <w:tc>
          <w:tcPr>
            <w:tcW w:type="dxa" w:w="2500"/>
            <w:tcBorders>
              <w:bottom w:val="single" w:color="CCCCCC" w:sz="1"/>
            </w:tcBorders>
          </w:tcPr>
          <w:p>
            <w:r>
              <w:rPr>
                <w:b/>
                <w:bCs/>
                <w:sz w:val="20"/>
                <w:szCs w:val="20"/>
              </w:rPr>
              <w:t xml:space="preserve">Ingestion Pipeline &amp; Cache</w:t>
            </w:r>
          </w:p>
        </w:tc>
        <w:tc>
          <w:tcPr>
            <w:tcW w:type="dxa" w:w="4360"/>
            <w:tcBorders>
              <w:bottom w:val="single" w:color="CCCCCC" w:sz="1"/>
            </w:tcBorders>
          </w:tcPr>
          <w:p>
            <w:r>
              <w:t xml:space="preserve">Implement file parsing, semantic chunking, SHA-256 content hash mapping, and the EmbeddingCache to skip re-indexing unchanged file components.</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Database Design &amp; Migrations</w:t>
            </w:r>
          </w:p>
        </w:tc>
        <w:tc>
          <w:tcPr>
            <w:tcW w:type="dxa" w:w="4360"/>
            <w:tcBorders>
              <w:bottom w:val="single" w:color="CCCCCC" w:sz="1"/>
            </w:tcBorders>
          </w:tcPr>
          <w:p>
            <w:r>
              <w:t xml:space="preserve">Setup PostgreSQL schema, relational tables for Projects, IngestionJobs, QuerySessions, and configure pgvector fields and cosine similarity indices.</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Retrieval &amp; Reranking Engine</w:t>
            </w:r>
          </w:p>
        </w:tc>
        <w:tc>
          <w:tcPr>
            <w:tcW w:type="dxa" w:w="4360"/>
            <w:tcBorders>
              <w:bottom w:val="single" w:color="CCCCCC" w:sz="1"/>
            </w:tcBorders>
          </w:tcPr>
          <w:p>
            <w:r>
              <w:t xml:space="preserve">Write pgvector cosine similarity search, PostgreSQL full-text lexical search, and merge rankings using Reciprocal Rank Fusion (RRF) and Cross-Encoder reranking.</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Dockerization &amp; Deployment</w:t>
            </w:r>
          </w:p>
        </w:tc>
        <w:tc>
          <w:tcPr>
            <w:tcW w:type="dxa" w:w="4360"/>
            <w:tcBorders>
              <w:bottom w:val="single" w:color="CCCCCC" w:sz="1"/>
            </w:tcBorders>
          </w:tcPr>
          <w:p>
            <w:r>
              <w:t xml:space="preserve">Containerize frontend, backend, database, and Ollama services using Docker and Docker Compose. Set up Nginx proxy configurations for unified routing.</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Grounded QA Synthesis</w:t>
            </w:r>
          </w:p>
        </w:tc>
        <w:tc>
          <w:tcPr>
            <w:tcW w:type="dxa" w:w="4360"/>
            <w:tcBorders>
              <w:bottom w:val="single" w:color="CCCCCC" w:sz="1"/>
            </w:tcBorders>
          </w:tcPr>
          <w:p>
            <w:r>
              <w:t xml:space="preserve">Build grounded prompt templates, integrate with local Ollama API, and implement streaming response generation alongside source file and line-range citations.</w:t>
            </w:r>
          </w:p>
        </w:tc>
        <w:tc>
          <w:tcPr>
            <w:tcW w:type="dxa" w:w="2500"/>
            <w:tcBorders>
              <w:bottom w:val="single" w:color="CCCCCC" w:sz="1"/>
            </w:tcBorders>
          </w:tcPr>
          <w:p>
            <w:pPr>
              <w:jc w:val="center"/>
            </w:pPr>
            <w:r>
              <w:t xml:space="preserve">Sounak Chakraborty
(Reg. 2547156)</w:t>
            </w:r>
          </w:p>
        </w:tc>
      </w:tr>
      <w:tr>
        <w:tc>
          <w:tcPr>
            <w:tcW w:type="dxa" w:w="2500"/>
            <w:tcBorders>
              <w:bottom w:val="single" w:color="CCCCCC" w:sz="1"/>
            </w:tcBorders>
          </w:tcPr>
          <w:p>
            <w:r>
              <w:rPr>
                <w:b/>
                <w:bCs/>
                <w:sz w:val="20"/>
                <w:szCs w:val="20"/>
              </w:rPr>
              <w:t xml:space="preserve">Next.js Frontend &amp; UI</w:t>
            </w:r>
          </w:p>
        </w:tc>
        <w:tc>
          <w:tcPr>
            <w:tcW w:type="dxa" w:w="4360"/>
            <w:tcBorders>
              <w:bottom w:val="single" w:color="CCCCCC" w:sz="1"/>
            </w:tcBorders>
          </w:tcPr>
          <w:p>
            <w:r>
              <w:t xml:space="preserve">Develop React components for the project workspace, chat query interface, file upload manager, settings console, and staleness/telemetry dashboards.</w:t>
            </w:r>
          </w:p>
        </w:tc>
        <w:tc>
          <w:tcPr>
            <w:tcW w:type="dxa" w:w="2500"/>
            <w:tcBorders>
              <w:bottom w:val="single" w:color="CCCCCC" w:sz="1"/>
            </w:tcBorders>
          </w:tcPr>
          <w:p>
            <w:pPr>
              <w:jc w:val="center"/>
            </w:pPr>
            <w:r>
              <w:t xml:space="preserve">Sounak Chakraborty
(Reg. 2547156)</w:t>
            </w:r>
          </w:p>
        </w:tc>
      </w:tr>
      <w:tr>
        <w:tc>
          <w:tcPr>
            <w:tcW w:type="dxa" w:w="2500"/>
            <w:tcBorders>
              <w:bottom w:val="single" w:color="CCCCCC" w:sz="1"/>
            </w:tcBorders>
          </w:tcPr>
          <w:p>
            <w:r>
              <w:rPr>
                <w:b/>
                <w:bCs/>
                <w:sz w:val="20"/>
                <w:szCs w:val="20"/>
              </w:rPr>
              <w:t xml:space="preserve">Telemetry &amp; Observability</w:t>
            </w:r>
          </w:p>
        </w:tc>
        <w:tc>
          <w:tcPr>
            <w:tcW w:type="dxa" w:w="4360"/>
            <w:tcBorders>
              <w:bottom w:val="single" w:color="CCCCCC" w:sz="1"/>
            </w:tcBorders>
          </w:tcPr>
          <w:p>
            <w:r>
              <w:t xml:space="preserve">Write the TraceContext context manager to measure stage-by-stage latencies, trace token counts, and build frontend visualization charts for telemetry.</w:t>
            </w:r>
          </w:p>
        </w:tc>
        <w:tc>
          <w:tcPr>
            <w:tcW w:type="dxa" w:w="2500"/>
            <w:tcBorders>
              <w:bottom w:val="single" w:color="CCCCCC" w:sz="1"/>
            </w:tcBorders>
          </w:tcPr>
          <w:p>
            <w:pPr>
              <w:jc w:val="center"/>
            </w:pPr>
            <w:r>
              <w:t xml:space="preserve">Sounak Chakraborty
(Reg. 2547156)</w:t>
            </w:r>
          </w:p>
        </w:tc>
      </w:tr>
      <w:tr>
        <w:tc>
          <w:tcPr>
            <w:tcW w:type="dxa" w:w="2500"/>
            <w:tcBorders>
              <w:bottom w:val="single" w:color="CCCCCC" w:sz="1"/>
            </w:tcBorders>
          </w:tcPr>
          <w:p>
            <w:r>
              <w:rPr>
                <w:b/>
                <w:bCs/>
                <w:sz w:val="20"/>
                <w:szCs w:val="20"/>
              </w:rPr>
              <w:t xml:space="preserve">Evaluation &amp; Benchmarking</w:t>
            </w:r>
          </w:p>
        </w:tc>
        <w:tc>
          <w:tcPr>
            <w:tcW w:type="dxa" w:w="4360"/>
            <w:tcBorders>
              <w:bottom w:val="single" w:color="CCCCCC" w:sz="1"/>
            </w:tcBorders>
          </w:tcPr>
          <w:p>
            <w:r>
              <w:t xml:space="preserve">Design CRUD views for evaluation test cases, build batch runners to evaluate retrieval recall and response latency, and design side-by-side run comparisons.</w:t>
            </w:r>
          </w:p>
        </w:tc>
        <w:tc>
          <w:tcPr>
            <w:tcW w:type="dxa" w:w="2500"/>
            <w:tcBorders>
              <w:bottom w:val="single" w:color="CCCCCC" w:sz="1"/>
            </w:tcBorders>
          </w:tcPr>
          <w:p>
            <w:pPr>
              <w:jc w:val="center"/>
            </w:pPr>
            <w:r>
              <w:t xml:space="preserve">Sounak Chakraborty
(Reg. 2547156)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777777"/>
        <w:sz w:val="18"/>
        <w:szCs w:val="18"/>
      </w:rPr>
      <w:t xml:space="preserve">RepoSage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1440"/>
      <w:jc w:val="center"/>
    </w:pPr>
    <w:rPr>
      <w:rFonts w:ascii="Arial" w:cs="Arial" w:eastAsia="Arial" w:hAnsi="Arial"/>
      <w:b/>
      <w:bCs/>
      <w:color w:val="1B365D"/>
      <w:sz w:val="56"/>
      <w:szCs w:val="56"/>
    </w:rPr>
  </w:style>
  <w:style w:type="paragraph" w:styleId="Subtitle">
    <w:name w:val="Subtitle"/>
    <w:basedOn w:val="Normal"/>
    <w:pPr>
      <w:spacing w:after="1440" w:before="120"/>
      <w:jc w:val="center"/>
    </w:pPr>
    <w:rPr>
      <w:rFonts w:ascii="Arial" w:cs="Arial" w:eastAsia="Arial" w:hAnsi="Arial"/>
      <w:i/>
      <w:iCs/>
      <w:color w:val="555555"/>
      <w:sz w:val="28"/>
      <w:szCs w:val="28"/>
    </w:rPr>
  </w:style>
  <w:style w:type="paragraph" w:styleId="Heading1">
    <w:name w:val="Heading 1"/>
    <w:basedOn w:val="Normal"/>
    <w:next w:val="Normal"/>
    <w:qFormat/>
    <w:pPr>
      <w:spacing w:after="18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B88"/>
      <w:sz w:val="28"/>
      <w:szCs w:val="28"/>
    </w:rPr>
  </w:style>
  <w:style w:type="paragraph" w:styleId="Heading3">
    <w:name w:val="Heading 3"/>
    <w:basedOn w:val="Normal"/>
    <w:next w:val="Normal"/>
    <w:qFormat/>
    <w:pPr>
      <w:spacing w:after="90" w:before="180"/>
      <w:outlineLvl w:val="2"/>
    </w:pPr>
    <w:rPr>
      <w:rFonts w:ascii="Arial" w:cs="Arial" w:eastAsia="Arial" w:hAnsi="Arial"/>
      <w:b/>
      <w:bCs/>
      <w:color w:val="333333"/>
      <w:sz w:val="24"/>
      <w:szCs w:val="24"/>
      <w:u w:val="single" w:color="33333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2026-06-17T07:30:58.494Z</dcterms:created>
  <dcterms:modified xsi:type="dcterms:W3CDTF">2026-06-17T07:30:58.494Z</dcterms:modified>
</cp:coreProperties>
</file>

<file path=docProps/custom.xml><?xml version="1.0" encoding="utf-8"?>
<Properties xmlns="http://schemas.openxmlformats.org/officeDocument/2006/custom-properties" xmlns:vt="http://schemas.openxmlformats.org/officeDocument/2006/docPropsVTypes"/>
</file>