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C49B5" w14:textId="4FB683E6" w:rsidR="00B96C1D" w:rsidRPr="00B96C1D" w:rsidRDefault="00B96C1D" w:rsidP="00B96C1D">
      <w:pPr>
        <w:jc w:val="center"/>
      </w:pPr>
      <w:r w:rsidRPr="00B96C1D">
        <w:t>IPE</w:t>
      </w:r>
    </w:p>
    <w:p w14:paraId="3A125102" w14:textId="2D3A3C69" w:rsidR="002128B4" w:rsidRPr="00B96C1D" w:rsidRDefault="00B96C1D" w:rsidP="00B96C1D">
      <w:pPr>
        <w:jc w:val="center"/>
      </w:pPr>
      <w:r w:rsidRPr="00B96C1D">
        <w:t>Actividades primeros auxilios</w:t>
      </w:r>
    </w:p>
    <w:p w14:paraId="59CB47ED" w14:textId="06C6839E" w:rsidR="00B96C1D" w:rsidRDefault="00B96C1D" w:rsidP="00B96C1D">
      <w:pPr>
        <w:jc w:val="center"/>
      </w:pPr>
      <w:proofErr w:type="spellStart"/>
      <w:r w:rsidRPr="00B96C1D">
        <w:t>Yehor</w:t>
      </w:r>
      <w:proofErr w:type="spellEnd"/>
      <w:r w:rsidRPr="00B96C1D">
        <w:t xml:space="preserve"> </w:t>
      </w:r>
      <w:proofErr w:type="spellStart"/>
      <w:r w:rsidRPr="00B96C1D">
        <w:t>B</w:t>
      </w:r>
      <w:r>
        <w:t>urlachenko</w:t>
      </w:r>
      <w:proofErr w:type="spellEnd"/>
    </w:p>
    <w:p w14:paraId="3B61415A" w14:textId="7284F564" w:rsidR="00B96C1D" w:rsidRDefault="00B96C1D" w:rsidP="00B96C1D">
      <w:pPr>
        <w:jc w:val="center"/>
      </w:pPr>
      <w:r>
        <w:t>Actividad 1.</w:t>
      </w:r>
    </w:p>
    <w:p w14:paraId="6723263D" w14:textId="77777777" w:rsidR="00B96C1D" w:rsidRPr="00B96C1D" w:rsidRDefault="00B96C1D" w:rsidP="00B96C1D">
      <w:r w:rsidRPr="00B96C1D">
        <w:t>El artículo 195 del Código Penal español regula el delito de omisión del deber de socorro, estableciendo que es un delito no prestar ayuda a una persona en situación de desamparo y peligro evidente, siempre que no implique riesgo para el propio auxiliador o para terceros. Las obligaciones legales al respecto incluyen:</w:t>
      </w:r>
    </w:p>
    <w:p w14:paraId="4A7EE27A" w14:textId="77777777" w:rsidR="00B96C1D" w:rsidRPr="00B96C1D" w:rsidRDefault="00B96C1D" w:rsidP="00B96C1D">
      <w:pPr>
        <w:numPr>
          <w:ilvl w:val="0"/>
          <w:numId w:val="1"/>
        </w:numPr>
      </w:pPr>
      <w:r w:rsidRPr="00B96C1D">
        <w:rPr>
          <w:b/>
          <w:bCs/>
        </w:rPr>
        <w:t>Prestar auxilio</w:t>
      </w:r>
      <w:r w:rsidRPr="00B96C1D">
        <w:t>: Cualquier persona que observe a otra en peligro grave debe asistirla, siempre que pueda hacerlo sin riesgo para sí misma o terceros.</w:t>
      </w:r>
    </w:p>
    <w:p w14:paraId="00C346E1" w14:textId="77777777" w:rsidR="00B96C1D" w:rsidRPr="00B96C1D" w:rsidRDefault="00B96C1D" w:rsidP="00B96C1D">
      <w:pPr>
        <w:numPr>
          <w:ilvl w:val="0"/>
          <w:numId w:val="1"/>
        </w:numPr>
      </w:pPr>
      <w:r w:rsidRPr="00B96C1D">
        <w:rPr>
          <w:b/>
          <w:bCs/>
        </w:rPr>
        <w:t>Solicitar ayuda</w:t>
      </w:r>
      <w:r w:rsidRPr="00B96C1D">
        <w:t>: Si alguien está imposibilitado para socorrer directamente, tiene la obligación de buscar ayuda urgente de otros, como avisar a los servicios de emergencia.</w:t>
      </w:r>
    </w:p>
    <w:p w14:paraId="5E82D012" w14:textId="77777777" w:rsidR="00B96C1D" w:rsidRPr="00B96C1D" w:rsidRDefault="00B96C1D" w:rsidP="00B96C1D">
      <w:pPr>
        <w:numPr>
          <w:ilvl w:val="0"/>
          <w:numId w:val="1"/>
        </w:numPr>
      </w:pPr>
      <w:r w:rsidRPr="00B96C1D">
        <w:rPr>
          <w:b/>
          <w:bCs/>
        </w:rPr>
        <w:t>En caso de accidente causado</w:t>
      </w:r>
      <w:r w:rsidRPr="00B96C1D">
        <w:t>: Si la persona que omite el auxilio es quien causó el accidente, se aplican penas de prisión que varían entre seis meses y cuatro años, dependiendo de si el incidente fue fortuito o debido a imprudencia</w:t>
      </w:r>
    </w:p>
    <w:p w14:paraId="574EF8AC" w14:textId="77777777" w:rsidR="00B96C1D" w:rsidRDefault="00B96C1D" w:rsidP="00B96C1D">
      <w:pPr>
        <w:rPr>
          <w:lang w:val="ru-RU"/>
        </w:rPr>
      </w:pPr>
    </w:p>
    <w:p w14:paraId="195E32C5" w14:textId="70925806" w:rsidR="00B96C1D" w:rsidRPr="00B96C1D" w:rsidRDefault="00B96C1D" w:rsidP="00B96C1D">
      <w:pPr>
        <w:jc w:val="center"/>
        <w:rPr>
          <w:b/>
          <w:bCs/>
          <w:lang w:val="en-US"/>
        </w:rPr>
      </w:pPr>
      <w:proofErr w:type="spellStart"/>
      <w:r w:rsidRPr="00B96C1D">
        <w:rPr>
          <w:b/>
          <w:bCs/>
          <w:lang w:val="en-US"/>
        </w:rPr>
        <w:t>Actividad</w:t>
      </w:r>
      <w:proofErr w:type="spellEnd"/>
      <w:r w:rsidRPr="00B96C1D">
        <w:rPr>
          <w:b/>
          <w:bCs/>
          <w:lang w:val="en-US"/>
        </w:rPr>
        <w:t xml:space="preserve"> 2.</w:t>
      </w:r>
    </w:p>
    <w:p w14:paraId="396E15C1" w14:textId="77777777" w:rsidR="00B96C1D" w:rsidRPr="00B96C1D" w:rsidRDefault="00B96C1D" w:rsidP="00B96C1D">
      <w:pPr>
        <w:rPr>
          <w:b/>
          <w:bCs/>
        </w:rPr>
      </w:pPr>
      <w:r w:rsidRPr="00B96C1D">
        <w:rPr>
          <w:b/>
          <w:bCs/>
        </w:rPr>
        <w:t>a) ¿Cuál es la finalidad de la cadena de supervivencia?</w:t>
      </w:r>
    </w:p>
    <w:p w14:paraId="4F45532C" w14:textId="77777777" w:rsidR="00B96C1D" w:rsidRPr="00B96C1D" w:rsidRDefault="00B96C1D" w:rsidP="00B96C1D">
      <w:r w:rsidRPr="00B96C1D">
        <w:t xml:space="preserve">La </w:t>
      </w:r>
      <w:r w:rsidRPr="00B96C1D">
        <w:rPr>
          <w:b/>
          <w:bCs/>
        </w:rPr>
        <w:t>cadena de supervivencia</w:t>
      </w:r>
      <w:r w:rsidRPr="00B96C1D">
        <w:t xml:space="preserve"> tiene como objetivo aumentar las probabilidades de que una persona sobreviva a una parada cardiorrespiratoria. Consiste en una serie de acciones rápidas que ayudan a mejorar el flujo sanguíneo y el suministro de oxígeno al cerebro y otros órganos. Así se intenta reducir el daño en el cerebro y dar más oportunidad de recuperación completa.</w:t>
      </w:r>
    </w:p>
    <w:p w14:paraId="31949275" w14:textId="77777777" w:rsidR="00B96C1D" w:rsidRPr="00B96C1D" w:rsidRDefault="00B96C1D" w:rsidP="00B96C1D">
      <w:pPr>
        <w:rPr>
          <w:b/>
          <w:bCs/>
        </w:rPr>
      </w:pPr>
      <w:r w:rsidRPr="00B96C1D">
        <w:rPr>
          <w:b/>
          <w:bCs/>
        </w:rPr>
        <w:t>b) ¿Cuáles son los pasos para testigos o personas no sanitarias?</w:t>
      </w:r>
    </w:p>
    <w:p w14:paraId="2BC35352" w14:textId="77777777" w:rsidR="00B96C1D" w:rsidRPr="00B96C1D" w:rsidRDefault="00B96C1D" w:rsidP="00B96C1D">
      <w:r w:rsidRPr="00B96C1D">
        <w:t>Para los que no somos personal sanitario, los pasos principales de la cadena de supervivencia son:</w:t>
      </w:r>
    </w:p>
    <w:p w14:paraId="7F6028D5" w14:textId="77777777" w:rsidR="00B96C1D" w:rsidRPr="00B96C1D" w:rsidRDefault="00B96C1D" w:rsidP="00B96C1D">
      <w:pPr>
        <w:numPr>
          <w:ilvl w:val="0"/>
          <w:numId w:val="2"/>
        </w:numPr>
      </w:pPr>
      <w:r w:rsidRPr="00B96C1D">
        <w:rPr>
          <w:b/>
          <w:bCs/>
        </w:rPr>
        <w:t>Reconocimiento y alerta temprana</w:t>
      </w:r>
      <w:r w:rsidRPr="00B96C1D">
        <w:t>: Verificar si la persona está inconsciente y si respira con normalidad. Si no responde o no respira, hay que llamar inmediatamente a emergencias (112).</w:t>
      </w:r>
    </w:p>
    <w:p w14:paraId="270B6E7D" w14:textId="77777777" w:rsidR="00B96C1D" w:rsidRPr="00B96C1D" w:rsidRDefault="00B96C1D" w:rsidP="00B96C1D">
      <w:pPr>
        <w:numPr>
          <w:ilvl w:val="0"/>
          <w:numId w:val="2"/>
        </w:numPr>
      </w:pPr>
      <w:r w:rsidRPr="00B96C1D">
        <w:rPr>
          <w:b/>
          <w:bCs/>
        </w:rPr>
        <w:t>Compresiones torácicas</w:t>
      </w:r>
      <w:r w:rsidRPr="00B96C1D">
        <w:t>: Comenzar la reanimación cardiopulmonar (RCP) con compresiones en el centro del pecho para mantener la circulación de la sangre.</w:t>
      </w:r>
    </w:p>
    <w:p w14:paraId="7C9A75AB" w14:textId="77777777" w:rsidR="00B96C1D" w:rsidRPr="00B96C1D" w:rsidRDefault="00B96C1D" w:rsidP="00B96C1D">
      <w:pPr>
        <w:numPr>
          <w:ilvl w:val="0"/>
          <w:numId w:val="2"/>
        </w:numPr>
      </w:pPr>
      <w:r w:rsidRPr="00B96C1D">
        <w:rPr>
          <w:b/>
          <w:bCs/>
        </w:rPr>
        <w:t>Uso del desfibrilador (DEA)</w:t>
      </w:r>
      <w:r w:rsidRPr="00B96C1D">
        <w:t>: Si hay un DEA cerca, utilizarlo siguiendo las instrucciones. Estos dispositivos pueden ayudar a restaurar el ritmo cardíaco.</w:t>
      </w:r>
    </w:p>
    <w:p w14:paraId="4CA10D2B" w14:textId="77777777" w:rsidR="00B96C1D" w:rsidRPr="00B96C1D" w:rsidRDefault="00B96C1D" w:rsidP="00B96C1D">
      <w:pPr>
        <w:rPr>
          <w:b/>
          <w:bCs/>
        </w:rPr>
      </w:pPr>
      <w:r w:rsidRPr="00B96C1D">
        <w:rPr>
          <w:b/>
          <w:bCs/>
        </w:rPr>
        <w:t>c) Esquema de los eslabones de la cadena de supervivencia</w:t>
      </w:r>
    </w:p>
    <w:p w14:paraId="598301C3" w14:textId="77777777" w:rsidR="00B96C1D" w:rsidRPr="00B96C1D" w:rsidRDefault="00B96C1D" w:rsidP="00B96C1D">
      <w:pPr>
        <w:numPr>
          <w:ilvl w:val="0"/>
          <w:numId w:val="3"/>
        </w:numPr>
      </w:pPr>
      <w:r w:rsidRPr="00B96C1D">
        <w:rPr>
          <w:b/>
          <w:bCs/>
        </w:rPr>
        <w:t>Reconocimiento y alerta</w:t>
      </w:r>
      <w:r w:rsidRPr="00B96C1D">
        <w:t>: Comprobar si la persona está consciente y si respira. Si no, llamar al 112.</w:t>
      </w:r>
    </w:p>
    <w:p w14:paraId="11E77933" w14:textId="77777777" w:rsidR="00B96C1D" w:rsidRPr="00B96C1D" w:rsidRDefault="00B96C1D" w:rsidP="00B96C1D">
      <w:pPr>
        <w:numPr>
          <w:ilvl w:val="0"/>
          <w:numId w:val="3"/>
        </w:numPr>
      </w:pPr>
      <w:r w:rsidRPr="00B96C1D">
        <w:rPr>
          <w:b/>
          <w:bCs/>
        </w:rPr>
        <w:lastRenderedPageBreak/>
        <w:t>RCP de calidad</w:t>
      </w:r>
      <w:r w:rsidRPr="00B96C1D">
        <w:t>: Iniciar compresiones torácicas (presionando fuerte en el pecho a un ritmo de 100-120 compresiones por minuto) hasta que llegue la ayuda.</w:t>
      </w:r>
    </w:p>
    <w:p w14:paraId="78214775" w14:textId="77777777" w:rsidR="00B96C1D" w:rsidRPr="00B96C1D" w:rsidRDefault="00B96C1D" w:rsidP="00B96C1D">
      <w:pPr>
        <w:numPr>
          <w:ilvl w:val="0"/>
          <w:numId w:val="3"/>
        </w:numPr>
      </w:pPr>
      <w:r w:rsidRPr="00B96C1D">
        <w:rPr>
          <w:b/>
          <w:bCs/>
        </w:rPr>
        <w:t>Desfibrilación rápida</w:t>
      </w:r>
      <w:r w:rsidRPr="00B96C1D">
        <w:t>: Utilizar un desfibrilador automático si está disponible, siguiendo sus indicaciones para aplicar una descarga.</w:t>
      </w:r>
    </w:p>
    <w:p w14:paraId="2FBF3A9B" w14:textId="77777777" w:rsidR="00B96C1D" w:rsidRPr="00B96C1D" w:rsidRDefault="00B96C1D" w:rsidP="00B96C1D">
      <w:pPr>
        <w:numPr>
          <w:ilvl w:val="0"/>
          <w:numId w:val="3"/>
        </w:numPr>
      </w:pPr>
      <w:r w:rsidRPr="00B96C1D">
        <w:rPr>
          <w:b/>
          <w:bCs/>
        </w:rPr>
        <w:t>Cuidados avanzados</w:t>
      </w:r>
      <w:r w:rsidRPr="00B96C1D">
        <w:t>: Esto ya lo hace el personal sanitario. Se encargarán de estabilizar al paciente con más tratamientos y medicamentos.</w:t>
      </w:r>
    </w:p>
    <w:p w14:paraId="1117B639" w14:textId="0E2FD1D3" w:rsidR="00B96C1D" w:rsidRDefault="00B96C1D" w:rsidP="00B96C1D">
      <w:pPr>
        <w:jc w:val="center"/>
        <w:rPr>
          <w:b/>
          <w:bCs/>
        </w:rPr>
      </w:pPr>
      <w:r w:rsidRPr="00B96C1D">
        <w:rPr>
          <w:b/>
          <w:bCs/>
        </w:rPr>
        <w:t>Actividad 3.</w:t>
      </w:r>
    </w:p>
    <w:p w14:paraId="07D563B9" w14:textId="77777777" w:rsidR="00B96C1D" w:rsidRPr="00B96C1D" w:rsidRDefault="00B96C1D" w:rsidP="00B96C1D">
      <w:r w:rsidRPr="00B96C1D">
        <w:t xml:space="preserve">Cuando llamas al 112, un operador hace preguntas rápidas para entender la emergencia y su ubicación exacta, activando los servicios necesarios (ambulancias, policía, bomberos) mientras mantienes la llamada. Es gratuito desde cualquier teléfono y </w:t>
      </w:r>
      <w:proofErr w:type="gramStart"/>
      <w:r w:rsidRPr="00B96C1D">
        <w:t>funciona</w:t>
      </w:r>
      <w:proofErr w:type="gramEnd"/>
      <w:r w:rsidRPr="00B96C1D">
        <w:t xml:space="preserve"> aunque esté bloqueado o sin SIM, en todo el país y la UE​</w:t>
      </w:r>
    </w:p>
    <w:p w14:paraId="274EC387" w14:textId="77777777" w:rsidR="00B96C1D" w:rsidRPr="00B96C1D" w:rsidRDefault="00B96C1D" w:rsidP="00B96C1D">
      <w:pPr>
        <w:rPr>
          <w:b/>
          <w:bCs/>
        </w:rPr>
      </w:pPr>
      <w:r w:rsidRPr="00B96C1D">
        <w:rPr>
          <w:b/>
          <w:bCs/>
        </w:rPr>
        <w:t>Cartel informativo</w:t>
      </w:r>
    </w:p>
    <w:p w14:paraId="13AFD1F6" w14:textId="77777777" w:rsidR="00B96C1D" w:rsidRPr="00B96C1D" w:rsidRDefault="00B96C1D" w:rsidP="00B96C1D">
      <w:pPr>
        <w:numPr>
          <w:ilvl w:val="0"/>
          <w:numId w:val="4"/>
        </w:numPr>
      </w:pPr>
      <w:r w:rsidRPr="00B96C1D">
        <w:rPr>
          <w:b/>
          <w:bCs/>
        </w:rPr>
        <w:t>Número único</w:t>
      </w:r>
      <w:r w:rsidRPr="00B96C1D">
        <w:t>: 112, gratuito y accesible en España y la UE.</w:t>
      </w:r>
    </w:p>
    <w:p w14:paraId="5B167B85" w14:textId="77777777" w:rsidR="00B96C1D" w:rsidRPr="00B96C1D" w:rsidRDefault="00B96C1D" w:rsidP="00B96C1D">
      <w:pPr>
        <w:numPr>
          <w:ilvl w:val="0"/>
          <w:numId w:val="4"/>
        </w:numPr>
      </w:pPr>
      <w:r w:rsidRPr="00B96C1D">
        <w:rPr>
          <w:b/>
          <w:bCs/>
        </w:rPr>
        <w:t>Información clave</w:t>
      </w:r>
      <w:r w:rsidRPr="00B96C1D">
        <w:t>: Ubicación, tipo de emergencia y detalles relevantes.</w:t>
      </w:r>
    </w:p>
    <w:p w14:paraId="088D7D27" w14:textId="77777777" w:rsidR="00B96C1D" w:rsidRDefault="00B96C1D" w:rsidP="00B96C1D">
      <w:pPr>
        <w:numPr>
          <w:ilvl w:val="0"/>
          <w:numId w:val="4"/>
        </w:numPr>
      </w:pPr>
      <w:r w:rsidRPr="00B96C1D">
        <w:rPr>
          <w:b/>
          <w:bCs/>
        </w:rPr>
        <w:t>Servicios</w:t>
      </w:r>
      <w:r w:rsidRPr="00B96C1D">
        <w:t>: Policía, bomberos, emergencias médicas.</w:t>
      </w:r>
    </w:p>
    <w:p w14:paraId="0D353FE5" w14:textId="291DCF04" w:rsidR="00B96C1D" w:rsidRDefault="00B96C1D" w:rsidP="00B96C1D">
      <w:pPr>
        <w:jc w:val="center"/>
        <w:rPr>
          <w:b/>
          <w:bCs/>
        </w:rPr>
      </w:pPr>
      <w:r>
        <w:rPr>
          <w:b/>
          <w:bCs/>
        </w:rPr>
        <w:t>Actividad 4.</w:t>
      </w:r>
    </w:p>
    <w:p w14:paraId="0635F5D8" w14:textId="77777777" w:rsidR="00B96C1D" w:rsidRPr="00B96C1D" w:rsidRDefault="00B96C1D" w:rsidP="00B96C1D">
      <w:pPr>
        <w:rPr>
          <w:b/>
          <w:bCs/>
        </w:rPr>
      </w:pPr>
      <w:r w:rsidRPr="00B96C1D">
        <w:rPr>
          <w:b/>
          <w:bCs/>
        </w:rPr>
        <w:t>Cómo usar un DEA (Desfibrilador Externo Automático)</w:t>
      </w:r>
    </w:p>
    <w:p w14:paraId="5F25235A" w14:textId="77777777" w:rsidR="00B96C1D" w:rsidRPr="00B96C1D" w:rsidRDefault="00B96C1D" w:rsidP="00B96C1D">
      <w:pPr>
        <w:numPr>
          <w:ilvl w:val="0"/>
          <w:numId w:val="5"/>
        </w:numPr>
      </w:pPr>
      <w:r w:rsidRPr="00B96C1D">
        <w:rPr>
          <w:b/>
          <w:bCs/>
        </w:rPr>
        <w:t>Encender el DEA</w:t>
      </w:r>
      <w:r w:rsidRPr="00B96C1D">
        <w:t>: Presiona el botón de encendido. El dispositivo dará instrucciones verbales y visuales.</w:t>
      </w:r>
    </w:p>
    <w:p w14:paraId="2ECA2344" w14:textId="77777777" w:rsidR="00B96C1D" w:rsidRPr="00B96C1D" w:rsidRDefault="00B96C1D" w:rsidP="00B96C1D">
      <w:pPr>
        <w:numPr>
          <w:ilvl w:val="0"/>
          <w:numId w:val="5"/>
        </w:numPr>
      </w:pPr>
      <w:r w:rsidRPr="00B96C1D">
        <w:rPr>
          <w:b/>
          <w:bCs/>
        </w:rPr>
        <w:t>Colocar los electrodos</w:t>
      </w:r>
      <w:r w:rsidRPr="00B96C1D">
        <w:t>: Pega los parches en el pecho desnudo de la persona, uno debajo de la clavícula derecha y otro en el costado izquierdo, debajo de la axila.</w:t>
      </w:r>
    </w:p>
    <w:p w14:paraId="1BB7ACF0" w14:textId="77777777" w:rsidR="00B96C1D" w:rsidRPr="00B96C1D" w:rsidRDefault="00B96C1D" w:rsidP="00B96C1D">
      <w:pPr>
        <w:numPr>
          <w:ilvl w:val="0"/>
          <w:numId w:val="5"/>
        </w:numPr>
      </w:pPr>
      <w:r w:rsidRPr="00B96C1D">
        <w:rPr>
          <w:b/>
          <w:bCs/>
        </w:rPr>
        <w:t>Analizar el ritmo</w:t>
      </w:r>
      <w:r w:rsidRPr="00B96C1D">
        <w:t>: El DEA analizará automáticamente si se necesita una descarga. Asegúrate de que nadie esté tocando al paciente.</w:t>
      </w:r>
    </w:p>
    <w:p w14:paraId="707246BB" w14:textId="77777777" w:rsidR="00B96C1D" w:rsidRPr="00B96C1D" w:rsidRDefault="00B96C1D" w:rsidP="00B96C1D">
      <w:pPr>
        <w:numPr>
          <w:ilvl w:val="0"/>
          <w:numId w:val="5"/>
        </w:numPr>
      </w:pPr>
      <w:r w:rsidRPr="00B96C1D">
        <w:rPr>
          <w:b/>
          <w:bCs/>
        </w:rPr>
        <w:t>Administrar la descarga</w:t>
      </w:r>
      <w:r w:rsidRPr="00B96C1D">
        <w:t>: Si el DEA indica una descarga, asegúrate de que nadie esté en contacto con la persona y presiona el botón para aplicar la descarga.</w:t>
      </w:r>
    </w:p>
    <w:p w14:paraId="24E08F9E" w14:textId="205F9CBA" w:rsidR="00B96C1D" w:rsidRDefault="00B96C1D" w:rsidP="00B96C1D">
      <w:pPr>
        <w:numPr>
          <w:ilvl w:val="0"/>
          <w:numId w:val="5"/>
        </w:numPr>
      </w:pPr>
      <w:r w:rsidRPr="00B96C1D">
        <w:rPr>
          <w:b/>
          <w:bCs/>
        </w:rPr>
        <w:t>Continuar con la RCP</w:t>
      </w:r>
      <w:r w:rsidRPr="00B96C1D">
        <w:t>: Después de la descarga, sigue las instrucciones del DEA y continúa con la RCP hasta que lleguen los servicios de emergencia.</w:t>
      </w:r>
    </w:p>
    <w:p w14:paraId="65D56A45" w14:textId="07EB7BA8" w:rsidR="005D41B8" w:rsidRDefault="005D41B8" w:rsidP="005D41B8">
      <w:pPr>
        <w:ind w:left="360"/>
        <w:jc w:val="center"/>
        <w:rPr>
          <w:b/>
          <w:bCs/>
        </w:rPr>
      </w:pPr>
      <w:r>
        <w:rPr>
          <w:b/>
          <w:bCs/>
        </w:rPr>
        <w:t>Actividad 5.</w:t>
      </w:r>
    </w:p>
    <w:p w14:paraId="1320EAF1" w14:textId="77777777" w:rsidR="005D41B8" w:rsidRPr="005D41B8" w:rsidRDefault="005D41B8" w:rsidP="005D41B8">
      <w:pPr>
        <w:ind w:left="360"/>
        <w:rPr>
          <w:b/>
          <w:bCs/>
        </w:rPr>
      </w:pPr>
      <w:r w:rsidRPr="005D41B8">
        <w:rPr>
          <w:b/>
          <w:bCs/>
        </w:rPr>
        <w:t>a) ¿Por qué no se debe mover a las personas accidentadas?</w:t>
      </w:r>
    </w:p>
    <w:p w14:paraId="039964E2" w14:textId="614561A4" w:rsidR="005D41B8" w:rsidRPr="005D41B8" w:rsidRDefault="005D41B8" w:rsidP="005D41B8">
      <w:pPr>
        <w:ind w:left="360"/>
      </w:pPr>
      <w:r w:rsidRPr="005D41B8">
        <w:t>Como norma general, mover a una persona accidentada puede empeorar sus lesiones, especialmente si tiene heridas en la columna, el cuello o la cabeza. Moverla sin el equipo y técnicas adecuadas podría causar daños internos o aumentar el riesgo de parálisis. Por eso, solo se debe hacer en situaciones de peligro extremo, como en caso de incendio, riesgo de explosión o si el lugar del accidente es inseguro​</w:t>
      </w:r>
      <w:r>
        <w:t>.</w:t>
      </w:r>
    </w:p>
    <w:p w14:paraId="2EBFE0DC" w14:textId="77777777" w:rsidR="005D41B8" w:rsidRPr="005D41B8" w:rsidRDefault="005D41B8" w:rsidP="005D41B8">
      <w:pPr>
        <w:ind w:left="360"/>
        <w:rPr>
          <w:b/>
          <w:bCs/>
        </w:rPr>
      </w:pPr>
      <w:r w:rsidRPr="005D41B8">
        <w:rPr>
          <w:b/>
          <w:bCs/>
        </w:rPr>
        <w:t>b) Técnicas de transporte</w:t>
      </w:r>
    </w:p>
    <w:p w14:paraId="12221897" w14:textId="77777777" w:rsidR="005D41B8" w:rsidRDefault="005D41B8" w:rsidP="005D41B8">
      <w:pPr>
        <w:ind w:left="360"/>
      </w:pPr>
      <w:r w:rsidRPr="005D41B8">
        <w:t xml:space="preserve">Para aprender las técnicas adecuadas de transporte y evitar daños al mover a personas accidentadas, es importante ver los recursos recomendados y practicar con compañeros en </w:t>
      </w:r>
      <w:r w:rsidRPr="005D41B8">
        <w:lastRenderedPageBreak/>
        <w:t>un entorno controlado. Algunas técnicas incluyen el uso de sillas de evacuación o mantas, la maniobra de arrastre o, si es seguro, la técnica de los brazos cruzados entre dos personas.</w:t>
      </w:r>
    </w:p>
    <w:p w14:paraId="7CD9FDF6" w14:textId="7A5391C5" w:rsidR="005D41B8" w:rsidRDefault="005D41B8" w:rsidP="005D41B8">
      <w:pPr>
        <w:ind w:left="360"/>
        <w:jc w:val="center"/>
      </w:pPr>
      <w:r>
        <w:t>Actividad 6.</w:t>
      </w:r>
    </w:p>
    <w:p w14:paraId="3377FE99" w14:textId="75BEE65D" w:rsidR="005D41B8" w:rsidRPr="005D41B8" w:rsidRDefault="005D41B8" w:rsidP="005D41B8">
      <w:pPr>
        <w:ind w:left="360"/>
        <w:rPr>
          <w:u w:val="single"/>
        </w:rPr>
      </w:pPr>
      <w:r w:rsidRPr="005D41B8">
        <w:drawing>
          <wp:inline distT="0" distB="0" distL="0" distR="0" wp14:anchorId="379873DF" wp14:editId="5FA3EFA3">
            <wp:extent cx="5400040" cy="2691130"/>
            <wp:effectExtent l="0" t="0" r="0" b="0"/>
            <wp:docPr id="2048530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30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8130" w14:textId="77777777" w:rsidR="005D41B8" w:rsidRPr="00B96C1D" w:rsidRDefault="005D41B8" w:rsidP="005D41B8">
      <w:pPr>
        <w:ind w:left="360"/>
      </w:pPr>
    </w:p>
    <w:p w14:paraId="4DBF6607" w14:textId="77777777" w:rsidR="00B96C1D" w:rsidRPr="00B96C1D" w:rsidRDefault="00B96C1D" w:rsidP="00B96C1D"/>
    <w:p w14:paraId="482B9C4E" w14:textId="77777777" w:rsidR="00B96C1D" w:rsidRDefault="00B96C1D" w:rsidP="00B96C1D"/>
    <w:p w14:paraId="7ADA4250" w14:textId="77777777" w:rsidR="00B96C1D" w:rsidRPr="00B96C1D" w:rsidRDefault="00B96C1D"/>
    <w:sectPr w:rsidR="00B96C1D" w:rsidRPr="00B96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416E"/>
    <w:multiLevelType w:val="multilevel"/>
    <w:tmpl w:val="9436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56BB4"/>
    <w:multiLevelType w:val="multilevel"/>
    <w:tmpl w:val="46A4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B423F"/>
    <w:multiLevelType w:val="multilevel"/>
    <w:tmpl w:val="61C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51FD2"/>
    <w:multiLevelType w:val="multilevel"/>
    <w:tmpl w:val="DA2A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C7DB5"/>
    <w:multiLevelType w:val="multilevel"/>
    <w:tmpl w:val="9460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878316">
    <w:abstractNumId w:val="4"/>
  </w:num>
  <w:num w:numId="2" w16cid:durableId="288436872">
    <w:abstractNumId w:val="1"/>
  </w:num>
  <w:num w:numId="3" w16cid:durableId="1221750409">
    <w:abstractNumId w:val="3"/>
  </w:num>
  <w:num w:numId="4" w16cid:durableId="563684564">
    <w:abstractNumId w:val="2"/>
  </w:num>
  <w:num w:numId="5" w16cid:durableId="40784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B4"/>
    <w:rsid w:val="002128B4"/>
    <w:rsid w:val="005D41B8"/>
    <w:rsid w:val="00B96C1D"/>
    <w:rsid w:val="00F1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245ED"/>
  <w15:chartTrackingRefBased/>
  <w15:docId w15:val="{3E266417-7D79-4BAE-B69C-CCBC90CF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6C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6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dcterms:created xsi:type="dcterms:W3CDTF">2024-11-08T11:50:00Z</dcterms:created>
  <dcterms:modified xsi:type="dcterms:W3CDTF">2024-11-08T12:06:00Z</dcterms:modified>
</cp:coreProperties>
</file>