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A0A95" w14:textId="77777777" w:rsidR="002C6B6A" w:rsidRPr="001B2936" w:rsidRDefault="002C6B6A" w:rsidP="002C6B6A">
      <w:pPr>
        <w:pStyle w:val="TIT2"/>
        <w:rPr>
          <w:lang w:val="es-ES"/>
        </w:rPr>
      </w:pPr>
      <w:r w:rsidRPr="001B2936">
        <w:rPr>
          <w:lang w:val="es-ES"/>
        </w:rPr>
        <w:t>Test de repaso</w:t>
      </w:r>
    </w:p>
    <w:p w14:paraId="796A0A96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t>1. El salario está constituido por…</w:t>
      </w:r>
    </w:p>
    <w:p w14:paraId="796A0A97" w14:textId="77777777" w:rsidR="002C6B6A" w:rsidRPr="009C5B3E" w:rsidRDefault="002C6B6A" w:rsidP="002C6B6A">
      <w:pPr>
        <w:rPr>
          <w:rFonts w:ascii="Verdana" w:hAnsi="Verdana"/>
          <w:sz w:val="22"/>
        </w:rPr>
      </w:pPr>
      <w:r w:rsidRPr="009C5B3E">
        <w:rPr>
          <w:rFonts w:ascii="Verdana" w:hAnsi="Verdana"/>
          <w:i/>
          <w:iCs/>
          <w:sz w:val="22"/>
        </w:rPr>
        <w:t>a)</w:t>
      </w:r>
      <w:r w:rsidRPr="009C5B3E">
        <w:rPr>
          <w:rFonts w:ascii="Verdana" w:hAnsi="Verdana"/>
          <w:sz w:val="22"/>
        </w:rPr>
        <w:t xml:space="preserve"> Las percepciones dinerarias.</w:t>
      </w:r>
    </w:p>
    <w:p w14:paraId="796A0A98" w14:textId="77777777" w:rsidR="002C6B6A" w:rsidRPr="009C5B3E" w:rsidRDefault="002C6B6A" w:rsidP="002C6B6A">
      <w:pPr>
        <w:rPr>
          <w:rFonts w:ascii="Verdana" w:hAnsi="Verdana"/>
          <w:sz w:val="22"/>
        </w:rPr>
      </w:pPr>
      <w:r w:rsidRPr="009C5B3E">
        <w:rPr>
          <w:rFonts w:ascii="Verdana" w:hAnsi="Verdana"/>
          <w:i/>
          <w:iCs/>
          <w:sz w:val="22"/>
        </w:rPr>
        <w:t>b)</w:t>
      </w:r>
      <w:r w:rsidRPr="009C5B3E">
        <w:rPr>
          <w:rFonts w:ascii="Verdana" w:hAnsi="Verdana"/>
          <w:sz w:val="22"/>
        </w:rPr>
        <w:t xml:space="preserve"> Las percepciones salariales.</w:t>
      </w:r>
    </w:p>
    <w:p w14:paraId="796A0A99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color w:val="388600"/>
          <w:sz w:val="22"/>
        </w:rPr>
        <w:t>c)</w:t>
      </w:r>
      <w:r w:rsidRPr="00BC21B4">
        <w:rPr>
          <w:rFonts w:ascii="Verdana" w:hAnsi="Verdana"/>
          <w:b/>
          <w:bCs/>
          <w:iCs/>
          <w:color w:val="388600"/>
          <w:sz w:val="22"/>
        </w:rPr>
        <w:t xml:space="preserve"> </w:t>
      </w:r>
      <w:r w:rsidRPr="00BC21B4">
        <w:rPr>
          <w:rFonts w:ascii="Verdana" w:hAnsi="Verdana"/>
          <w:b/>
          <w:bCs/>
          <w:color w:val="388600"/>
          <w:sz w:val="22"/>
        </w:rPr>
        <w:t>Las percepciones económicas en dinero y en especie.</w:t>
      </w:r>
    </w:p>
    <w:p w14:paraId="796A0A9A" w14:textId="77777777" w:rsidR="002C6B6A" w:rsidRPr="002C6B6A" w:rsidRDefault="002C6B6A" w:rsidP="002C6B6A">
      <w:pPr>
        <w:rPr>
          <w:rFonts w:ascii="Verdana" w:hAnsi="Verdana"/>
          <w:i/>
          <w:sz w:val="22"/>
        </w:rPr>
      </w:pPr>
    </w:p>
    <w:p w14:paraId="796A0A9B" w14:textId="77777777" w:rsidR="002C6B6A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t xml:space="preserve">2. </w:t>
      </w:r>
      <w:r>
        <w:rPr>
          <w:rFonts w:ascii="Verdana" w:hAnsi="Verdana"/>
          <w:b/>
          <w:bCs/>
          <w:sz w:val="22"/>
        </w:rPr>
        <w:t>¿</w:t>
      </w:r>
      <w:r w:rsidRPr="00A441D5">
        <w:rPr>
          <w:rFonts w:ascii="Verdana" w:hAnsi="Verdana"/>
          <w:b/>
          <w:bCs/>
          <w:sz w:val="22"/>
        </w:rPr>
        <w:t>Cu</w:t>
      </w:r>
      <w:r>
        <w:rPr>
          <w:rFonts w:ascii="Verdana" w:hAnsi="Verdana"/>
          <w:b/>
          <w:bCs/>
          <w:sz w:val="22"/>
        </w:rPr>
        <w:t>á</w:t>
      </w:r>
      <w:r w:rsidRPr="00A441D5">
        <w:rPr>
          <w:rFonts w:ascii="Verdana" w:hAnsi="Verdana"/>
          <w:b/>
          <w:bCs/>
          <w:sz w:val="22"/>
        </w:rPr>
        <w:t>l es el porcentaje máximo del salario que el trabajador pueden cobrar en especie?</w:t>
      </w:r>
    </w:p>
    <w:p w14:paraId="796A0A9C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</w:rPr>
        <w:t>a)</w:t>
      </w:r>
      <w:r w:rsidRPr="00BC21B4">
        <w:rPr>
          <w:rFonts w:ascii="Verdana" w:hAnsi="Verdana"/>
          <w:b/>
          <w:bCs/>
          <w:color w:val="388600"/>
          <w:sz w:val="22"/>
        </w:rPr>
        <w:t xml:space="preserve"> El 25 % del salario total.</w:t>
      </w:r>
    </w:p>
    <w:p w14:paraId="796A0A9D" w14:textId="77777777" w:rsidR="002C6B6A" w:rsidRPr="002C6B6A" w:rsidRDefault="002C6B6A" w:rsidP="002C6B6A">
      <w:pPr>
        <w:rPr>
          <w:rFonts w:ascii="Verdana" w:hAnsi="Verdana"/>
          <w:sz w:val="22"/>
        </w:rPr>
      </w:pPr>
      <w:r w:rsidRPr="002C6B6A">
        <w:rPr>
          <w:rFonts w:ascii="Verdana" w:hAnsi="Verdana"/>
          <w:i/>
          <w:iCs/>
          <w:sz w:val="22"/>
        </w:rPr>
        <w:t xml:space="preserve">b) </w:t>
      </w:r>
      <w:r w:rsidRPr="002C6B6A">
        <w:rPr>
          <w:rFonts w:ascii="Verdana" w:hAnsi="Verdana"/>
          <w:sz w:val="22"/>
        </w:rPr>
        <w:t>El 30 % del salario en metálico y en especie.</w:t>
      </w:r>
    </w:p>
    <w:p w14:paraId="796A0A9E" w14:textId="77777777" w:rsidR="002C6B6A" w:rsidRPr="009C5B3E" w:rsidRDefault="002C6B6A" w:rsidP="002C6B6A">
      <w:pPr>
        <w:rPr>
          <w:rFonts w:ascii="Verdana" w:hAnsi="Verdana"/>
          <w:color w:val="000000" w:themeColor="text1"/>
          <w:sz w:val="22"/>
        </w:rPr>
      </w:pPr>
      <w:r w:rsidRPr="009C5B3E">
        <w:rPr>
          <w:rFonts w:ascii="Verdana" w:hAnsi="Verdana"/>
          <w:i/>
          <w:iCs/>
          <w:color w:val="000000" w:themeColor="text1"/>
          <w:sz w:val="22"/>
          <w:lang w:val="es-ES_tradnl"/>
        </w:rPr>
        <w:t>c)</w:t>
      </w:r>
      <w:r w:rsidRPr="009C5B3E">
        <w:rPr>
          <w:rFonts w:ascii="Verdana" w:hAnsi="Verdana"/>
          <w:color w:val="000000" w:themeColor="text1"/>
          <w:sz w:val="22"/>
          <w:lang w:val="es-ES_tradnl"/>
        </w:rPr>
        <w:t xml:space="preserve"> El 35 % del salario en met</w:t>
      </w:r>
      <w:r>
        <w:rPr>
          <w:rFonts w:ascii="Verdana" w:hAnsi="Verdana"/>
          <w:color w:val="000000" w:themeColor="text1"/>
          <w:sz w:val="22"/>
          <w:lang w:val="es-ES_tradnl"/>
        </w:rPr>
        <w:t>á</w:t>
      </w:r>
      <w:r w:rsidRPr="009C5B3E">
        <w:rPr>
          <w:rFonts w:ascii="Verdana" w:hAnsi="Verdana"/>
          <w:color w:val="000000" w:themeColor="text1"/>
          <w:sz w:val="22"/>
          <w:lang w:val="es-ES_tradnl"/>
        </w:rPr>
        <w:t>lico.</w:t>
      </w:r>
    </w:p>
    <w:p w14:paraId="796A0A9F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</w:p>
    <w:p w14:paraId="796A0AA0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t>3. El salario mínimo interprofesional:</w:t>
      </w:r>
    </w:p>
    <w:p w14:paraId="796A0AA1" w14:textId="77777777" w:rsidR="002C6B6A" w:rsidRPr="007170D5" w:rsidRDefault="002C6B6A" w:rsidP="002C6B6A">
      <w:pPr>
        <w:rPr>
          <w:rFonts w:ascii="Verdana" w:hAnsi="Verdana"/>
          <w:color w:val="FF0000"/>
          <w:sz w:val="22"/>
        </w:rPr>
      </w:pPr>
      <w:r w:rsidRPr="002C6B6A">
        <w:rPr>
          <w:rFonts w:ascii="Verdana" w:hAnsi="Verdana"/>
          <w:i/>
          <w:iCs/>
          <w:sz w:val="22"/>
        </w:rPr>
        <w:t xml:space="preserve">a) </w:t>
      </w:r>
      <w:r w:rsidRPr="002C6B6A">
        <w:rPr>
          <w:rFonts w:ascii="Verdana" w:hAnsi="Verdana"/>
          <w:sz w:val="22"/>
        </w:rPr>
        <w:t>Es la cantidad mínima que se percibe como salario base por jornada completa.</w:t>
      </w:r>
    </w:p>
    <w:p w14:paraId="796A0AA2" w14:textId="77777777" w:rsidR="002C6B6A" w:rsidRPr="00BC21B4" w:rsidRDefault="002C6B6A" w:rsidP="002C6B6A">
      <w:pPr>
        <w:rPr>
          <w:rFonts w:ascii="Verdana" w:hAnsi="Verdana"/>
          <w:b/>
          <w:bCs/>
          <w:i/>
          <w:iCs/>
          <w:sz w:val="22"/>
          <w:lang w:val="es-ES_tradnl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  <w:lang w:val="es-ES_tradnl"/>
        </w:rPr>
        <w:t xml:space="preserve">b) </w:t>
      </w:r>
      <w:r w:rsidRPr="00BC21B4">
        <w:rPr>
          <w:rFonts w:ascii="Verdana" w:hAnsi="Verdana"/>
          <w:b/>
          <w:bCs/>
          <w:color w:val="388600"/>
          <w:sz w:val="22"/>
          <w:lang w:val="es-ES_tradnl"/>
        </w:rPr>
        <w:t>Es la cantidad mínima que se percibe, independientemente de la jornada.</w:t>
      </w:r>
    </w:p>
    <w:p w14:paraId="796A0AA3" w14:textId="77777777" w:rsidR="002C6B6A" w:rsidRPr="007170D5" w:rsidRDefault="002C6B6A" w:rsidP="002C6B6A">
      <w:pPr>
        <w:rPr>
          <w:rFonts w:ascii="Verdana" w:hAnsi="Verdana"/>
          <w:sz w:val="22"/>
        </w:rPr>
      </w:pPr>
      <w:r w:rsidRPr="007170D5">
        <w:rPr>
          <w:rFonts w:ascii="Verdana" w:hAnsi="Verdana"/>
          <w:i/>
          <w:iCs/>
          <w:sz w:val="22"/>
          <w:lang w:val="es-ES_tradnl"/>
        </w:rPr>
        <w:t xml:space="preserve">c) </w:t>
      </w:r>
      <w:r w:rsidRPr="007170D5">
        <w:rPr>
          <w:rFonts w:ascii="Verdana" w:hAnsi="Verdana"/>
          <w:sz w:val="22"/>
          <w:lang w:val="es-ES_tradnl"/>
        </w:rPr>
        <w:t>Se puede embargar para hacer frente a las deudas contraídas.</w:t>
      </w:r>
    </w:p>
    <w:p w14:paraId="796A0AA4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</w:p>
    <w:p w14:paraId="796A0AA5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t>4. Se considera percepción salarial…</w:t>
      </w:r>
    </w:p>
    <w:p w14:paraId="796A0AA6" w14:textId="77777777" w:rsidR="002C6B6A" w:rsidRPr="00965874" w:rsidRDefault="002C6B6A" w:rsidP="002C6B6A">
      <w:pPr>
        <w:rPr>
          <w:rFonts w:ascii="Verdana" w:hAnsi="Verdana"/>
          <w:sz w:val="22"/>
        </w:rPr>
      </w:pPr>
      <w:r w:rsidRPr="00965874">
        <w:rPr>
          <w:rFonts w:ascii="Verdana" w:hAnsi="Verdana"/>
          <w:i/>
          <w:iCs/>
          <w:sz w:val="22"/>
          <w:lang w:val="es-ES_tradnl"/>
        </w:rPr>
        <w:t xml:space="preserve">a) </w:t>
      </w:r>
      <w:r w:rsidRPr="00965874">
        <w:rPr>
          <w:rFonts w:ascii="Verdana" w:hAnsi="Verdana"/>
          <w:sz w:val="22"/>
          <w:lang w:val="es-ES_tradnl"/>
        </w:rPr>
        <w:t>El plus de transporte.</w:t>
      </w:r>
    </w:p>
    <w:p w14:paraId="796A0AA7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</w:rPr>
        <w:t xml:space="preserve">b) </w:t>
      </w:r>
      <w:r w:rsidRPr="00BC21B4">
        <w:rPr>
          <w:rFonts w:ascii="Verdana" w:hAnsi="Verdana"/>
          <w:b/>
          <w:bCs/>
          <w:color w:val="388600"/>
          <w:sz w:val="22"/>
        </w:rPr>
        <w:t>El complemento de antigüedad.</w:t>
      </w:r>
    </w:p>
    <w:p w14:paraId="796A0AA8" w14:textId="77777777" w:rsidR="002C6B6A" w:rsidRPr="00965874" w:rsidRDefault="002C6B6A" w:rsidP="002C6B6A">
      <w:pPr>
        <w:rPr>
          <w:rFonts w:ascii="Verdana" w:hAnsi="Verdana"/>
          <w:color w:val="000000" w:themeColor="text1"/>
          <w:sz w:val="22"/>
        </w:rPr>
      </w:pPr>
      <w:r w:rsidRPr="00965874">
        <w:rPr>
          <w:rFonts w:ascii="Verdana" w:hAnsi="Verdana"/>
          <w:i/>
          <w:iCs/>
          <w:color w:val="000000" w:themeColor="text1"/>
          <w:sz w:val="22"/>
          <w:lang w:val="es-ES_tradnl"/>
        </w:rPr>
        <w:t xml:space="preserve">c) </w:t>
      </w:r>
      <w:r w:rsidRPr="00965874">
        <w:rPr>
          <w:rFonts w:ascii="Verdana" w:hAnsi="Verdana"/>
          <w:color w:val="000000" w:themeColor="text1"/>
          <w:sz w:val="22"/>
          <w:lang w:val="es-ES_tradnl"/>
        </w:rPr>
        <w:t>El plus de ropa de trabajo.</w:t>
      </w:r>
    </w:p>
    <w:p w14:paraId="796A0AA9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</w:p>
    <w:p w14:paraId="796A0AAA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t>5. Se considera percepción extrasalarial…</w:t>
      </w:r>
    </w:p>
    <w:p w14:paraId="796A0AAB" w14:textId="77777777" w:rsidR="002C6B6A" w:rsidRPr="002C6B6A" w:rsidRDefault="002C6B6A" w:rsidP="002C6B6A">
      <w:pPr>
        <w:rPr>
          <w:rFonts w:ascii="Verdana" w:hAnsi="Verdana"/>
          <w:sz w:val="22"/>
        </w:rPr>
      </w:pPr>
      <w:r w:rsidRPr="002C6B6A">
        <w:rPr>
          <w:rFonts w:ascii="Verdana" w:hAnsi="Verdana"/>
          <w:i/>
          <w:iCs/>
          <w:sz w:val="22"/>
        </w:rPr>
        <w:t xml:space="preserve">a) </w:t>
      </w:r>
      <w:r w:rsidRPr="002C6B6A">
        <w:rPr>
          <w:rFonts w:ascii="Verdana" w:hAnsi="Verdana"/>
          <w:sz w:val="22"/>
        </w:rPr>
        <w:t>El plus de peligrosidad.</w:t>
      </w:r>
    </w:p>
    <w:p w14:paraId="796A0AAC" w14:textId="77777777" w:rsidR="002C6B6A" w:rsidRPr="00965874" w:rsidRDefault="002C6B6A" w:rsidP="002C6B6A">
      <w:pPr>
        <w:rPr>
          <w:rFonts w:ascii="Verdana" w:hAnsi="Verdana"/>
          <w:sz w:val="22"/>
          <w:lang w:val="es-ES_tradnl"/>
        </w:rPr>
      </w:pPr>
      <w:r w:rsidRPr="00965874">
        <w:rPr>
          <w:rFonts w:ascii="Verdana" w:hAnsi="Verdana"/>
          <w:i/>
          <w:iCs/>
          <w:sz w:val="22"/>
          <w:lang w:val="es-ES_tradnl"/>
        </w:rPr>
        <w:t xml:space="preserve">b) </w:t>
      </w:r>
      <w:r w:rsidRPr="00965874">
        <w:rPr>
          <w:rFonts w:ascii="Verdana" w:hAnsi="Verdana"/>
          <w:sz w:val="22"/>
          <w:lang w:val="es-ES_tradnl"/>
        </w:rPr>
        <w:t>El plus de nocturnidad.</w:t>
      </w:r>
    </w:p>
    <w:p w14:paraId="796A0AAD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  <w:lang w:val="es-ES_tradnl"/>
        </w:rPr>
        <w:t xml:space="preserve">c) </w:t>
      </w:r>
      <w:r w:rsidRPr="00BC21B4">
        <w:rPr>
          <w:rFonts w:ascii="Verdana" w:hAnsi="Verdana"/>
          <w:b/>
          <w:bCs/>
          <w:color w:val="388600"/>
          <w:sz w:val="22"/>
          <w:lang w:val="es-ES_tradnl"/>
        </w:rPr>
        <w:t>El plus de distancia.</w:t>
      </w:r>
    </w:p>
    <w:p w14:paraId="796A0AAE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</w:p>
    <w:p w14:paraId="796A0AAF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t>6. Las percepciones extrasalariales…</w:t>
      </w:r>
    </w:p>
    <w:p w14:paraId="796A0AB0" w14:textId="77777777" w:rsidR="002C6B6A" w:rsidRDefault="002C6B6A" w:rsidP="002C6B6A">
      <w:pPr>
        <w:rPr>
          <w:rFonts w:ascii="Verdana" w:hAnsi="Verdana"/>
          <w:i/>
          <w:iCs/>
          <w:sz w:val="22"/>
        </w:rPr>
      </w:pPr>
      <w:r>
        <w:rPr>
          <w:rFonts w:ascii="Verdana" w:hAnsi="Verdana"/>
          <w:i/>
          <w:iCs/>
          <w:sz w:val="22"/>
        </w:rPr>
        <w:t>a</w:t>
      </w:r>
      <w:r w:rsidRPr="00A441D5">
        <w:rPr>
          <w:rFonts w:ascii="Verdana" w:hAnsi="Verdana"/>
          <w:i/>
          <w:iCs/>
          <w:sz w:val="22"/>
        </w:rPr>
        <w:t xml:space="preserve">) </w:t>
      </w:r>
      <w:r>
        <w:rPr>
          <w:rFonts w:ascii="Verdana" w:hAnsi="Verdana"/>
          <w:sz w:val="22"/>
        </w:rPr>
        <w:t>Nunca</w:t>
      </w:r>
      <w:r w:rsidRPr="00A441D5">
        <w:rPr>
          <w:rFonts w:ascii="Verdana" w:hAnsi="Verdana"/>
          <w:sz w:val="22"/>
        </w:rPr>
        <w:t xml:space="preserve"> cotizan a la Seguridad Social</w:t>
      </w:r>
      <w:r>
        <w:rPr>
          <w:rFonts w:ascii="Verdana" w:hAnsi="Verdana"/>
          <w:sz w:val="22"/>
        </w:rPr>
        <w:t>.</w:t>
      </w:r>
    </w:p>
    <w:p w14:paraId="796A0AB1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</w:rPr>
        <w:t xml:space="preserve">b) </w:t>
      </w:r>
      <w:r w:rsidRPr="00BC21B4">
        <w:rPr>
          <w:rFonts w:ascii="Verdana" w:hAnsi="Verdana"/>
          <w:b/>
          <w:bCs/>
          <w:color w:val="388600"/>
          <w:sz w:val="22"/>
        </w:rPr>
        <w:t>Algunas cotizan a la Seguridad Social si sobrepasan un límite.</w:t>
      </w:r>
    </w:p>
    <w:p w14:paraId="796A0AB2" w14:textId="77777777" w:rsidR="002C6B6A" w:rsidRPr="006C20D0" w:rsidRDefault="002C6B6A" w:rsidP="002C6B6A">
      <w:pPr>
        <w:rPr>
          <w:rFonts w:ascii="Verdana" w:hAnsi="Verdana"/>
          <w:color w:val="000000" w:themeColor="text1"/>
          <w:sz w:val="22"/>
        </w:rPr>
      </w:pPr>
      <w:r w:rsidRPr="006C20D0">
        <w:rPr>
          <w:rFonts w:ascii="Verdana" w:hAnsi="Verdana"/>
          <w:i/>
          <w:iCs/>
          <w:color w:val="000000" w:themeColor="text1"/>
          <w:sz w:val="22"/>
          <w:lang w:val="es-ES_tradnl"/>
        </w:rPr>
        <w:t xml:space="preserve">c) </w:t>
      </w:r>
      <w:r w:rsidRPr="006C20D0">
        <w:rPr>
          <w:rFonts w:ascii="Verdana" w:hAnsi="Verdana"/>
          <w:color w:val="000000" w:themeColor="text1"/>
          <w:sz w:val="22"/>
          <w:lang w:val="es-ES_tradnl"/>
        </w:rPr>
        <w:t>Nunca tributan en el IRPF.</w:t>
      </w:r>
    </w:p>
    <w:p w14:paraId="796A0AB3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</w:p>
    <w:p w14:paraId="796A0AB4" w14:textId="77777777" w:rsidR="002C6B6A" w:rsidRDefault="002C6B6A" w:rsidP="002C6B6A">
      <w:pPr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br w:type="page"/>
      </w:r>
    </w:p>
    <w:p w14:paraId="796A0AB5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lastRenderedPageBreak/>
        <w:t>7. Son retribución en especie…</w:t>
      </w:r>
    </w:p>
    <w:p w14:paraId="796A0AB6" w14:textId="77777777" w:rsidR="002C6B6A" w:rsidRPr="006C20D0" w:rsidRDefault="002C6B6A" w:rsidP="002C6B6A">
      <w:pPr>
        <w:rPr>
          <w:rFonts w:ascii="Verdana" w:hAnsi="Verdana"/>
          <w:sz w:val="22"/>
          <w:lang w:val="es-ES_tradnl"/>
        </w:rPr>
      </w:pPr>
      <w:r w:rsidRPr="006C20D0">
        <w:rPr>
          <w:rFonts w:ascii="Verdana" w:hAnsi="Verdana"/>
          <w:i/>
          <w:iCs/>
          <w:sz w:val="22"/>
          <w:lang w:val="es-ES_tradnl"/>
        </w:rPr>
        <w:t xml:space="preserve">a) </w:t>
      </w:r>
      <w:r w:rsidRPr="006C20D0">
        <w:rPr>
          <w:rFonts w:ascii="Verdana" w:hAnsi="Verdana"/>
          <w:sz w:val="22"/>
          <w:lang w:val="es-ES_tradnl"/>
        </w:rPr>
        <w:t>Las prendas de trabajo.</w:t>
      </w:r>
    </w:p>
    <w:p w14:paraId="796A0AB7" w14:textId="77777777" w:rsidR="002C6B6A" w:rsidRPr="006C20D0" w:rsidRDefault="002C6B6A" w:rsidP="002C6B6A">
      <w:pPr>
        <w:rPr>
          <w:rFonts w:ascii="Verdana" w:hAnsi="Verdana"/>
          <w:sz w:val="22"/>
        </w:rPr>
      </w:pPr>
      <w:r w:rsidRPr="006C20D0">
        <w:rPr>
          <w:rFonts w:ascii="Verdana" w:hAnsi="Verdana"/>
          <w:i/>
          <w:iCs/>
          <w:sz w:val="22"/>
          <w:lang w:val="es-ES_tradnl"/>
        </w:rPr>
        <w:t xml:space="preserve">b) </w:t>
      </w:r>
      <w:r w:rsidRPr="006C20D0">
        <w:rPr>
          <w:rFonts w:ascii="Verdana" w:hAnsi="Verdana"/>
          <w:sz w:val="22"/>
          <w:lang w:val="es-ES_tradnl"/>
        </w:rPr>
        <w:t>El plus de quebranto de moneda.</w:t>
      </w:r>
    </w:p>
    <w:p w14:paraId="796A0AB8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</w:rPr>
        <w:t xml:space="preserve">c) </w:t>
      </w:r>
      <w:r w:rsidRPr="00BC21B4">
        <w:rPr>
          <w:rFonts w:ascii="Verdana" w:hAnsi="Verdana"/>
          <w:b/>
          <w:bCs/>
          <w:color w:val="388600"/>
          <w:sz w:val="22"/>
        </w:rPr>
        <w:t>La utilización de un automóvil de empresa.</w:t>
      </w:r>
    </w:p>
    <w:p w14:paraId="796A0AB9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</w:p>
    <w:p w14:paraId="796A0ABA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t>8. Las pagas extraordinarias…</w:t>
      </w:r>
    </w:p>
    <w:p w14:paraId="796A0ABB" w14:textId="77777777" w:rsidR="002C6B6A" w:rsidRPr="00B13F35" w:rsidRDefault="002C6B6A" w:rsidP="002C6B6A">
      <w:pPr>
        <w:rPr>
          <w:rFonts w:ascii="Verdana" w:hAnsi="Verdana"/>
          <w:sz w:val="22"/>
          <w:lang w:val="es-ES_tradnl"/>
        </w:rPr>
      </w:pPr>
      <w:r w:rsidRPr="00B13F35">
        <w:rPr>
          <w:rFonts w:ascii="Verdana" w:hAnsi="Verdana"/>
          <w:i/>
          <w:iCs/>
          <w:sz w:val="22"/>
          <w:lang w:val="es-ES_tradnl"/>
        </w:rPr>
        <w:t xml:space="preserve">a) </w:t>
      </w:r>
      <w:r w:rsidRPr="00B13F35">
        <w:rPr>
          <w:rFonts w:ascii="Verdana" w:hAnsi="Verdana"/>
          <w:sz w:val="22"/>
          <w:lang w:val="es-ES_tradnl"/>
        </w:rPr>
        <w:t>Se pueden cobrar prorrateadas en doce meses.</w:t>
      </w:r>
    </w:p>
    <w:p w14:paraId="796A0ABC" w14:textId="77777777" w:rsidR="002C6B6A" w:rsidRPr="00B13F35" w:rsidRDefault="002C6B6A" w:rsidP="002C6B6A">
      <w:pPr>
        <w:rPr>
          <w:rFonts w:ascii="Verdana" w:hAnsi="Verdana"/>
          <w:sz w:val="22"/>
        </w:rPr>
      </w:pPr>
      <w:r w:rsidRPr="00B13F35">
        <w:rPr>
          <w:rFonts w:ascii="Verdana" w:hAnsi="Verdana"/>
          <w:i/>
          <w:iCs/>
          <w:sz w:val="22"/>
          <w:lang w:val="es-ES_tradnl"/>
        </w:rPr>
        <w:t xml:space="preserve">b) </w:t>
      </w:r>
      <w:r w:rsidRPr="00B13F35">
        <w:rPr>
          <w:rFonts w:ascii="Verdana" w:hAnsi="Verdana"/>
          <w:sz w:val="22"/>
          <w:lang w:val="es-ES_tradnl"/>
        </w:rPr>
        <w:t>Son, como m</w:t>
      </w:r>
      <w:r>
        <w:rPr>
          <w:rFonts w:ascii="Verdana" w:hAnsi="Verdana"/>
          <w:sz w:val="22"/>
          <w:lang w:val="es-ES_tradnl"/>
        </w:rPr>
        <w:t>í</w:t>
      </w:r>
      <w:r w:rsidRPr="00B13F35">
        <w:rPr>
          <w:rFonts w:ascii="Verdana" w:hAnsi="Verdana"/>
          <w:sz w:val="22"/>
          <w:lang w:val="es-ES_tradnl"/>
        </w:rPr>
        <w:t>nimo, dos al a</w:t>
      </w:r>
      <w:r>
        <w:rPr>
          <w:rFonts w:ascii="Verdana" w:hAnsi="Verdana"/>
          <w:sz w:val="22"/>
          <w:lang w:val="es-ES_tradnl"/>
        </w:rPr>
        <w:t>ñ</w:t>
      </w:r>
      <w:r w:rsidRPr="00B13F35">
        <w:rPr>
          <w:rFonts w:ascii="Verdana" w:hAnsi="Verdana"/>
          <w:sz w:val="22"/>
          <w:lang w:val="es-ES_tradnl"/>
        </w:rPr>
        <w:t>o.</w:t>
      </w:r>
    </w:p>
    <w:p w14:paraId="796A0ABD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</w:rPr>
        <w:t xml:space="preserve">c) </w:t>
      </w:r>
      <w:r w:rsidRPr="00BC21B4">
        <w:rPr>
          <w:rFonts w:ascii="Verdana" w:hAnsi="Verdana"/>
          <w:b/>
          <w:bCs/>
          <w:color w:val="388600"/>
          <w:sz w:val="22"/>
        </w:rPr>
        <w:t>Ambas afirmaciones son ciertas.</w:t>
      </w:r>
    </w:p>
    <w:p w14:paraId="796A0ABE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</w:p>
    <w:p w14:paraId="796A0ABF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t>9. No cotizan a la Seguridad Social:</w:t>
      </w:r>
    </w:p>
    <w:p w14:paraId="796A0AC0" w14:textId="77777777" w:rsidR="002C6B6A" w:rsidRPr="0073447E" w:rsidRDefault="002C6B6A" w:rsidP="002C6B6A">
      <w:pPr>
        <w:rPr>
          <w:rFonts w:ascii="Verdana" w:hAnsi="Verdana"/>
          <w:sz w:val="22"/>
        </w:rPr>
      </w:pPr>
      <w:r w:rsidRPr="0073447E">
        <w:rPr>
          <w:rFonts w:ascii="Verdana" w:hAnsi="Verdana"/>
          <w:i/>
          <w:iCs/>
          <w:sz w:val="22"/>
          <w:lang w:val="es-ES_tradnl"/>
        </w:rPr>
        <w:t xml:space="preserve">a) </w:t>
      </w:r>
      <w:r w:rsidRPr="0073447E">
        <w:rPr>
          <w:rFonts w:ascii="Verdana" w:hAnsi="Verdana"/>
          <w:sz w:val="22"/>
          <w:lang w:val="es-ES_tradnl"/>
        </w:rPr>
        <w:t>El plus de transporte urbano.</w:t>
      </w:r>
    </w:p>
    <w:p w14:paraId="796A0AC1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</w:rPr>
        <w:t xml:space="preserve">b) </w:t>
      </w:r>
      <w:r w:rsidRPr="00BC21B4">
        <w:rPr>
          <w:rFonts w:ascii="Verdana" w:hAnsi="Verdana"/>
          <w:b/>
          <w:bCs/>
          <w:color w:val="388600"/>
          <w:sz w:val="22"/>
        </w:rPr>
        <w:t>Las dietas de viaje que no superen los límites legales.</w:t>
      </w:r>
    </w:p>
    <w:p w14:paraId="796A0AC2" w14:textId="77777777" w:rsidR="002C6B6A" w:rsidRPr="00A441D5" w:rsidRDefault="002C6B6A" w:rsidP="002C6B6A">
      <w:pPr>
        <w:rPr>
          <w:rFonts w:ascii="Verdana" w:hAnsi="Verdana"/>
          <w:sz w:val="22"/>
        </w:rPr>
      </w:pPr>
      <w:r w:rsidRPr="0073447E">
        <w:rPr>
          <w:rFonts w:ascii="Verdana" w:hAnsi="Verdana"/>
          <w:i/>
          <w:iCs/>
          <w:sz w:val="22"/>
          <w:lang w:val="es-ES_tradnl"/>
        </w:rPr>
        <w:t xml:space="preserve">c) </w:t>
      </w:r>
      <w:r w:rsidRPr="0073447E">
        <w:rPr>
          <w:rFonts w:ascii="Verdana" w:hAnsi="Verdana"/>
          <w:sz w:val="22"/>
          <w:lang w:val="es-ES_tradnl"/>
        </w:rPr>
        <w:t xml:space="preserve">El plus de desgaste de </w:t>
      </w:r>
      <w:r>
        <w:rPr>
          <w:rFonts w:ascii="Verdana" w:hAnsi="Verdana"/>
          <w:sz w:val="22"/>
          <w:lang w:val="es-ES_tradnl"/>
        </w:rPr>
        <w:t>ú</w:t>
      </w:r>
      <w:r w:rsidRPr="0073447E">
        <w:rPr>
          <w:rFonts w:ascii="Verdana" w:hAnsi="Verdana"/>
          <w:sz w:val="22"/>
          <w:lang w:val="es-ES_tradnl"/>
        </w:rPr>
        <w:t>tiles y herramientas.</w:t>
      </w:r>
    </w:p>
    <w:p w14:paraId="796A0AC3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</w:p>
    <w:p w14:paraId="796A0AC4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t>10. En el cálculo de la base por contingencias comunes no se incluyen…</w:t>
      </w:r>
    </w:p>
    <w:p w14:paraId="796A0AC5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</w:rPr>
        <w:t xml:space="preserve">a) </w:t>
      </w:r>
      <w:r w:rsidRPr="00BC21B4">
        <w:rPr>
          <w:rFonts w:ascii="Verdana" w:hAnsi="Verdana"/>
          <w:b/>
          <w:bCs/>
          <w:color w:val="388600"/>
          <w:sz w:val="22"/>
        </w:rPr>
        <w:t>Las horas extraordinarias.</w:t>
      </w:r>
    </w:p>
    <w:p w14:paraId="796A0AC6" w14:textId="77777777" w:rsidR="002C6B6A" w:rsidRPr="0073447E" w:rsidRDefault="002C6B6A" w:rsidP="002C6B6A">
      <w:pPr>
        <w:rPr>
          <w:rFonts w:ascii="Verdana" w:hAnsi="Verdana"/>
          <w:i/>
          <w:iCs/>
          <w:sz w:val="22"/>
          <w:lang w:val="es-ES_tradnl"/>
        </w:rPr>
      </w:pPr>
      <w:r w:rsidRPr="0073447E">
        <w:rPr>
          <w:rFonts w:ascii="Verdana" w:hAnsi="Verdana"/>
          <w:i/>
          <w:iCs/>
          <w:sz w:val="22"/>
          <w:lang w:val="es-ES_tradnl"/>
        </w:rPr>
        <w:t xml:space="preserve">b) </w:t>
      </w:r>
      <w:r w:rsidRPr="0073447E">
        <w:rPr>
          <w:rFonts w:ascii="Verdana" w:hAnsi="Verdana"/>
          <w:sz w:val="22"/>
          <w:lang w:val="es-ES_tradnl"/>
        </w:rPr>
        <w:t>Las percepciones extrasalariales.</w:t>
      </w:r>
    </w:p>
    <w:p w14:paraId="796A0AC7" w14:textId="77777777" w:rsidR="002C6B6A" w:rsidRPr="00A441D5" w:rsidRDefault="002C6B6A" w:rsidP="002C6B6A">
      <w:pPr>
        <w:rPr>
          <w:rFonts w:ascii="Verdana" w:hAnsi="Verdana"/>
          <w:sz w:val="22"/>
        </w:rPr>
      </w:pPr>
      <w:r w:rsidRPr="0073447E">
        <w:rPr>
          <w:rFonts w:ascii="Verdana" w:hAnsi="Verdana"/>
          <w:i/>
          <w:iCs/>
          <w:sz w:val="22"/>
          <w:lang w:val="es-ES_tradnl"/>
        </w:rPr>
        <w:t xml:space="preserve">c) </w:t>
      </w:r>
      <w:r w:rsidRPr="0073447E">
        <w:rPr>
          <w:rFonts w:ascii="Verdana" w:hAnsi="Verdana"/>
          <w:sz w:val="22"/>
          <w:lang w:val="es-ES_tradnl"/>
        </w:rPr>
        <w:t>La prorrata de las pagas extraordinarias.</w:t>
      </w:r>
    </w:p>
    <w:p w14:paraId="796A0AC8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</w:p>
    <w:p w14:paraId="796A0AC9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t>11. Cuando la retribución es mensual, para el cálculo de las bases de cotización las pagas extraordinarias se prorratean entre…</w:t>
      </w:r>
    </w:p>
    <w:p w14:paraId="796A0ACA" w14:textId="77777777" w:rsidR="002C6B6A" w:rsidRPr="00043B3C" w:rsidRDefault="002C6B6A" w:rsidP="002C6B6A">
      <w:pPr>
        <w:rPr>
          <w:rFonts w:ascii="Verdana" w:hAnsi="Verdana"/>
          <w:sz w:val="22"/>
        </w:rPr>
      </w:pPr>
      <w:r w:rsidRPr="00043B3C">
        <w:rPr>
          <w:rFonts w:ascii="Verdana" w:hAnsi="Verdana"/>
          <w:i/>
          <w:iCs/>
          <w:sz w:val="22"/>
          <w:lang w:val="es-ES_tradnl"/>
        </w:rPr>
        <w:t xml:space="preserve">a) </w:t>
      </w:r>
      <w:r w:rsidRPr="00043B3C">
        <w:rPr>
          <w:rFonts w:ascii="Verdana" w:hAnsi="Verdana"/>
          <w:sz w:val="22"/>
          <w:lang w:val="es-ES_tradnl"/>
        </w:rPr>
        <w:t>Los d</w:t>
      </w:r>
      <w:r>
        <w:rPr>
          <w:rFonts w:ascii="Verdana" w:hAnsi="Verdana"/>
          <w:sz w:val="22"/>
          <w:lang w:val="es-ES_tradnl"/>
        </w:rPr>
        <w:t>í</w:t>
      </w:r>
      <w:r w:rsidRPr="00043B3C">
        <w:rPr>
          <w:rFonts w:ascii="Verdana" w:hAnsi="Verdana"/>
          <w:sz w:val="22"/>
          <w:lang w:val="es-ES_tradnl"/>
        </w:rPr>
        <w:t>as naturales del a</w:t>
      </w:r>
      <w:r>
        <w:rPr>
          <w:rFonts w:ascii="Verdana" w:hAnsi="Verdana"/>
          <w:sz w:val="22"/>
          <w:lang w:val="es-ES_tradnl"/>
        </w:rPr>
        <w:t>ñ</w:t>
      </w:r>
      <w:r w:rsidRPr="00043B3C">
        <w:rPr>
          <w:rFonts w:ascii="Verdana" w:hAnsi="Verdana"/>
          <w:sz w:val="22"/>
          <w:lang w:val="es-ES_tradnl"/>
        </w:rPr>
        <w:t>o.</w:t>
      </w:r>
    </w:p>
    <w:p w14:paraId="796A0ACB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</w:rPr>
        <w:t xml:space="preserve">b) </w:t>
      </w:r>
      <w:r w:rsidRPr="00BC21B4">
        <w:rPr>
          <w:rFonts w:ascii="Verdana" w:hAnsi="Verdana"/>
          <w:b/>
          <w:bCs/>
          <w:color w:val="388600"/>
          <w:sz w:val="22"/>
        </w:rPr>
        <w:t>Doce meses.</w:t>
      </w:r>
    </w:p>
    <w:p w14:paraId="796A0ACC" w14:textId="77777777" w:rsidR="002C6B6A" w:rsidRPr="00A441D5" w:rsidRDefault="002C6B6A" w:rsidP="002C6B6A">
      <w:pPr>
        <w:rPr>
          <w:rFonts w:ascii="Verdana" w:hAnsi="Verdana"/>
          <w:sz w:val="22"/>
        </w:rPr>
      </w:pPr>
      <w:r w:rsidRPr="00043B3C">
        <w:rPr>
          <w:rFonts w:ascii="Verdana" w:hAnsi="Verdana"/>
          <w:i/>
          <w:iCs/>
          <w:sz w:val="22"/>
          <w:lang w:val="es-ES_tradnl"/>
        </w:rPr>
        <w:t xml:space="preserve">c) </w:t>
      </w:r>
      <w:r w:rsidRPr="00043B3C">
        <w:rPr>
          <w:rFonts w:ascii="Verdana" w:hAnsi="Verdana"/>
          <w:sz w:val="22"/>
          <w:lang w:val="es-ES_tradnl"/>
        </w:rPr>
        <w:t>360 días.</w:t>
      </w:r>
    </w:p>
    <w:p w14:paraId="796A0ACD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</w:p>
    <w:p w14:paraId="796A0ACE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t>12. Cuando la retribución es diaria, los tipos de cotización se aplican sobre:</w:t>
      </w:r>
    </w:p>
    <w:p w14:paraId="796A0ACF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  <w:lang w:val="es-ES_tradnl"/>
        </w:rPr>
        <w:t xml:space="preserve">a) </w:t>
      </w:r>
      <w:r w:rsidRPr="00BC21B4">
        <w:rPr>
          <w:rFonts w:ascii="Verdana" w:hAnsi="Verdana"/>
          <w:b/>
          <w:bCs/>
          <w:color w:val="388600"/>
          <w:sz w:val="22"/>
          <w:lang w:val="es-ES_tradnl"/>
        </w:rPr>
        <w:t>La base de contingencias comunes diaria.</w:t>
      </w:r>
    </w:p>
    <w:p w14:paraId="796A0AD0" w14:textId="77777777" w:rsidR="002C6B6A" w:rsidRPr="002C6B6A" w:rsidRDefault="002C6B6A" w:rsidP="002C6B6A">
      <w:pPr>
        <w:rPr>
          <w:rFonts w:ascii="Verdana" w:hAnsi="Verdana"/>
          <w:sz w:val="22"/>
        </w:rPr>
      </w:pPr>
      <w:r w:rsidRPr="002C6B6A">
        <w:rPr>
          <w:rFonts w:ascii="Verdana" w:hAnsi="Verdana"/>
          <w:i/>
          <w:iCs/>
          <w:sz w:val="22"/>
        </w:rPr>
        <w:t xml:space="preserve">b) </w:t>
      </w:r>
      <w:r w:rsidRPr="002C6B6A">
        <w:rPr>
          <w:rFonts w:ascii="Verdana" w:hAnsi="Verdana"/>
          <w:sz w:val="22"/>
        </w:rPr>
        <w:t>La base de contingencias comunes mensual.</w:t>
      </w:r>
    </w:p>
    <w:p w14:paraId="796A0AD1" w14:textId="77777777" w:rsidR="002C6B6A" w:rsidRPr="00043B3C" w:rsidRDefault="002C6B6A" w:rsidP="002C6B6A">
      <w:pPr>
        <w:rPr>
          <w:rFonts w:ascii="Verdana" w:hAnsi="Verdana"/>
          <w:sz w:val="22"/>
        </w:rPr>
      </w:pPr>
      <w:r w:rsidRPr="00043B3C">
        <w:rPr>
          <w:rFonts w:ascii="Verdana" w:hAnsi="Verdana"/>
          <w:i/>
          <w:iCs/>
          <w:sz w:val="22"/>
          <w:lang w:val="es-ES_tradnl"/>
        </w:rPr>
        <w:t xml:space="preserve">c) </w:t>
      </w:r>
      <w:r w:rsidRPr="00043B3C">
        <w:rPr>
          <w:rFonts w:ascii="Verdana" w:hAnsi="Verdana"/>
          <w:sz w:val="22"/>
          <w:lang w:val="es-ES_tradnl"/>
        </w:rPr>
        <w:t>La base diaria de contingencias profesionales.</w:t>
      </w:r>
    </w:p>
    <w:p w14:paraId="796A0AD2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</w:p>
    <w:p w14:paraId="796A0AD3" w14:textId="77777777" w:rsidR="002C6B6A" w:rsidRDefault="002C6B6A" w:rsidP="002C6B6A">
      <w:pPr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br w:type="page"/>
      </w:r>
    </w:p>
    <w:p w14:paraId="796A0AD4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lastRenderedPageBreak/>
        <w:t>13. Si la base de cotización que se ha calculado es superior al límite máximo establecido para el grupo de cotización del trabajador, se cotiza por…</w:t>
      </w:r>
    </w:p>
    <w:p w14:paraId="796A0AD5" w14:textId="77777777" w:rsidR="002C6B6A" w:rsidRPr="00043B3C" w:rsidRDefault="002C6B6A" w:rsidP="002C6B6A">
      <w:pPr>
        <w:rPr>
          <w:rFonts w:ascii="Verdana" w:hAnsi="Verdana"/>
          <w:sz w:val="22"/>
          <w:lang w:val="es-ES_tradnl"/>
        </w:rPr>
      </w:pPr>
      <w:r w:rsidRPr="00043B3C">
        <w:rPr>
          <w:rFonts w:ascii="Verdana" w:hAnsi="Verdana"/>
          <w:i/>
          <w:iCs/>
          <w:sz w:val="22"/>
          <w:lang w:val="es-ES_tradnl"/>
        </w:rPr>
        <w:t xml:space="preserve">a) </w:t>
      </w:r>
      <w:r w:rsidRPr="00043B3C">
        <w:rPr>
          <w:rFonts w:ascii="Verdana" w:hAnsi="Verdana"/>
          <w:sz w:val="22"/>
          <w:lang w:val="es-ES_tradnl"/>
        </w:rPr>
        <w:t>La base calculada.</w:t>
      </w:r>
    </w:p>
    <w:p w14:paraId="796A0AD6" w14:textId="77777777" w:rsidR="002C6B6A" w:rsidRPr="00043B3C" w:rsidRDefault="002C6B6A" w:rsidP="002C6B6A">
      <w:pPr>
        <w:rPr>
          <w:rFonts w:ascii="Verdana" w:hAnsi="Verdana"/>
          <w:sz w:val="22"/>
        </w:rPr>
      </w:pPr>
      <w:r w:rsidRPr="00043B3C">
        <w:rPr>
          <w:rFonts w:ascii="Verdana" w:hAnsi="Verdana"/>
          <w:i/>
          <w:iCs/>
          <w:sz w:val="22"/>
          <w:lang w:val="es-ES_tradnl"/>
        </w:rPr>
        <w:t xml:space="preserve">b) </w:t>
      </w:r>
      <w:r w:rsidRPr="00043B3C">
        <w:rPr>
          <w:rFonts w:ascii="Verdana" w:hAnsi="Verdana"/>
          <w:sz w:val="22"/>
          <w:lang w:val="es-ES_tradnl"/>
        </w:rPr>
        <w:t>La base del grupo superior.</w:t>
      </w:r>
    </w:p>
    <w:p w14:paraId="796A0AD7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</w:rPr>
        <w:t xml:space="preserve">c) </w:t>
      </w:r>
      <w:r w:rsidRPr="00BC21B4">
        <w:rPr>
          <w:rFonts w:ascii="Verdana" w:hAnsi="Verdana"/>
          <w:b/>
          <w:bCs/>
          <w:color w:val="388600"/>
          <w:sz w:val="22"/>
        </w:rPr>
        <w:t>La base máxima del grupo.</w:t>
      </w:r>
    </w:p>
    <w:p w14:paraId="796A0AD8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</w:p>
    <w:p w14:paraId="796A0AD9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t>14. MEI significa:</w:t>
      </w:r>
    </w:p>
    <w:p w14:paraId="796A0ADA" w14:textId="77777777" w:rsidR="002C6B6A" w:rsidRPr="004E4272" w:rsidRDefault="002C6B6A" w:rsidP="002C6B6A">
      <w:pPr>
        <w:rPr>
          <w:rFonts w:ascii="Verdana" w:hAnsi="Verdana"/>
          <w:sz w:val="22"/>
        </w:rPr>
      </w:pPr>
      <w:r w:rsidRPr="004E4272">
        <w:rPr>
          <w:rFonts w:ascii="Verdana" w:hAnsi="Verdana"/>
          <w:i/>
          <w:iCs/>
          <w:sz w:val="22"/>
          <w:lang w:val="es-ES_tradnl"/>
        </w:rPr>
        <w:t xml:space="preserve">a) </w:t>
      </w:r>
      <w:r w:rsidRPr="004E4272">
        <w:rPr>
          <w:rFonts w:ascii="Verdana" w:hAnsi="Verdana"/>
          <w:sz w:val="22"/>
          <w:lang w:val="es-ES_tradnl"/>
        </w:rPr>
        <w:t>Módulo de equidad intergeneracional.</w:t>
      </w:r>
    </w:p>
    <w:p w14:paraId="796A0ADB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</w:rPr>
        <w:t xml:space="preserve">b) </w:t>
      </w:r>
      <w:r w:rsidRPr="00BC21B4">
        <w:rPr>
          <w:rFonts w:ascii="Verdana" w:hAnsi="Verdana"/>
          <w:b/>
          <w:bCs/>
          <w:color w:val="388600"/>
          <w:sz w:val="22"/>
        </w:rPr>
        <w:t>Mecanismo de equidad intergeneracional.</w:t>
      </w:r>
    </w:p>
    <w:p w14:paraId="796A0ADC" w14:textId="77777777" w:rsidR="002C6B6A" w:rsidRPr="004E4272" w:rsidRDefault="002C6B6A" w:rsidP="002C6B6A">
      <w:pPr>
        <w:rPr>
          <w:rFonts w:ascii="Verdana" w:hAnsi="Verdana"/>
          <w:sz w:val="22"/>
        </w:rPr>
      </w:pPr>
      <w:r w:rsidRPr="004E4272">
        <w:rPr>
          <w:rFonts w:ascii="Verdana" w:hAnsi="Verdana"/>
          <w:i/>
          <w:iCs/>
          <w:sz w:val="22"/>
          <w:lang w:val="es-ES_tradnl"/>
        </w:rPr>
        <w:t xml:space="preserve">c) </w:t>
      </w:r>
      <w:r w:rsidRPr="004E4272">
        <w:rPr>
          <w:rFonts w:ascii="Verdana" w:hAnsi="Verdana"/>
          <w:sz w:val="22"/>
          <w:lang w:val="es-ES_tradnl"/>
        </w:rPr>
        <w:t>Mecanismo de equilibrio intergeneracional.</w:t>
      </w:r>
    </w:p>
    <w:p w14:paraId="796A0ADD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</w:p>
    <w:p w14:paraId="796A0ADE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t>15. El importe del MEI se aplica:</w:t>
      </w:r>
    </w:p>
    <w:p w14:paraId="796A0ADF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</w:rPr>
        <w:t xml:space="preserve">a) </w:t>
      </w:r>
      <w:r w:rsidRPr="00BC21B4">
        <w:rPr>
          <w:rFonts w:ascii="Verdana" w:hAnsi="Verdana"/>
          <w:b/>
          <w:bCs/>
          <w:color w:val="388600"/>
          <w:sz w:val="22"/>
        </w:rPr>
        <w:t>Sobre la base de contingencias comunes.</w:t>
      </w:r>
    </w:p>
    <w:p w14:paraId="796A0AE0" w14:textId="77777777" w:rsidR="002C6B6A" w:rsidRPr="00D07FE1" w:rsidRDefault="002C6B6A" w:rsidP="002C6B6A">
      <w:pPr>
        <w:rPr>
          <w:rFonts w:ascii="Verdana" w:hAnsi="Verdana"/>
          <w:sz w:val="22"/>
          <w:lang w:val="es-ES_tradnl"/>
        </w:rPr>
      </w:pPr>
      <w:r w:rsidRPr="00D07FE1">
        <w:rPr>
          <w:rFonts w:ascii="Verdana" w:hAnsi="Verdana"/>
          <w:i/>
          <w:iCs/>
          <w:sz w:val="22"/>
          <w:lang w:val="es-ES_tradnl"/>
        </w:rPr>
        <w:t xml:space="preserve">b) </w:t>
      </w:r>
      <w:r w:rsidRPr="00D07FE1">
        <w:rPr>
          <w:rFonts w:ascii="Verdana" w:hAnsi="Verdana"/>
          <w:sz w:val="22"/>
          <w:lang w:val="es-ES_tradnl"/>
        </w:rPr>
        <w:t>Sobre la base de contingencias profesionales.</w:t>
      </w:r>
    </w:p>
    <w:p w14:paraId="796A0AE1" w14:textId="77777777" w:rsidR="002C6B6A" w:rsidRPr="00A441D5" w:rsidRDefault="002C6B6A" w:rsidP="002C6B6A">
      <w:pPr>
        <w:rPr>
          <w:rFonts w:ascii="Verdana" w:hAnsi="Verdana"/>
          <w:sz w:val="22"/>
        </w:rPr>
      </w:pPr>
      <w:r w:rsidRPr="00D07FE1">
        <w:rPr>
          <w:rFonts w:ascii="Verdana" w:hAnsi="Verdana"/>
          <w:i/>
          <w:iCs/>
          <w:sz w:val="22"/>
          <w:lang w:val="es-ES_tradnl"/>
        </w:rPr>
        <w:t xml:space="preserve">c) </w:t>
      </w:r>
      <w:r w:rsidRPr="00D07FE1">
        <w:rPr>
          <w:rFonts w:ascii="Verdana" w:hAnsi="Verdana"/>
          <w:sz w:val="22"/>
          <w:lang w:val="es-ES_tradnl"/>
        </w:rPr>
        <w:t>Sobre la base de desempleo.</w:t>
      </w:r>
    </w:p>
    <w:p w14:paraId="796A0AE2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</w:p>
    <w:p w14:paraId="796A0AE3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t>16. Se incluye en la base de retención a cuenta del IRPF:</w:t>
      </w:r>
    </w:p>
    <w:p w14:paraId="796A0AE4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</w:rPr>
        <w:t xml:space="preserve">a) </w:t>
      </w:r>
      <w:r w:rsidRPr="00BC21B4">
        <w:rPr>
          <w:rFonts w:ascii="Verdana" w:hAnsi="Verdana"/>
          <w:b/>
          <w:bCs/>
          <w:color w:val="388600"/>
          <w:sz w:val="22"/>
        </w:rPr>
        <w:t>El plus de quebranto de moneda.</w:t>
      </w:r>
    </w:p>
    <w:p w14:paraId="796A0AE5" w14:textId="77777777" w:rsidR="002C6B6A" w:rsidRPr="00D07FE1" w:rsidRDefault="002C6B6A" w:rsidP="002C6B6A">
      <w:pPr>
        <w:rPr>
          <w:rFonts w:ascii="Verdana" w:hAnsi="Verdana"/>
          <w:sz w:val="22"/>
          <w:lang w:val="es-ES_tradnl"/>
        </w:rPr>
      </w:pPr>
      <w:r w:rsidRPr="00D07FE1">
        <w:rPr>
          <w:rFonts w:ascii="Verdana" w:hAnsi="Verdana"/>
          <w:i/>
          <w:iCs/>
          <w:sz w:val="22"/>
          <w:lang w:val="es-ES_tradnl"/>
        </w:rPr>
        <w:t xml:space="preserve">b) </w:t>
      </w:r>
      <w:r w:rsidRPr="00D07FE1">
        <w:rPr>
          <w:rFonts w:ascii="Verdana" w:hAnsi="Verdana"/>
          <w:sz w:val="22"/>
          <w:lang w:val="es-ES_tradnl"/>
        </w:rPr>
        <w:t>Los tiques restaurante hasta 11 €.</w:t>
      </w:r>
    </w:p>
    <w:p w14:paraId="796A0AE6" w14:textId="77777777" w:rsidR="002C6B6A" w:rsidRPr="00A441D5" w:rsidRDefault="002C6B6A" w:rsidP="002C6B6A">
      <w:pPr>
        <w:rPr>
          <w:rFonts w:ascii="Verdana" w:hAnsi="Verdana"/>
          <w:sz w:val="22"/>
        </w:rPr>
      </w:pPr>
      <w:r w:rsidRPr="00D07FE1">
        <w:rPr>
          <w:rFonts w:ascii="Verdana" w:hAnsi="Verdana"/>
          <w:i/>
          <w:iCs/>
          <w:sz w:val="22"/>
          <w:lang w:val="es-ES_tradnl"/>
        </w:rPr>
        <w:t xml:space="preserve">c) </w:t>
      </w:r>
      <w:r w:rsidRPr="00D07FE1">
        <w:rPr>
          <w:rFonts w:ascii="Verdana" w:hAnsi="Verdana"/>
          <w:sz w:val="22"/>
          <w:lang w:val="es-ES_tradnl"/>
        </w:rPr>
        <w:t>Los gastos de locomoci</w:t>
      </w:r>
      <w:r>
        <w:rPr>
          <w:rFonts w:ascii="Verdana" w:hAnsi="Verdana"/>
          <w:sz w:val="22"/>
          <w:lang w:val="es-ES_tradnl"/>
        </w:rPr>
        <w:t>ó</w:t>
      </w:r>
      <w:r w:rsidRPr="00D07FE1">
        <w:rPr>
          <w:rFonts w:ascii="Verdana" w:hAnsi="Verdana"/>
          <w:sz w:val="22"/>
          <w:lang w:val="es-ES_tradnl"/>
        </w:rPr>
        <w:t>n hasta 0,26 €/km.</w:t>
      </w:r>
    </w:p>
    <w:p w14:paraId="796A0AE7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</w:p>
    <w:p w14:paraId="796A0AE8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t>17. La retención a cuenta del IRPF se practica sobre:</w:t>
      </w:r>
    </w:p>
    <w:p w14:paraId="796A0AE9" w14:textId="77777777" w:rsidR="002C6B6A" w:rsidRPr="00BC21B4" w:rsidRDefault="002C6B6A" w:rsidP="002C6B6A">
      <w:pPr>
        <w:rPr>
          <w:rFonts w:ascii="Verdana" w:hAnsi="Verdana"/>
          <w:sz w:val="22"/>
        </w:rPr>
      </w:pPr>
      <w:r w:rsidRPr="00BC21B4">
        <w:rPr>
          <w:rFonts w:ascii="Verdana" w:hAnsi="Verdana"/>
          <w:i/>
          <w:iCs/>
          <w:sz w:val="22"/>
          <w:lang w:val="es-ES_tradnl"/>
        </w:rPr>
        <w:t xml:space="preserve">a) </w:t>
      </w:r>
      <w:r w:rsidRPr="00BC21B4">
        <w:rPr>
          <w:rFonts w:ascii="Verdana" w:hAnsi="Verdana"/>
          <w:sz w:val="22"/>
          <w:lang w:val="es-ES_tradnl"/>
        </w:rPr>
        <w:t>Todas las percepciones.</w:t>
      </w:r>
    </w:p>
    <w:p w14:paraId="796A0AEA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</w:rPr>
        <w:t xml:space="preserve">b) </w:t>
      </w:r>
      <w:r w:rsidRPr="00BC21B4">
        <w:rPr>
          <w:rFonts w:ascii="Verdana" w:hAnsi="Verdana"/>
          <w:b/>
          <w:bCs/>
          <w:color w:val="388600"/>
          <w:sz w:val="22"/>
        </w:rPr>
        <w:t>Las percepciones salariales y extrasalariales no exentas.</w:t>
      </w:r>
    </w:p>
    <w:p w14:paraId="796A0AEB" w14:textId="77777777" w:rsidR="002C6B6A" w:rsidRPr="00A441D5" w:rsidRDefault="002C6B6A" w:rsidP="002C6B6A">
      <w:pPr>
        <w:rPr>
          <w:rFonts w:ascii="Verdana" w:hAnsi="Verdana"/>
          <w:sz w:val="22"/>
        </w:rPr>
      </w:pPr>
      <w:r w:rsidRPr="00D07FE1">
        <w:rPr>
          <w:rFonts w:ascii="Verdana" w:hAnsi="Verdana"/>
          <w:i/>
          <w:iCs/>
          <w:sz w:val="22"/>
          <w:lang w:val="es-ES_tradnl"/>
        </w:rPr>
        <w:t xml:space="preserve">c) </w:t>
      </w:r>
      <w:r w:rsidRPr="00D07FE1">
        <w:rPr>
          <w:rFonts w:ascii="Verdana" w:hAnsi="Verdana"/>
          <w:sz w:val="22"/>
          <w:lang w:val="es-ES_tradnl"/>
        </w:rPr>
        <w:t>Las percepciones salariales y extrasalariales.</w:t>
      </w:r>
    </w:p>
    <w:p w14:paraId="796A0AEC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</w:p>
    <w:p w14:paraId="796A0AED" w14:textId="77777777" w:rsidR="002C6B6A" w:rsidRPr="00A441D5" w:rsidRDefault="002C6B6A" w:rsidP="002C6B6A">
      <w:pPr>
        <w:rPr>
          <w:rFonts w:ascii="Verdana" w:hAnsi="Verdana"/>
          <w:b/>
          <w:bCs/>
          <w:sz w:val="22"/>
        </w:rPr>
      </w:pPr>
      <w:r w:rsidRPr="00A441D5">
        <w:rPr>
          <w:rFonts w:ascii="Verdana" w:hAnsi="Verdana"/>
          <w:b/>
          <w:bCs/>
          <w:sz w:val="22"/>
        </w:rPr>
        <w:t>18. El porcentaje de retención a cuenta del IRPF que se aplica en las nóminas depende…</w:t>
      </w:r>
    </w:p>
    <w:p w14:paraId="796A0AEE" w14:textId="77777777" w:rsidR="002C6B6A" w:rsidRPr="00D07FE1" w:rsidRDefault="002C6B6A" w:rsidP="002C6B6A">
      <w:pPr>
        <w:rPr>
          <w:rFonts w:ascii="Verdana" w:hAnsi="Verdana"/>
          <w:sz w:val="22"/>
          <w:lang w:val="es-ES_tradnl"/>
        </w:rPr>
      </w:pPr>
      <w:r w:rsidRPr="00D07FE1">
        <w:rPr>
          <w:rFonts w:ascii="Verdana" w:hAnsi="Verdana"/>
          <w:i/>
          <w:iCs/>
          <w:sz w:val="22"/>
          <w:lang w:val="es-ES_tradnl"/>
        </w:rPr>
        <w:t xml:space="preserve">a) </w:t>
      </w:r>
      <w:r w:rsidRPr="00D07FE1">
        <w:rPr>
          <w:rFonts w:ascii="Verdana" w:hAnsi="Verdana"/>
          <w:sz w:val="22"/>
          <w:lang w:val="es-ES_tradnl"/>
        </w:rPr>
        <w:t>Del grupo de cotización.</w:t>
      </w:r>
    </w:p>
    <w:p w14:paraId="796A0AEF" w14:textId="77777777" w:rsidR="002C6B6A" w:rsidRDefault="002C6B6A" w:rsidP="002C6B6A">
      <w:pPr>
        <w:rPr>
          <w:rFonts w:ascii="Verdana" w:hAnsi="Verdana"/>
          <w:i/>
          <w:iCs/>
          <w:sz w:val="22"/>
        </w:rPr>
      </w:pPr>
      <w:r w:rsidRPr="00D07FE1">
        <w:rPr>
          <w:rFonts w:ascii="Verdana" w:hAnsi="Verdana"/>
          <w:i/>
          <w:iCs/>
          <w:sz w:val="22"/>
          <w:lang w:val="es-ES_tradnl"/>
        </w:rPr>
        <w:t xml:space="preserve">b) </w:t>
      </w:r>
      <w:r w:rsidRPr="00D07FE1">
        <w:rPr>
          <w:rFonts w:ascii="Verdana" w:hAnsi="Verdana"/>
          <w:sz w:val="22"/>
          <w:lang w:val="es-ES_tradnl"/>
        </w:rPr>
        <w:t>De la categoría profesional.</w:t>
      </w:r>
    </w:p>
    <w:p w14:paraId="796A0AF0" w14:textId="77777777" w:rsidR="002C6B6A" w:rsidRPr="00BC21B4" w:rsidRDefault="002C6B6A" w:rsidP="002C6B6A">
      <w:pPr>
        <w:rPr>
          <w:rFonts w:ascii="Verdana" w:hAnsi="Verdana"/>
          <w:b/>
          <w:bCs/>
          <w:color w:val="388600"/>
          <w:sz w:val="22"/>
        </w:rPr>
      </w:pPr>
      <w:r w:rsidRPr="00BC21B4">
        <w:rPr>
          <w:rFonts w:ascii="Verdana" w:hAnsi="Verdana"/>
          <w:b/>
          <w:bCs/>
          <w:i/>
          <w:iCs/>
          <w:color w:val="388600"/>
          <w:sz w:val="22"/>
        </w:rPr>
        <w:t xml:space="preserve">c) </w:t>
      </w:r>
      <w:r w:rsidRPr="00BC21B4">
        <w:rPr>
          <w:rFonts w:ascii="Verdana" w:hAnsi="Verdana"/>
          <w:b/>
          <w:bCs/>
          <w:color w:val="388600"/>
          <w:sz w:val="22"/>
        </w:rPr>
        <w:t>De la retribución y las circunstancias personales.</w:t>
      </w:r>
    </w:p>
    <w:p w14:paraId="796A0AF1" w14:textId="77777777" w:rsidR="002C6B6A" w:rsidRPr="00A441D5" w:rsidRDefault="002C6B6A" w:rsidP="002C6B6A">
      <w:pPr>
        <w:rPr>
          <w:rFonts w:ascii="Verdana" w:hAnsi="Verdana"/>
          <w:b/>
          <w:sz w:val="22"/>
        </w:rPr>
      </w:pPr>
    </w:p>
    <w:p w14:paraId="796A0AF2" w14:textId="77777777" w:rsidR="007E44A6" w:rsidRDefault="007E44A6"/>
    <w:sectPr w:rsidR="007E4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RA Sans 1.0">
    <w:altName w:val="Calibri"/>
    <w:panose1 w:val="00000000000000000000"/>
    <w:charset w:val="00"/>
    <w:family w:val="auto"/>
    <w:notTrueType/>
    <w:pitch w:val="variable"/>
    <w:sig w:usb0="80000003" w:usb1="0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61"/>
    <w:rsid w:val="001434AF"/>
    <w:rsid w:val="002971BD"/>
    <w:rsid w:val="002C6B6A"/>
    <w:rsid w:val="00357E9A"/>
    <w:rsid w:val="00747D3D"/>
    <w:rsid w:val="007E44A6"/>
    <w:rsid w:val="00BC21B4"/>
    <w:rsid w:val="00C02F61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0A95"/>
  <w15:chartTrackingRefBased/>
  <w15:docId w15:val="{DEA0ABEB-8D6A-4EA1-B2EE-AC106A00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6A"/>
    <w:pPr>
      <w:spacing w:after="120" w:line="240" w:lineRule="auto"/>
      <w:jc w:val="both"/>
    </w:pPr>
    <w:rPr>
      <w:rFonts w:ascii="SRA Sans 1.0" w:eastAsia="Times New Roman" w:hAnsi="SRA Sans 1.0" w:cs="Times New Roman"/>
      <w:kern w:val="0"/>
      <w:sz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02F61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2F61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2F61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2F61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2F61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2F61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2F61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2F61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2F61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2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2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2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2F6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2F6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2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2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2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2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2F61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02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2F61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02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2F6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02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2F6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02F6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2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2F6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2F61"/>
    <w:rPr>
      <w:b/>
      <w:bCs/>
      <w:smallCaps/>
      <w:color w:val="2F5496" w:themeColor="accent1" w:themeShade="BF"/>
      <w:spacing w:val="5"/>
    </w:rPr>
  </w:style>
  <w:style w:type="paragraph" w:customStyle="1" w:styleId="TIT2">
    <w:name w:val="_TIT2"/>
    <w:basedOn w:val="Normal"/>
    <w:qFormat/>
    <w:rsid w:val="002C6B6A"/>
    <w:pPr>
      <w:tabs>
        <w:tab w:val="left" w:pos="426"/>
      </w:tabs>
      <w:spacing w:before="280"/>
    </w:pPr>
    <w:rPr>
      <w:rFonts w:ascii="Verdana" w:hAnsi="Verdana"/>
      <w:b/>
      <w:bCs/>
      <w:color w:val="808080" w:themeColor="background1" w:themeShade="80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FDF8C597A7EB45B129C16A737AC1E2" ma:contentTypeVersion="12" ma:contentTypeDescription="Crear nuevo documento." ma:contentTypeScope="" ma:versionID="0d2f503b9648489fb2c9705ce2b39640">
  <xsd:schema xmlns:xsd="http://www.w3.org/2001/XMLSchema" xmlns:xs="http://www.w3.org/2001/XMLSchema" xmlns:p="http://schemas.microsoft.com/office/2006/metadata/properties" xmlns:ns2="dd0b1b1a-8390-46b6-b1a5-d5d1694ecdd6" xmlns:ns3="9861335f-2f0b-43dd-a468-b0ac7dd8fca1" targetNamespace="http://schemas.microsoft.com/office/2006/metadata/properties" ma:root="true" ma:fieldsID="8c6baf6d5fee188670eb8334c1f9ae62" ns2:_="" ns3:_="">
    <xsd:import namespace="dd0b1b1a-8390-46b6-b1a5-d5d1694ecdd6"/>
    <xsd:import namespace="9861335f-2f0b-43dd-a468-b0ac7dd8fc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b1b1a-8390-46b6-b1a5-d5d1694ecd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24dc8e30-16d7-442c-85cc-6d3a66ba8a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1335f-2f0b-43dd-a468-b0ac7dd8fca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47ca18a-db12-471d-b8d8-1d5c60783d2f}" ma:internalName="TaxCatchAll" ma:showField="CatchAllData" ma:web="9861335f-2f0b-43dd-a468-b0ac7dd8f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61335f-2f0b-43dd-a468-b0ac7dd8fca1" xsi:nil="true"/>
    <ReferenceId xmlns="dd0b1b1a-8390-46b6-b1a5-d5d1694ecdd6" xsi:nil="true"/>
    <lcf76f155ced4ddcb4097134ff3c332f xmlns="dd0b1b1a-8390-46b6-b1a5-d5d1694ecdd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06495B-62C9-4B22-9359-FE30BA4341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CD9E34-8611-4488-8804-4DBADA99A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b1b1a-8390-46b6-b1a5-d5d1694ecdd6"/>
    <ds:schemaRef ds:uri="9861335f-2f0b-43dd-a468-b0ac7dd8f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D11D17-A4D9-4274-A400-421C0A625A85}">
  <ds:schemaRefs>
    <ds:schemaRef ds:uri="9861335f-2f0b-43dd-a468-b0ac7dd8fca1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dd0b1b1a-8390-46b6-b1a5-d5d1694ecdd6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497</Words>
  <Characters>2736</Characters>
  <Application>Microsoft Office Word</Application>
  <DocSecurity>4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Gil</dc:creator>
  <cp:keywords/>
  <dc:description/>
  <cp:lastModifiedBy>YEHOR BURLACHENKO</cp:lastModifiedBy>
  <cp:revision>2</cp:revision>
  <dcterms:created xsi:type="dcterms:W3CDTF">2025-01-17T12:34:00Z</dcterms:created>
  <dcterms:modified xsi:type="dcterms:W3CDTF">2025-01-17T12:34:00Z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0x010100AAFDF8C597A7EB45B129C16A737AC1E2</vt:lpwstr>
  </property>
</Properties>
</file>