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6DB4" w:rsidRPr="00E56DB4" w:rsidRDefault="00E56DB4" w:rsidP="00E56DB4">
      <w:pPr>
        <w:jc w:val="center"/>
        <w:rPr>
          <w:rFonts w:ascii="Times New Roman" w:hAnsi="Times New Roman" w:cs="Times New Roman"/>
          <w:b/>
          <w:bCs/>
          <w:sz w:val="32"/>
          <w:szCs w:val="32"/>
          <w:lang w:val="en-US"/>
        </w:rPr>
      </w:pPr>
      <w:r w:rsidRPr="00E56DB4">
        <w:rPr>
          <w:rFonts w:ascii="Times New Roman" w:hAnsi="Times New Roman" w:cs="Times New Roman"/>
          <w:b/>
          <w:bCs/>
          <w:sz w:val="32"/>
          <w:szCs w:val="32"/>
          <w:lang w:val="en-US"/>
        </w:rPr>
        <w:t>IPE</w:t>
      </w:r>
    </w:p>
    <w:p w:rsidR="00E56DB4" w:rsidRPr="00E56DB4" w:rsidRDefault="00E56DB4" w:rsidP="00E56DB4">
      <w:pPr>
        <w:jc w:val="center"/>
        <w:rPr>
          <w:rFonts w:ascii="Times New Roman" w:hAnsi="Times New Roman" w:cs="Times New Roman"/>
          <w:b/>
          <w:bCs/>
          <w:sz w:val="32"/>
          <w:szCs w:val="32"/>
          <w:lang w:val="en-US"/>
        </w:rPr>
      </w:pPr>
      <w:proofErr w:type="spellStart"/>
      <w:r w:rsidRPr="00E56DB4">
        <w:rPr>
          <w:rFonts w:ascii="Times New Roman" w:hAnsi="Times New Roman" w:cs="Times New Roman"/>
          <w:b/>
          <w:bCs/>
          <w:sz w:val="32"/>
          <w:szCs w:val="32"/>
          <w:lang w:val="en-US"/>
        </w:rPr>
        <w:t>Yehor</w:t>
      </w:r>
      <w:proofErr w:type="spellEnd"/>
      <w:r w:rsidRPr="00E56DB4">
        <w:rPr>
          <w:rFonts w:ascii="Times New Roman" w:hAnsi="Times New Roman" w:cs="Times New Roman"/>
          <w:b/>
          <w:bCs/>
          <w:sz w:val="32"/>
          <w:szCs w:val="32"/>
          <w:lang w:val="en-US"/>
        </w:rPr>
        <w:t xml:space="preserve"> </w:t>
      </w:r>
      <w:proofErr w:type="spellStart"/>
      <w:r w:rsidRPr="00E56DB4">
        <w:rPr>
          <w:rFonts w:ascii="Times New Roman" w:hAnsi="Times New Roman" w:cs="Times New Roman"/>
          <w:b/>
          <w:bCs/>
          <w:sz w:val="32"/>
          <w:szCs w:val="32"/>
          <w:lang w:val="en-US"/>
        </w:rPr>
        <w:t>Burlachenko</w:t>
      </w:r>
      <w:proofErr w:type="spellEnd"/>
    </w:p>
    <w:p w:rsidR="00E56DB4" w:rsidRPr="00E56DB4" w:rsidRDefault="00E56DB4" w:rsidP="00E56DB4">
      <w:pPr>
        <w:jc w:val="center"/>
        <w:rPr>
          <w:rFonts w:ascii="Times New Roman" w:hAnsi="Times New Roman" w:cs="Times New Roman"/>
          <w:b/>
          <w:bCs/>
          <w:sz w:val="32"/>
          <w:szCs w:val="32"/>
          <w:lang w:val="en-US"/>
        </w:rPr>
      </w:pPr>
      <w:proofErr w:type="spellStart"/>
      <w:r w:rsidRPr="00E56DB4">
        <w:rPr>
          <w:rFonts w:ascii="Times New Roman" w:hAnsi="Times New Roman" w:cs="Times New Roman"/>
          <w:b/>
          <w:bCs/>
          <w:sz w:val="32"/>
          <w:szCs w:val="32"/>
          <w:lang w:val="en-US"/>
        </w:rPr>
        <w:t>Tareas</w:t>
      </w:r>
      <w:proofErr w:type="spellEnd"/>
    </w:p>
    <w:p w:rsidR="00E56DB4" w:rsidRPr="00E56DB4" w:rsidRDefault="00E56DB4" w:rsidP="00E56DB4">
      <w:pPr>
        <w:pStyle w:val="Prrafodelista"/>
        <w:numPr>
          <w:ilvl w:val="0"/>
          <w:numId w:val="1"/>
        </w:numPr>
        <w:jc w:val="both"/>
        <w:rPr>
          <w:rFonts w:ascii="Times New Roman" w:hAnsi="Times New Roman" w:cs="Times New Roman"/>
          <w:sz w:val="28"/>
          <w:szCs w:val="28"/>
        </w:rPr>
      </w:pPr>
      <w:r w:rsidRPr="00E56DB4">
        <w:rPr>
          <w:rFonts w:ascii="Times New Roman" w:hAnsi="Times New Roman" w:cs="Times New Roman"/>
          <w:sz w:val="28"/>
          <w:szCs w:val="28"/>
        </w:rPr>
        <w:t>No puede solicitar la excedencia voluntaria, ya que el Estatuto de los Trabajadores (art. 46) exige al menos un año de antigüedad en la empresa. Sin embargo, podría solicitar una excedencia por estudios si su convenio lo permite.</w:t>
      </w:r>
    </w:p>
    <w:p w:rsidR="00E56DB4" w:rsidRPr="00E56DB4" w:rsidRDefault="00E56DB4" w:rsidP="00E56DB4">
      <w:pPr>
        <w:pStyle w:val="Prrafodelista"/>
        <w:numPr>
          <w:ilvl w:val="0"/>
          <w:numId w:val="1"/>
        </w:numPr>
        <w:jc w:val="both"/>
        <w:rPr>
          <w:rFonts w:ascii="Times New Roman" w:hAnsi="Times New Roman" w:cs="Times New Roman"/>
          <w:sz w:val="28"/>
          <w:szCs w:val="28"/>
        </w:rPr>
      </w:pPr>
      <w:r w:rsidRPr="00E56DB4">
        <w:rPr>
          <w:rFonts w:ascii="Times New Roman" w:hAnsi="Times New Roman" w:cs="Times New Roman"/>
          <w:sz w:val="28"/>
          <w:szCs w:val="28"/>
        </w:rPr>
        <w:t>Dependiente de tienda de ropa:</w:t>
      </w:r>
      <w:r w:rsidRPr="00E56DB4">
        <w:rPr>
          <w:rFonts w:ascii="Times New Roman" w:hAnsi="Times New Roman" w:cs="Times New Roman"/>
          <w:sz w:val="28"/>
          <w:szCs w:val="28"/>
        </w:rPr>
        <w:br/>
        <w:t>Sí, puede solicitar una excedencia voluntaria porque tiene más de un año de antigüedad.</w:t>
      </w:r>
    </w:p>
    <w:p w:rsidR="00E56DB4" w:rsidRPr="00E56DB4" w:rsidRDefault="00E56DB4" w:rsidP="00E56DB4">
      <w:pPr>
        <w:pStyle w:val="Prrafodelista"/>
        <w:jc w:val="both"/>
        <w:rPr>
          <w:rFonts w:ascii="Times New Roman" w:hAnsi="Times New Roman" w:cs="Times New Roman"/>
          <w:sz w:val="28"/>
          <w:szCs w:val="28"/>
        </w:rPr>
      </w:pPr>
      <w:r w:rsidRPr="00E56DB4">
        <w:rPr>
          <w:rFonts w:ascii="Times New Roman" w:hAnsi="Times New Roman" w:cs="Times New Roman"/>
          <w:sz w:val="28"/>
          <w:szCs w:val="28"/>
        </w:rPr>
        <w:t>Tipo de excedencia: Voluntaria.</w:t>
      </w:r>
    </w:p>
    <w:p w:rsidR="00E56DB4" w:rsidRPr="00E56DB4" w:rsidRDefault="00E56DB4" w:rsidP="00E56DB4">
      <w:pPr>
        <w:pStyle w:val="Prrafodelista"/>
        <w:jc w:val="both"/>
        <w:rPr>
          <w:rFonts w:ascii="Times New Roman" w:hAnsi="Times New Roman" w:cs="Times New Roman"/>
          <w:sz w:val="28"/>
          <w:szCs w:val="28"/>
        </w:rPr>
      </w:pPr>
      <w:r w:rsidRPr="00E56DB4">
        <w:rPr>
          <w:rFonts w:ascii="Times New Roman" w:hAnsi="Times New Roman" w:cs="Times New Roman"/>
          <w:sz w:val="28"/>
          <w:szCs w:val="28"/>
        </w:rPr>
        <w:t>Reincorporación: No tiene derecho a la reserva del puesto de trabajo, solo a preferencia en la recontratación si hay vacantes.</w:t>
      </w:r>
    </w:p>
    <w:p w:rsidR="00E56DB4" w:rsidRPr="00E56DB4" w:rsidRDefault="00E56DB4" w:rsidP="00E56DB4">
      <w:pPr>
        <w:pStyle w:val="Prrafodelista"/>
        <w:numPr>
          <w:ilvl w:val="0"/>
          <w:numId w:val="1"/>
        </w:numPr>
        <w:jc w:val="both"/>
        <w:rPr>
          <w:rFonts w:ascii="Times New Roman" w:hAnsi="Times New Roman" w:cs="Times New Roman"/>
          <w:sz w:val="28"/>
          <w:szCs w:val="28"/>
        </w:rPr>
      </w:pPr>
      <w:r w:rsidRPr="00E56DB4">
        <w:rPr>
          <w:rFonts w:ascii="Times New Roman" w:hAnsi="Times New Roman" w:cs="Times New Roman"/>
          <w:sz w:val="28"/>
          <w:szCs w:val="28"/>
        </w:rPr>
        <w:t>Madre con hijos mellizos</w:t>
      </w:r>
      <w:r w:rsidRPr="00E56DB4">
        <w:rPr>
          <w:rFonts w:ascii="Times New Roman" w:hAnsi="Times New Roman" w:cs="Times New Roman"/>
          <w:b/>
          <w:bCs/>
          <w:sz w:val="28"/>
          <w:szCs w:val="28"/>
        </w:rPr>
        <w:t>:</w:t>
      </w:r>
      <w:r w:rsidRPr="00E56DB4">
        <w:rPr>
          <w:rFonts w:ascii="Times New Roman" w:hAnsi="Times New Roman" w:cs="Times New Roman"/>
          <w:sz w:val="28"/>
          <w:szCs w:val="28"/>
        </w:rPr>
        <w:br/>
        <w:t>Puede solicitar una excedencia por cuidado de hijos menores de tres años.</w:t>
      </w:r>
    </w:p>
    <w:p w:rsidR="00E56DB4" w:rsidRPr="00E56DB4" w:rsidRDefault="00E56DB4" w:rsidP="00E56DB4">
      <w:pPr>
        <w:pStyle w:val="Prrafodelista"/>
        <w:jc w:val="both"/>
        <w:rPr>
          <w:rFonts w:ascii="Times New Roman" w:hAnsi="Times New Roman" w:cs="Times New Roman"/>
          <w:sz w:val="28"/>
          <w:szCs w:val="28"/>
        </w:rPr>
      </w:pPr>
      <w:r w:rsidRPr="00E56DB4">
        <w:rPr>
          <w:rFonts w:ascii="Times New Roman" w:hAnsi="Times New Roman" w:cs="Times New Roman"/>
          <w:sz w:val="28"/>
          <w:szCs w:val="28"/>
        </w:rPr>
        <w:t>Reincorporación: Tendrá reserva del mismo puesto de trabajo durante el primer año. A partir del segundo año, solo se garantiza un puesto de la misma categoría.</w:t>
      </w:r>
    </w:p>
    <w:p w:rsidR="00E56DB4" w:rsidRPr="00E56DB4" w:rsidRDefault="00E56DB4" w:rsidP="00E56DB4">
      <w:pPr>
        <w:jc w:val="both"/>
        <w:rPr>
          <w:rFonts w:ascii="Times New Roman" w:hAnsi="Times New Roman" w:cs="Times New Roman"/>
          <w:sz w:val="28"/>
          <w:szCs w:val="28"/>
        </w:rPr>
      </w:pPr>
    </w:p>
    <w:p w:rsidR="00E56DB4" w:rsidRPr="00E56DB4" w:rsidRDefault="00E56DB4" w:rsidP="00E56DB4">
      <w:pPr>
        <w:jc w:val="both"/>
        <w:rPr>
          <w:rFonts w:ascii="Times New Roman" w:hAnsi="Times New Roman" w:cs="Times New Roman"/>
          <w:sz w:val="28"/>
          <w:szCs w:val="28"/>
        </w:rPr>
      </w:pPr>
      <w:r w:rsidRPr="00E56DB4">
        <w:rPr>
          <w:rFonts w:ascii="Times New Roman" w:hAnsi="Times New Roman" w:cs="Times New Roman"/>
          <w:sz w:val="28"/>
          <w:szCs w:val="28"/>
        </w:rPr>
        <w:t>Movilidad Geográfica</w:t>
      </w:r>
    </w:p>
    <w:p w:rsidR="00E56DB4" w:rsidRPr="00E56DB4" w:rsidRDefault="00E56DB4" w:rsidP="00E56DB4">
      <w:pPr>
        <w:numPr>
          <w:ilvl w:val="0"/>
          <w:numId w:val="4"/>
        </w:numPr>
        <w:jc w:val="both"/>
        <w:rPr>
          <w:rFonts w:ascii="Times New Roman" w:hAnsi="Times New Roman" w:cs="Times New Roman"/>
          <w:sz w:val="28"/>
          <w:szCs w:val="28"/>
        </w:rPr>
      </w:pPr>
      <w:r w:rsidRPr="00E56DB4">
        <w:rPr>
          <w:rFonts w:ascii="Times New Roman" w:hAnsi="Times New Roman" w:cs="Times New Roman"/>
          <w:sz w:val="28"/>
          <w:szCs w:val="28"/>
        </w:rPr>
        <w:t>Ingeniera en China:</w:t>
      </w:r>
      <w:r w:rsidRPr="00E56DB4">
        <w:rPr>
          <w:rFonts w:ascii="Times New Roman" w:hAnsi="Times New Roman" w:cs="Times New Roman"/>
          <w:sz w:val="28"/>
          <w:szCs w:val="28"/>
        </w:rPr>
        <w:br/>
        <w:t>a) Se trata de un desplazamiento temporal dentro de la movilidad geográfica.</w:t>
      </w:r>
      <w:r w:rsidRPr="00E56DB4">
        <w:rPr>
          <w:rFonts w:ascii="Times New Roman" w:hAnsi="Times New Roman" w:cs="Times New Roman"/>
          <w:sz w:val="28"/>
          <w:szCs w:val="28"/>
        </w:rPr>
        <w:br/>
        <w:t>b) Sí, tiene derecho a compensación por gastos de viaje, alojamiento y manutención.</w:t>
      </w:r>
      <w:r w:rsidRPr="00E56DB4">
        <w:rPr>
          <w:rFonts w:ascii="Times New Roman" w:hAnsi="Times New Roman" w:cs="Times New Roman"/>
          <w:sz w:val="28"/>
          <w:szCs w:val="28"/>
        </w:rPr>
        <w:br/>
        <w:t>c) No debe implicar un cambio en funciones ni salario, salvo mejoras por condiciones del destino.</w:t>
      </w:r>
      <w:r w:rsidRPr="00E56DB4">
        <w:rPr>
          <w:rFonts w:ascii="Times New Roman" w:hAnsi="Times New Roman" w:cs="Times New Roman"/>
          <w:sz w:val="28"/>
          <w:szCs w:val="28"/>
        </w:rPr>
        <w:br/>
        <w:t>d) Sí, está justificado si responde a necesidades productivas y organizativas.</w:t>
      </w:r>
    </w:p>
    <w:p w:rsidR="00E56DB4" w:rsidRPr="00E56DB4" w:rsidRDefault="00E56DB4" w:rsidP="00E56DB4">
      <w:pPr>
        <w:numPr>
          <w:ilvl w:val="0"/>
          <w:numId w:val="4"/>
        </w:numPr>
        <w:jc w:val="both"/>
        <w:rPr>
          <w:rFonts w:ascii="Times New Roman" w:hAnsi="Times New Roman" w:cs="Times New Roman"/>
          <w:sz w:val="28"/>
          <w:szCs w:val="28"/>
        </w:rPr>
      </w:pPr>
      <w:r w:rsidRPr="00E56DB4">
        <w:rPr>
          <w:rFonts w:ascii="Times New Roman" w:hAnsi="Times New Roman" w:cs="Times New Roman"/>
          <w:sz w:val="28"/>
          <w:szCs w:val="28"/>
        </w:rPr>
        <w:t>Estancias prolongadas en China:</w:t>
      </w:r>
      <w:r w:rsidRPr="00E56DB4">
        <w:rPr>
          <w:rFonts w:ascii="Times New Roman" w:hAnsi="Times New Roman" w:cs="Times New Roman"/>
          <w:sz w:val="28"/>
          <w:szCs w:val="28"/>
        </w:rPr>
        <w:br/>
        <w:t>a) No, si supera los 12 meses en tres años, se consideraría un traslado, no un desplazamiento.</w:t>
      </w:r>
      <w:r w:rsidRPr="00E56DB4">
        <w:rPr>
          <w:rFonts w:ascii="Times New Roman" w:hAnsi="Times New Roman" w:cs="Times New Roman"/>
          <w:sz w:val="28"/>
          <w:szCs w:val="28"/>
        </w:rPr>
        <w:br/>
        <w:t xml:space="preserve">b) Puede impugnar la decisión alegando que las condiciones iniciales </w:t>
      </w:r>
      <w:r w:rsidRPr="00E56DB4">
        <w:rPr>
          <w:rFonts w:ascii="Times New Roman" w:hAnsi="Times New Roman" w:cs="Times New Roman"/>
          <w:sz w:val="28"/>
          <w:szCs w:val="28"/>
        </w:rPr>
        <w:lastRenderedPageBreak/>
        <w:t>del contrato no contemplaban viajes frecuentes. También puede optar por la rescisión del contrato con indemnización.</w:t>
      </w:r>
    </w:p>
    <w:p w:rsidR="00E56DB4" w:rsidRPr="00E56DB4" w:rsidRDefault="00E56DB4" w:rsidP="00E56DB4">
      <w:pPr>
        <w:jc w:val="both"/>
        <w:rPr>
          <w:rFonts w:ascii="Times New Roman" w:hAnsi="Times New Roman" w:cs="Times New Roman"/>
          <w:sz w:val="28"/>
          <w:szCs w:val="28"/>
        </w:rPr>
      </w:pPr>
      <w:r w:rsidRPr="00E56DB4">
        <w:rPr>
          <w:rFonts w:ascii="Times New Roman" w:hAnsi="Times New Roman" w:cs="Times New Roman"/>
          <w:sz w:val="28"/>
          <w:szCs w:val="28"/>
        </w:rPr>
        <w:t>Expediente de Regulación de Empleo (ERE)</w:t>
      </w:r>
    </w:p>
    <w:p w:rsidR="00E56DB4" w:rsidRPr="00E56DB4" w:rsidRDefault="00E56DB4" w:rsidP="00E56DB4">
      <w:pPr>
        <w:jc w:val="both"/>
        <w:rPr>
          <w:rFonts w:ascii="Times New Roman" w:hAnsi="Times New Roman" w:cs="Times New Roman"/>
          <w:sz w:val="28"/>
          <w:szCs w:val="28"/>
        </w:rPr>
      </w:pPr>
      <w:r w:rsidRPr="00E56DB4">
        <w:rPr>
          <w:rFonts w:ascii="Times New Roman" w:hAnsi="Times New Roman" w:cs="Times New Roman"/>
          <w:sz w:val="28"/>
          <w:szCs w:val="28"/>
        </w:rPr>
        <w:t>Para esta parte, se debe buscar un caso reciente de ERE en España, analizar sus causas y acuerdos alcanzados (si los hubo). Un buen ejemplo podría ser el ERE de Telefónica o BBVA. Algunos puntos a analizar serían:</w:t>
      </w:r>
    </w:p>
    <w:p w:rsidR="00E56DB4" w:rsidRPr="00E56DB4" w:rsidRDefault="00E56DB4" w:rsidP="00E56DB4">
      <w:pPr>
        <w:numPr>
          <w:ilvl w:val="0"/>
          <w:numId w:val="5"/>
        </w:numPr>
        <w:jc w:val="both"/>
        <w:rPr>
          <w:rFonts w:ascii="Times New Roman" w:hAnsi="Times New Roman" w:cs="Times New Roman"/>
          <w:sz w:val="28"/>
          <w:szCs w:val="28"/>
        </w:rPr>
      </w:pPr>
      <w:r w:rsidRPr="00E56DB4">
        <w:rPr>
          <w:rFonts w:ascii="Times New Roman" w:hAnsi="Times New Roman" w:cs="Times New Roman"/>
          <w:sz w:val="28"/>
          <w:szCs w:val="28"/>
        </w:rPr>
        <w:t>Causas: Económicas, organizativas o de producción.</w:t>
      </w:r>
    </w:p>
    <w:p w:rsidR="00E56DB4" w:rsidRPr="00E56DB4" w:rsidRDefault="00E56DB4" w:rsidP="00E56DB4">
      <w:pPr>
        <w:numPr>
          <w:ilvl w:val="0"/>
          <w:numId w:val="5"/>
        </w:numPr>
        <w:jc w:val="both"/>
        <w:rPr>
          <w:rFonts w:ascii="Times New Roman" w:hAnsi="Times New Roman" w:cs="Times New Roman"/>
          <w:sz w:val="28"/>
          <w:szCs w:val="28"/>
        </w:rPr>
      </w:pPr>
      <w:r w:rsidRPr="00E56DB4">
        <w:rPr>
          <w:rFonts w:ascii="Times New Roman" w:hAnsi="Times New Roman" w:cs="Times New Roman"/>
          <w:sz w:val="28"/>
          <w:szCs w:val="28"/>
        </w:rPr>
        <w:t>Acuerdos: Indemnizaciones, recolocaciones o mejoras en las condiciones de despido.</w:t>
      </w:r>
    </w:p>
    <w:p w:rsidR="00E56DB4" w:rsidRPr="00E56DB4" w:rsidRDefault="00E56DB4" w:rsidP="00E56DB4">
      <w:pPr>
        <w:numPr>
          <w:ilvl w:val="0"/>
          <w:numId w:val="5"/>
        </w:numPr>
        <w:jc w:val="both"/>
        <w:rPr>
          <w:rFonts w:ascii="Times New Roman" w:hAnsi="Times New Roman" w:cs="Times New Roman"/>
          <w:sz w:val="28"/>
          <w:szCs w:val="28"/>
        </w:rPr>
      </w:pPr>
      <w:r w:rsidRPr="00E56DB4">
        <w:rPr>
          <w:rFonts w:ascii="Times New Roman" w:hAnsi="Times New Roman" w:cs="Times New Roman"/>
          <w:sz w:val="28"/>
          <w:szCs w:val="28"/>
        </w:rPr>
        <w:t>Impacto: En trabajadores y empresa.</w:t>
      </w:r>
    </w:p>
    <w:p w:rsidR="00E56DB4" w:rsidRPr="00E56DB4" w:rsidRDefault="00E56DB4" w:rsidP="00E56DB4"/>
    <w:sectPr w:rsidR="00E56DB4" w:rsidRPr="00E56D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349DD"/>
    <w:multiLevelType w:val="multilevel"/>
    <w:tmpl w:val="F00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52D6F"/>
    <w:multiLevelType w:val="multilevel"/>
    <w:tmpl w:val="8F0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25CC4"/>
    <w:multiLevelType w:val="multilevel"/>
    <w:tmpl w:val="38A0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56450"/>
    <w:multiLevelType w:val="hybridMultilevel"/>
    <w:tmpl w:val="9640AE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E4086F"/>
    <w:multiLevelType w:val="multilevel"/>
    <w:tmpl w:val="917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402715">
    <w:abstractNumId w:val="3"/>
  </w:num>
  <w:num w:numId="2" w16cid:durableId="1453280175">
    <w:abstractNumId w:val="1"/>
  </w:num>
  <w:num w:numId="3" w16cid:durableId="2062290307">
    <w:abstractNumId w:val="0"/>
  </w:num>
  <w:num w:numId="4" w16cid:durableId="172577106">
    <w:abstractNumId w:val="2"/>
  </w:num>
  <w:num w:numId="5" w16cid:durableId="841748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B4"/>
    <w:rsid w:val="00C155FE"/>
    <w:rsid w:val="00E56D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95D1"/>
  <w15:chartTrackingRefBased/>
  <w15:docId w15:val="{3E0EC00C-10EE-4902-943F-AAE7CE0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6D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56D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56D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56D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56D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56D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6D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6D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6D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D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56D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56D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56D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56D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56D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6D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6D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6DB4"/>
    <w:rPr>
      <w:rFonts w:eastAsiaTheme="majorEastAsia" w:cstheme="majorBidi"/>
      <w:color w:val="272727" w:themeColor="text1" w:themeTint="D8"/>
    </w:rPr>
  </w:style>
  <w:style w:type="paragraph" w:styleId="Ttulo">
    <w:name w:val="Title"/>
    <w:basedOn w:val="Normal"/>
    <w:next w:val="Normal"/>
    <w:link w:val="TtuloCar"/>
    <w:uiPriority w:val="10"/>
    <w:qFormat/>
    <w:rsid w:val="00E5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6D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6D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6D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6DB4"/>
    <w:pPr>
      <w:spacing w:before="160"/>
      <w:jc w:val="center"/>
    </w:pPr>
    <w:rPr>
      <w:i/>
      <w:iCs/>
      <w:color w:val="404040" w:themeColor="text1" w:themeTint="BF"/>
    </w:rPr>
  </w:style>
  <w:style w:type="character" w:customStyle="1" w:styleId="CitaCar">
    <w:name w:val="Cita Car"/>
    <w:basedOn w:val="Fuentedeprrafopredeter"/>
    <w:link w:val="Cita"/>
    <w:uiPriority w:val="29"/>
    <w:rsid w:val="00E56DB4"/>
    <w:rPr>
      <w:i/>
      <w:iCs/>
      <w:color w:val="404040" w:themeColor="text1" w:themeTint="BF"/>
    </w:rPr>
  </w:style>
  <w:style w:type="paragraph" w:styleId="Prrafodelista">
    <w:name w:val="List Paragraph"/>
    <w:basedOn w:val="Normal"/>
    <w:uiPriority w:val="34"/>
    <w:qFormat/>
    <w:rsid w:val="00E56DB4"/>
    <w:pPr>
      <w:ind w:left="720"/>
      <w:contextualSpacing/>
    </w:pPr>
  </w:style>
  <w:style w:type="character" w:styleId="nfasisintenso">
    <w:name w:val="Intense Emphasis"/>
    <w:basedOn w:val="Fuentedeprrafopredeter"/>
    <w:uiPriority w:val="21"/>
    <w:qFormat/>
    <w:rsid w:val="00E56DB4"/>
    <w:rPr>
      <w:i/>
      <w:iCs/>
      <w:color w:val="2F5496" w:themeColor="accent1" w:themeShade="BF"/>
    </w:rPr>
  </w:style>
  <w:style w:type="paragraph" w:styleId="Citadestacada">
    <w:name w:val="Intense Quote"/>
    <w:basedOn w:val="Normal"/>
    <w:next w:val="Normal"/>
    <w:link w:val="CitadestacadaCar"/>
    <w:uiPriority w:val="30"/>
    <w:qFormat/>
    <w:rsid w:val="00E56D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56DB4"/>
    <w:rPr>
      <w:i/>
      <w:iCs/>
      <w:color w:val="2F5496" w:themeColor="accent1" w:themeShade="BF"/>
    </w:rPr>
  </w:style>
  <w:style w:type="character" w:styleId="Referenciaintensa">
    <w:name w:val="Intense Reference"/>
    <w:basedOn w:val="Fuentedeprrafopredeter"/>
    <w:uiPriority w:val="32"/>
    <w:qFormat/>
    <w:rsid w:val="00E56D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97744">
      <w:bodyDiv w:val="1"/>
      <w:marLeft w:val="0"/>
      <w:marRight w:val="0"/>
      <w:marTop w:val="0"/>
      <w:marBottom w:val="0"/>
      <w:divBdr>
        <w:top w:val="none" w:sz="0" w:space="0" w:color="auto"/>
        <w:left w:val="none" w:sz="0" w:space="0" w:color="auto"/>
        <w:bottom w:val="none" w:sz="0" w:space="0" w:color="auto"/>
        <w:right w:val="none" w:sz="0" w:space="0" w:color="auto"/>
      </w:divBdr>
    </w:div>
    <w:div w:id="126897424">
      <w:bodyDiv w:val="1"/>
      <w:marLeft w:val="0"/>
      <w:marRight w:val="0"/>
      <w:marTop w:val="0"/>
      <w:marBottom w:val="0"/>
      <w:divBdr>
        <w:top w:val="none" w:sz="0" w:space="0" w:color="auto"/>
        <w:left w:val="none" w:sz="0" w:space="0" w:color="auto"/>
        <w:bottom w:val="none" w:sz="0" w:space="0" w:color="auto"/>
        <w:right w:val="none" w:sz="0" w:space="0" w:color="auto"/>
      </w:divBdr>
    </w:div>
    <w:div w:id="249775324">
      <w:bodyDiv w:val="1"/>
      <w:marLeft w:val="0"/>
      <w:marRight w:val="0"/>
      <w:marTop w:val="0"/>
      <w:marBottom w:val="0"/>
      <w:divBdr>
        <w:top w:val="none" w:sz="0" w:space="0" w:color="auto"/>
        <w:left w:val="none" w:sz="0" w:space="0" w:color="auto"/>
        <w:bottom w:val="none" w:sz="0" w:space="0" w:color="auto"/>
        <w:right w:val="none" w:sz="0" w:space="0" w:color="auto"/>
      </w:divBdr>
    </w:div>
    <w:div w:id="944993484">
      <w:bodyDiv w:val="1"/>
      <w:marLeft w:val="0"/>
      <w:marRight w:val="0"/>
      <w:marTop w:val="0"/>
      <w:marBottom w:val="0"/>
      <w:divBdr>
        <w:top w:val="none" w:sz="0" w:space="0" w:color="auto"/>
        <w:left w:val="none" w:sz="0" w:space="0" w:color="auto"/>
        <w:bottom w:val="none" w:sz="0" w:space="0" w:color="auto"/>
        <w:right w:val="none" w:sz="0" w:space="0" w:color="auto"/>
      </w:divBdr>
    </w:div>
    <w:div w:id="1064455182">
      <w:bodyDiv w:val="1"/>
      <w:marLeft w:val="0"/>
      <w:marRight w:val="0"/>
      <w:marTop w:val="0"/>
      <w:marBottom w:val="0"/>
      <w:divBdr>
        <w:top w:val="none" w:sz="0" w:space="0" w:color="auto"/>
        <w:left w:val="none" w:sz="0" w:space="0" w:color="auto"/>
        <w:bottom w:val="none" w:sz="0" w:space="0" w:color="auto"/>
        <w:right w:val="none" w:sz="0" w:space="0" w:color="auto"/>
      </w:divBdr>
    </w:div>
    <w:div w:id="1096948218">
      <w:bodyDiv w:val="1"/>
      <w:marLeft w:val="0"/>
      <w:marRight w:val="0"/>
      <w:marTop w:val="0"/>
      <w:marBottom w:val="0"/>
      <w:divBdr>
        <w:top w:val="none" w:sz="0" w:space="0" w:color="auto"/>
        <w:left w:val="none" w:sz="0" w:space="0" w:color="auto"/>
        <w:bottom w:val="none" w:sz="0" w:space="0" w:color="auto"/>
        <w:right w:val="none" w:sz="0" w:space="0" w:color="auto"/>
      </w:divBdr>
    </w:div>
    <w:div w:id="1935899864">
      <w:bodyDiv w:val="1"/>
      <w:marLeft w:val="0"/>
      <w:marRight w:val="0"/>
      <w:marTop w:val="0"/>
      <w:marBottom w:val="0"/>
      <w:divBdr>
        <w:top w:val="none" w:sz="0" w:space="0" w:color="auto"/>
        <w:left w:val="none" w:sz="0" w:space="0" w:color="auto"/>
        <w:bottom w:val="none" w:sz="0" w:space="0" w:color="auto"/>
        <w:right w:val="none" w:sz="0" w:space="0" w:color="auto"/>
      </w:divBdr>
    </w:div>
    <w:div w:id="20441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1622</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BURLACHENKO</dc:creator>
  <cp:keywords/>
  <dc:description/>
  <cp:lastModifiedBy>YEHOR BURLACHENKO</cp:lastModifiedBy>
  <cp:revision>1</cp:revision>
  <dcterms:created xsi:type="dcterms:W3CDTF">2025-02-10T08:20:00Z</dcterms:created>
  <dcterms:modified xsi:type="dcterms:W3CDTF">2025-02-10T08:22:00Z</dcterms:modified>
</cp:coreProperties>
</file>