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7FE6" w14:textId="394C8647" w:rsidR="00CA6C90" w:rsidRPr="00AB09A9" w:rsidRDefault="00AB09A9" w:rsidP="00AB09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09A9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6458C1DE" w14:textId="29418412" w:rsidR="00AB09A9" w:rsidRPr="00AB09A9" w:rsidRDefault="00AB09A9" w:rsidP="00AB09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5</w:t>
      </w:r>
    </w:p>
    <w:p w14:paraId="7C6566CE" w14:textId="492ECDCD" w:rsidR="00AB09A9" w:rsidRPr="00AB09A9" w:rsidRDefault="00AB09A9" w:rsidP="00AB09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5515C809" w14:textId="097E41FA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) - це запит, який вкладений в інший запит. Він використовується для отримання даних, які використовуються як аргументи в основному запиті.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операції вибору, оновлення, видалення або вставки даних.</w:t>
      </w:r>
    </w:p>
    <w:p w14:paraId="29B522FF" w14:textId="124280AC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2) Інструкцію SELECT можна використовувати в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підзапиті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отримати дані для використання в основному запиті. Наприклад,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 може виглядати так: </w:t>
      </w:r>
    </w:p>
    <w:p w14:paraId="1C8A8789" w14:textId="4BB5D7EE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>SELECT column1 FROM table1 WHERE column2 = (SELECT column3 FROM table2);</w:t>
      </w:r>
    </w:p>
    <w:p w14:paraId="65FAB840" w14:textId="7211CAA3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3) Так,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 можна застосовувати в інструкції INSERT. Він дозволяє вставити дані, отримані з іншої таблиці або запиту, в цільову таблицю.</w:t>
      </w:r>
    </w:p>
    <w:p w14:paraId="3C0E7940" w14:textId="285222E7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4) Так,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 можна застосовувати в інструкції UPDATE. Він дозволяє оновити дані в цільовій таблиці на основі результатів іншого запиту або таблиці.</w:t>
      </w:r>
    </w:p>
    <w:p w14:paraId="6402D9C9" w14:textId="56BCE961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5) Так, </w:t>
      </w:r>
      <w:proofErr w:type="spellStart"/>
      <w:r w:rsidRPr="00AB09A9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AB09A9">
        <w:rPr>
          <w:rFonts w:ascii="Times New Roman" w:hAnsi="Times New Roman" w:cs="Times New Roman"/>
          <w:sz w:val="28"/>
          <w:szCs w:val="28"/>
          <w:lang w:val="uk-UA"/>
        </w:rPr>
        <w:t xml:space="preserve"> можна застосовувати в інструкції DELETE. Він дозволяє видалити дані з цільової таблиці на основі результатів іншого запиту або таблиці.</w:t>
      </w:r>
    </w:p>
    <w:p w14:paraId="648965E2" w14:textId="28B58505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>6) Інструкція ORDER BY використовується для сортування результатів запиту за певними стовпцями відповідно до заданого порядку сортування (за зростанням або спаданням). Це допомагає впорядкувати дані в результуючому наборі.</w:t>
      </w:r>
    </w:p>
    <w:p w14:paraId="2593ADEA" w14:textId="2EB31EE8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>7) Інструкція GROUP BY використовується для групування рядків з результатів запиту на основі значень одного або декількох стовпців. Це дозволяє об'єднати рядки в групи і виконати агрегатні функції (наприклад, SUM, AVG, COUNT) для кожної групи.</w:t>
      </w:r>
    </w:p>
    <w:p w14:paraId="66FE95C0" w14:textId="2D83A73A" w:rsidR="00AB09A9" w:rsidRPr="00AB09A9" w:rsidRDefault="00AB09A9" w:rsidP="00AB09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9A9">
        <w:rPr>
          <w:rFonts w:ascii="Times New Roman" w:hAnsi="Times New Roman" w:cs="Times New Roman"/>
          <w:sz w:val="28"/>
          <w:szCs w:val="28"/>
          <w:lang w:val="uk-UA"/>
        </w:rPr>
        <w:t>8) Склад агрегатних функцій включає такі функції: SUM, AVG, MIN, MAX, COUNT, STDEV, STDEVP, VAR, VARP, CHECKSUM_AGG, COUNT_BIG. Порядок їх застосування може варіюватися в залежності від конкретного запиту та вимог завдання.</w:t>
      </w:r>
    </w:p>
    <w:sectPr w:rsidR="00AB09A9" w:rsidRPr="00AB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0"/>
    <w:rsid w:val="00AB09A9"/>
    <w:rsid w:val="00CA6C90"/>
    <w:rsid w:val="00DB1FF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1601"/>
  <w15:chartTrackingRefBased/>
  <w15:docId w15:val="{698089BD-5EB9-476B-A544-AC7C87D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2023-10-27T09:33:00Z</dcterms:created>
  <dcterms:modified xsi:type="dcterms:W3CDTF">2023-10-27T09:34:00Z</dcterms:modified>
</cp:coreProperties>
</file>