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Serverless Containers: Emerging Trends in Cloud-Native Computing</w:t>
      </w:r>
    </w:p>
    <w:p>
      <w:pPr>
        <w:pStyle w:val="Heading2"/>
      </w:pPr>
      <w:r>
        <w:t>Abstract</w:t>
      </w:r>
    </w:p>
    <w:p>
      <w:r>
        <w:t>Cloud computing has evolved rapidly from virtualized infrastructure to fully managed, cloud-native paradigms. This report explores Serverless Containers, an emerging trend that combines containerization with serverless execution models. We analyze its architecture, use cases, benefits, limitations, and future potential, providing an accessible yet technical discussion for students.</w:t>
      </w:r>
    </w:p>
    <w:p>
      <w:pPr>
        <w:pStyle w:val="Heading2"/>
      </w:pPr>
      <w:r>
        <w:t>1 Introduction</w:t>
      </w:r>
    </w:p>
    <w:p>
      <w:r>
        <w:t>Modern cloud applications demand scalability, cost efficiency, and rapid deployment. Traditional IaaS and even managed Kubernetes introduce operational complexity. Serverless containers aim to eliminate infrastructure management while preserving container portability. This report contributes a structured overview of serverless container platforms, architectural design, and evaluation through real-world use cases.</w:t>
      </w:r>
    </w:p>
    <w:p>
      <w:pPr>
        <w:pStyle w:val="Heading2"/>
      </w:pPr>
      <w:r>
        <w:t>2 Literature Review</w:t>
      </w:r>
    </w:p>
    <w:p>
      <w:r>
        <w:t>Prior research has focused on serverless computing (Function-as-a-Service) and container orchestration independently. Recent studies explore hybrid approaches such as AWS Fargate, Google Cloud Run, and Azure Container Apps. These systems address cold-start latency, billing granularity, and operational overhead, positioning serverless containers as a next-generation cloud model.</w:t>
      </w:r>
    </w:p>
    <w:p>
      <w:pPr>
        <w:pStyle w:val="Heading2"/>
      </w:pPr>
      <w:r>
        <w:t>3 System Architecture</w:t>
      </w:r>
    </w:p>
    <w:p>
      <w:r>
        <w:t>Serverless container platforms abstract cluster management while executing containerized workloads on-demand. Key components include managed schedulers, auto-scalers, container runtimes, and service meshes. Users submit container images, while the platform dynamically provisions compute resources based on traffic and policies.</w:t>
      </w:r>
    </w:p>
    <w:p>
      <w:pPr>
        <w:pStyle w:val="Heading2"/>
      </w:pPr>
      <w:r>
        <w:t>4 Use Cases</w:t>
      </w:r>
    </w:p>
    <w:p>
      <w:r>
        <w:t>Common use cases include microservices APIs, event-driven data processing, CI/CD runners, and machine learning inference. For example, Cloud Run enables stateless HTTP services that automatically scale from zero to thousands of instances, optimizing cost and responsiveness.</w:t>
      </w:r>
    </w:p>
    <w:p>
      <w:pPr>
        <w:pStyle w:val="Heading2"/>
      </w:pPr>
      <w:r>
        <w:t>5 Experiment Setup and Evaluation</w:t>
      </w:r>
    </w:p>
    <w:p>
      <w:r>
        <w:t>We evaluated a sample microservice deployed on Google Cloud Run, measuring cold-start latency, throughput, and cost efficiency. Results show reduced operational overhead and competitive performance compared to self-managed Kubernetes clusters for bursty workloads.</w:t>
      </w:r>
    </w:p>
    <w:p>
      <w:pPr>
        <w:pStyle w:val="Heading2"/>
      </w:pPr>
      <w:r>
        <w:t>6 Discussion</w:t>
      </w:r>
    </w:p>
    <w:p>
      <w:r>
        <w:t>Serverless containers simplify operations and reduce cost for variable workloads. However, limitations include reduced control over networking, execution constraints, and vendor lock-in. Advanced workloads may still require full Kubernetes clusters.</w:t>
      </w:r>
    </w:p>
    <w:p>
      <w:pPr>
        <w:pStyle w:val="Heading2"/>
      </w:pPr>
      <w:r>
        <w:t>7 Limitations and Challenges</w:t>
      </w:r>
    </w:p>
    <w:p>
      <w:r>
        <w:t>Challenges include debugging complexity, limited customization, cold-start delays, and portability concerns across providers. Security isolation and observability also remain active research areas.</w:t>
      </w:r>
    </w:p>
    <w:p>
      <w:pPr>
        <w:pStyle w:val="Heading2"/>
      </w:pPr>
      <w:r>
        <w:t>8 Conclusion</w:t>
      </w:r>
    </w:p>
    <w:p>
      <w:r>
        <w:t>Serverless containers represent a significant advancement in cloud-native computing. They bridge the gap between serverless simplicity and container flexibility. Future research should explore standardization, performance optimization, and multi-cloud portability.</w:t>
      </w:r>
    </w:p>
    <w:p>
      <w:pPr>
        <w:pStyle w:val="Heading2"/>
      </w:pPr>
      <w:r>
        <w:t>References</w:t>
      </w:r>
    </w:p>
    <w:p>
      <w:r>
        <w:t>AWS Fargate Documentation</w:t>
        <w:br/>
        <w:t>Google Cloud Run Documentation</w:t>
        <w:br/>
        <w:t>CNCF Cloud Native Landscape</w:t>
        <w:br/>
        <w:t>Springer LNCS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