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Fundusze Venture Capital i Private Equity – Wariant B</w:t>
      </w:r>
    </w:p>
    <w:p>
      <w:r>
        <w:t>Andreessen Horowitz (a16z)</w:t>
      </w:r>
    </w:p>
    <w:p/>
    <w:p>
      <w:pPr>
        <w:pStyle w:val="Title"/>
      </w:pPr>
      <w:r>
        <w:t>Case study: Inwestycja a16z w GitHub Inc.</w:t>
      </w:r>
    </w:p>
    <w:p>
      <w:pPr>
        <w:pStyle w:val="Heading1"/>
      </w:pPr>
      <w:r>
        <w:t>1. Tło i charakterystyka spółki</w:t>
      </w:r>
    </w:p>
    <w:p>
      <w:r>
        <w:t>GitHub Inc. został założony w 2008 roku przez Toma Prestona-Wernera, Chrisa Wanstratha oraz PJ Hyetta jako platforma do hostingu repozytoriów kodu źródłowego opartego na systemie kontroli wersji Git. Firma powstała w San Francisco i przez pierwsze cztery lata działalności finansowała się wyłącznie z przychodów operacyjnych (bootstrapping), nie pozyskując zewnętrznego kapitału. Model biznesowy opierał się na oferowaniu darmowych kont dla projektów open source oraz płatnych planów dla prywatnych repozytoriów i zespołów komercyjnych.</w:t>
      </w:r>
    </w:p>
    <w:p>
      <w:r>
        <w:t>Do 2012 roku GitHub zgromadził ponad 3,5 miliona użytkowników i stał się de facto standardem w zarządzaniu kodem źródłowym dla społeczności deweloperskiej. Platforma umożliwiała nie tylko przechowywanie kodu, ale również współpracę zespołową poprzez mechanizmy pull request, issue tracking oraz code review. GitHub stał się centralnym węzłem ekosystemu open source, hostując projekty takie jak Ruby on Rails, Node.js czy jądro Linuksa.</w:t>
      </w:r>
    </w:p>
    <w:p>
      <w:r>
        <w:t>Spółka funkcjonowała w modelu SaaS (Software as a Service) z silnym efektem sieciowym – każdy nowy użytkownik zwiększał wartość platformy dla pozostałych. Dodatkowo GitHub rozwinął ofertę enterprise (GitHub Enterprise), umożliwiającą dużym korporacjom wdrożenie platformy on-premises. Ten model open-core – darmowa wersja community budująca adopcję i płatna wersja enterprise generująca przychody – stał się fundamentem strategii monetyzacji.</w:t>
      </w:r>
    </w:p>
    <w:p>
      <w:pPr>
        <w:pStyle w:val="Heading1"/>
      </w:pPr>
      <w:r>
        <w:t>2. Parametry transakcji</w:t>
      </w:r>
    </w:p>
    <w:tbl>
      <w:tblPr>
        <w:tblStyle w:val="TableGrid"/>
        <w:tblW w:type="auto" w:w="0"/>
        <w:jc w:val="left"/>
        <w:tblLook w:firstColumn="1" w:firstRow="1" w:lastColumn="0" w:lastRow="0" w:noHBand="0" w:noVBand="1" w:val="04A0"/>
      </w:tblPr>
      <w:tblGrid>
        <w:gridCol w:w="4320"/>
        <w:gridCol w:w="4320"/>
      </w:tblGrid>
      <w:tr>
        <w:tc>
          <w:tcPr>
            <w:tcW w:type="dxa" w:w="4320"/>
          </w:tcPr>
          <w:p>
            <w:r/>
            <w:r>
              <w:rPr>
                <w:b/>
              </w:rPr>
              <w:t>Parametr</w:t>
            </w:r>
          </w:p>
        </w:tc>
        <w:tc>
          <w:tcPr>
            <w:tcW w:type="dxa" w:w="4320"/>
          </w:tcPr>
          <w:p>
            <w:r/>
            <w:r>
              <w:rPr>
                <w:b/>
              </w:rPr>
              <w:t>Wartość</w:t>
            </w:r>
          </w:p>
        </w:tc>
      </w:tr>
      <w:tr>
        <w:tc>
          <w:tcPr>
            <w:tcW w:type="dxa" w:w="4320"/>
          </w:tcPr>
          <w:p>
            <w:r>
              <w:t>Runda</w:t>
            </w:r>
          </w:p>
        </w:tc>
        <w:tc>
          <w:tcPr>
            <w:tcW w:type="dxa" w:w="4320"/>
          </w:tcPr>
          <w:p>
            <w:r>
              <w:t>Series A</w:t>
            </w:r>
          </w:p>
        </w:tc>
      </w:tr>
      <w:tr>
        <w:tc>
          <w:tcPr>
            <w:tcW w:type="dxa" w:w="4320"/>
          </w:tcPr>
          <w:p>
            <w:r>
              <w:t>Data zamknięcia</w:t>
            </w:r>
          </w:p>
        </w:tc>
        <w:tc>
          <w:tcPr>
            <w:tcW w:type="dxa" w:w="4320"/>
          </w:tcPr>
          <w:p>
            <w:r>
              <w:t>Lipiec 2012</w:t>
            </w:r>
          </w:p>
        </w:tc>
      </w:tr>
      <w:tr>
        <w:tc>
          <w:tcPr>
            <w:tcW w:type="dxa" w:w="4320"/>
          </w:tcPr>
          <w:p>
            <w:r>
              <w:t>Wartość rundy</w:t>
            </w:r>
          </w:p>
        </w:tc>
        <w:tc>
          <w:tcPr>
            <w:tcW w:type="dxa" w:w="4320"/>
          </w:tcPr>
          <w:p>
            <w:r>
              <w:t>100 mln USD</w:t>
            </w:r>
          </w:p>
        </w:tc>
      </w:tr>
      <w:tr>
        <w:tc>
          <w:tcPr>
            <w:tcW w:type="dxa" w:w="4320"/>
          </w:tcPr>
          <w:p>
            <w:r>
              <w:t>Lead investor</w:t>
            </w:r>
          </w:p>
        </w:tc>
        <w:tc>
          <w:tcPr>
            <w:tcW w:type="dxa" w:w="4320"/>
          </w:tcPr>
          <w:p>
            <w:r>
              <w:t>Andreessen Horowitz (a16z)</w:t>
            </w:r>
          </w:p>
        </w:tc>
      </w:tr>
      <w:tr>
        <w:tc>
          <w:tcPr>
            <w:tcW w:type="dxa" w:w="4320"/>
          </w:tcPr>
          <w:p>
            <w:r>
              <w:t>Współinwestorzy</w:t>
            </w:r>
          </w:p>
        </w:tc>
        <w:tc>
          <w:tcPr>
            <w:tcW w:type="dxa" w:w="4320"/>
          </w:tcPr>
          <w:p>
            <w:r>
              <w:t>Brak (wyłączny inwestor w rundzie Series A)</w:t>
            </w:r>
          </w:p>
        </w:tc>
      </w:tr>
      <w:tr>
        <w:tc>
          <w:tcPr>
            <w:tcW w:type="dxa" w:w="4320"/>
          </w:tcPr>
          <w:p>
            <w:r>
              <w:t>Łączne finansowanie do tej rundy</w:t>
            </w:r>
          </w:p>
        </w:tc>
        <w:tc>
          <w:tcPr>
            <w:tcW w:type="dxa" w:w="4320"/>
          </w:tcPr>
          <w:p>
            <w:r>
              <w:t>100 mln USD (pierwsza runda zewnętrzna)</w:t>
            </w:r>
          </w:p>
        </w:tc>
      </w:tr>
      <w:tr>
        <w:tc>
          <w:tcPr>
            <w:tcW w:type="dxa" w:w="4320"/>
          </w:tcPr>
          <w:p>
            <w:r>
              <w:t>Wycena post-money</w:t>
            </w:r>
          </w:p>
        </w:tc>
        <w:tc>
          <w:tcPr>
            <w:tcW w:type="dxa" w:w="4320"/>
          </w:tcPr>
          <w:p>
            <w:r>
              <w:t>ok. 750 mln USD</w:t>
            </w:r>
          </w:p>
        </w:tc>
      </w:tr>
      <w:tr>
        <w:tc>
          <w:tcPr>
            <w:tcW w:type="dxa" w:w="4320"/>
          </w:tcPr>
          <w:p>
            <w:r>
              <w:t>Miejsce w zarządzie</w:t>
            </w:r>
          </w:p>
        </w:tc>
        <w:tc>
          <w:tcPr>
            <w:tcW w:type="dxa" w:w="4320"/>
          </w:tcPr>
          <w:p>
            <w:r>
              <w:t>Peter Levine – General Partner a16z, członek Board of Directors</w:t>
            </w:r>
          </w:p>
        </w:tc>
      </w:tr>
      <w:tr>
        <w:tc>
          <w:tcPr>
            <w:tcW w:type="dxa" w:w="4320"/>
          </w:tcPr>
          <w:p>
            <w:r>
              <w:t>Branża</w:t>
            </w:r>
          </w:p>
        </w:tc>
        <w:tc>
          <w:tcPr>
            <w:tcW w:type="dxa" w:w="4320"/>
          </w:tcPr>
          <w:p>
            <w:r>
              <w:t>Developer tools / SaaS / Infrastructure software</w:t>
            </w:r>
          </w:p>
        </w:tc>
      </w:tr>
      <w:tr>
        <w:tc>
          <w:tcPr>
            <w:tcW w:type="dxa" w:w="4320"/>
          </w:tcPr>
          <w:p>
            <w:r>
              <w:t>Instrument</w:t>
            </w:r>
          </w:p>
        </w:tc>
        <w:tc>
          <w:tcPr>
            <w:tcW w:type="dxa" w:w="4320"/>
          </w:tcPr>
          <w:p>
            <w:r>
              <w:t>Preferred equity (akcje uprzywilejowane)</w:t>
            </w:r>
          </w:p>
        </w:tc>
      </w:tr>
    </w:tbl>
    <w:p/>
    <w:p>
      <w:pPr>
        <w:pStyle w:val="Heading1"/>
      </w:pPr>
      <w:r>
        <w:t>3. Cel inwestycji i teza inwestycyjna a16z</w:t>
      </w:r>
    </w:p>
    <w:p>
      <w:r>
        <w:t>Andreessen Horowitz zainwestował 100 mln USD w GitHub w lipcu 2012 roku jako jedyny inwestor w rundzie Series A. Była to jedna z największych pojedynczych rund w historii firm SaaS na tamtym etapie. Decyzja inwestycyjna opierała się na przekonaniu, że GitHub stanie się infrastrukturą krytyczną dla całego procesu wytwarzania oprogramowania na świecie.</w:t>
      </w:r>
    </w:p>
    <w:p>
      <w:r>
        <w:t>Teza inwestycyjna a16z opierała się na następujących filarach:</w:t>
      </w:r>
    </w:p>
    <w:p>
      <w:pPr>
        <w:pStyle w:val="ListParagraph"/>
      </w:pPr>
      <w:r>
        <w:t>Software eats the world, a narzędzia do tworzenia oprogramowania to infrastruktura krytyczna – zgodnie z tezą Marca Andreessena z 2011 roku, jeśli oprogramowanie przenika każdą branżę, to narzędzia do jego tworzenia stanowią fundament gospodarki cyfrowej.</w:t>
      </w:r>
    </w:p>
    <w:p>
      <w:pPr>
        <w:pStyle w:val="ListParagraph"/>
      </w:pPr>
      <w:r>
        <w:t>Efekt sieciowy i dominacja rynkowa – GitHub osiągnął pozycję winner-takes-most dzięki silnemu efektowi sieciowemu. Każdy deweloper korzystający z platformy zwiększał jej atrakcyjność dla pozostałych użytkowników.</w:t>
      </w:r>
    </w:p>
    <w:p>
      <w:pPr>
        <w:pStyle w:val="ListParagraph"/>
      </w:pPr>
      <w:r>
        <w:t>Model open-core z jasną ścieżką monetyzacji – darmowa warstwa community budowała adopcję, a płatna warstwa enterprise (GitHub Enterprise) generowała rosnące przychody od korporacji.</w:t>
      </w:r>
    </w:p>
    <w:p>
      <w:pPr>
        <w:pStyle w:val="ListParagraph"/>
      </w:pPr>
      <w:r>
        <w:t>Potencjał platformowy i rozszerzenie TAM (Total Addressable Market) – GitHub mógł rozszerzyć się z hostingu kodu na pełną platformę DevOps: CI/CD, zarządzanie projektami, bezpieczeństwo kodu, code review.</w:t>
      </w:r>
    </w:p>
    <w:p>
      <w:pPr>
        <w:pStyle w:val="ListParagraph"/>
      </w:pPr>
      <w:r>
        <w:t>Założycielski zespół z głębokim zrozumieniem społeczności deweloperskiej – Tom Preston-Werner (twórca Jekyll, współtwórca Git-based workflow), Chris Wanstrath i PJ Hyett zbudowali produkt, który sami chcieli używać, co zapewniało autentyczność i product-market fit.</w:t>
      </w:r>
    </w:p>
    <w:p>
      <w:pPr>
        <w:pStyle w:val="Heading1"/>
      </w:pPr>
      <w:r>
        <w:t>4. Osoba odpowiedzialna za transakcję</w:t>
      </w:r>
    </w:p>
    <w:p>
      <w:r>
        <w:t>Osobą odpowiedzialną za transakcję po stronie Andreessen Horowitz był Peter Levine, General Partner funduszu. Levine objął miejsce w Board of Directors GitHub po zamknięciu rundy Series A w lipcu 2012 roku i pełnił tę funkcję aż do przejęcia przez Microsoft w 2018 roku.</w:t>
      </w:r>
    </w:p>
    <w:p>
      <w:r>
        <w:t>Peter Levine posiadał wyjątkowe kwalifikacje do nadzorowania tej inwestycji. Przed dołączeniem do a16z pełnił funkcję CEO w XenSource (firma zwirtualizacyjna przejęta przez Citrix za 500 mln USD) oraz był SVP w Citrix Systems. Wcześniej pracował w MIT jako wykładowca informatyki. Jego doświadczenie łączyło głęboką wiedzę technologiczną (open source, wirtualizacja, infrastruktura) z doświadczeniem operacyjnym w skalowaniu firm technologicznych.</w:t>
      </w:r>
    </w:p>
    <w:p>
      <w:r>
        <w:t>Levine był również autorem kluczowych publikacji dotyczących ekonomii open source i modeli komercjalizacji społeczności deweloperskich. Jego wykład na Stanford „Open Source: From Community to Commercialization” (2016) oraz blog post „Why There Will Never Be Another Red Hat” (2014) stanowią ramy teoretyczne uzasadniające inwestycję w GitHub. Levine argumentował, że przyszłość monetyzacji open source leży w platformach agregujących społeczność (efekt sieciowy), a nie w dystrybucjach single-vendor typu Red Hat.</w:t>
      </w:r>
    </w:p>
    <w:p>
      <w:r>
        <w:t>W ramach roli board member Levine aktywnie wspierał GitHub w kluczowych decyzjach strategicznych: rozwoju oferty enterprise, ekspansji międzynarodowej, a także w trudnym okresie zmiany CEO w 2014 roku, gdy Tom Preston-Werner zrezygnował z funkcji CEO, a Chris Wanstrath przejął stery firmy.</w:t>
      </w:r>
    </w:p>
    <w:p>
      <w:pPr>
        <w:pStyle w:val="Heading1"/>
      </w:pPr>
      <w:r>
        <w:t>5. Działania a16z po inwestycji</w:t>
      </w:r>
    </w:p>
    <w:p>
      <w:r>
        <w:t>Andreessen Horowitz zastosował wobec GitHub swój charakterystyczny model „platform fund”, zapewniając wsparcie operacyjne wykraczające daleko poza kapitał finansowy. Kluczowe działania obejmowały:</w:t>
      </w:r>
    </w:p>
    <w:p>
      <w:pPr>
        <w:pStyle w:val="ListParagraph"/>
      </w:pPr>
      <w:r>
        <w:t>Wsparcie w rekrutacji kadry zarządczej i inżynierskiej – a16z wykorzystał swój zespół talent partners do pozyskania senior executives, w tym CFO, VP Sales oraz VP Engineering, niezbędnych do skalowania organizacji z kilkudziesięciu do kilkuset pracowników.</w:t>
      </w:r>
    </w:p>
    <w:p>
      <w:pPr>
        <w:pStyle w:val="ListParagraph"/>
      </w:pPr>
      <w:r>
        <w:t>Rozwój strategii enterprise – Peter Levine, dzięki doświadczeniu z XenSource i Citrix, wspierał GitHub w budowie oferty GitHub Enterprise, która stała się głównym motorem przychodów spółki. Obejmowało to strategię cenową, model wdrożeniowy (on-premises vs cloud) oraz budowę zespołu sprzedaży.</w:t>
      </w:r>
    </w:p>
    <w:p>
      <w:pPr>
        <w:pStyle w:val="ListParagraph"/>
      </w:pPr>
      <w:r>
        <w:t>Governance i zarządzanie kryzysowe – w 2014 roku, gdy wewnętrzne śledztwo ujawniło problemy kulturowe i Tom Preston-Werner zrezygnował z funkcji CEO, a16z (Levine w board) odegrał kluczową rolę w zarządzeniu tranzycją przywództwa na Chrisa Wanstratha bez utraty momentum biznesowego.</w:t>
      </w:r>
    </w:p>
    <w:p>
      <w:pPr>
        <w:pStyle w:val="ListParagraph"/>
      </w:pPr>
      <w:r>
        <w:t>Pozycjonowanie rynkowe i thought leadership – Marc Andreessen publicznie promował GitHub jako „social network for code”, co wzmacniało pozycję spółki w świadomości branży i ułatwiało pozyskiwanie klientów enterprise.</w:t>
      </w:r>
    </w:p>
    <w:p>
      <w:pPr>
        <w:pStyle w:val="ListParagraph"/>
      </w:pPr>
      <w:r>
        <w:t>Przygotowanie do kolejnych rund i exit – a16z wspierał GitHub w przygotowaniu do Series B (2015) oraz w procesie negocjacji z potencjalnymi nabywcami, który zakończył się przejęciem przez Microsoft za 7,5 mld USD w 2018 roku.</w:t>
      </w:r>
    </w:p>
    <w:p>
      <w:pPr>
        <w:pStyle w:val="Heading1"/>
      </w:pPr>
      <w:r>
        <w:t>6. Follow-on i pełna ścieżka inwestycyjna</w:t>
      </w:r>
    </w:p>
    <w:p>
      <w:r>
        <w:t>Andreessen Horowitz nie ograniczył się do jednorazowej inwestycji w rundzie Series A. W lipcu 2015 roku, gdy GitHub pozyskał 250 mln USD w rundzie Series B prowadzonej przez Sequoia Capital, a16z uczestniczył jako inwestor follow-on, utrzymując i potencjalnie zwiększając swój udział w spółce. Runda ta wyceniła GitHub na ok. 2 mld USD post-money, co stanowiło wzrost o 167% względem wyceny z Series A. Współinwestorami w Series B byli również Thrive Capital oraz IVP (Institutional Venture Partners).</w:t>
      </w:r>
    </w:p>
    <w:p>
      <w:r>
        <w:t>Pełna ścieżka inwestycyjna i kamienie milowe:</w:t>
      </w:r>
    </w:p>
    <w:p>
      <w:pPr>
        <w:pStyle w:val="ListParagraph"/>
      </w:pPr>
      <w:r>
        <w:t>2008: Założenie GitHub przez Toma Prestona-Wernera, Chrisa Wanstratha i PJ Hyetta. Firma działa w modelu bootstrapped, bez zewnętrznego finansowania.</w:t>
      </w:r>
    </w:p>
    <w:p>
      <w:pPr>
        <w:pStyle w:val="ListParagraph"/>
      </w:pPr>
      <w:r>
        <w:t>Lipiec 2012: Series A – 100 mln USD, Andreessen Horowitz jako wyłączny inwestor (sole lead). Wycena post-money ok. 750 mln USD. Peter Levine dołącza do Board of Directors.</w:t>
      </w:r>
    </w:p>
    <w:p>
      <w:pPr>
        <w:pStyle w:val="ListParagraph"/>
      </w:pPr>
      <w:r>
        <w:t>2012–2014: Okres intensywnego wzrostu. Rozwój GitHub Enterprise, przekroczenie 10 mln użytkowników, budowa zespołu sprzedaży enterprise.</w:t>
      </w:r>
    </w:p>
    <w:p>
      <w:pPr>
        <w:pStyle w:val="ListParagraph"/>
      </w:pPr>
      <w:r>
        <w:t>Kwiecień 2014: Zmiana CEO – Tom Preston-Werner rezygnuje w wyniku wewnętrznego śledztwa dotyczącego problemów kulturowych. Chris Wanstrath przejmuje funkcję CEO.</w:t>
      </w:r>
    </w:p>
    <w:p>
      <w:pPr>
        <w:pStyle w:val="ListParagraph"/>
      </w:pPr>
      <w:r>
        <w:t>Lipiec 2015: Series B – 250 mln USD, led by Sequoia Capital. A16z uczestniczy jako inwestor follow-on. Współinwestorzy: Thrive Capital, IVP. Wycena post-money ok. 2 mld USD.</w:t>
      </w:r>
    </w:p>
    <w:p>
      <w:pPr>
        <w:pStyle w:val="ListParagraph"/>
      </w:pPr>
      <w:r>
        <w:t>2015–2017: Kontynuacja wzrostu. Ponad 20 mln użytkowników do 2017 roku. Rosnąca adopcja wśród dużych korporacji (Microsoft, Google, Facebook, Amazon korzystają z GitHub).</w:t>
      </w:r>
    </w:p>
    <w:p>
      <w:pPr>
        <w:pStyle w:val="ListParagraph"/>
      </w:pPr>
      <w:r>
        <w:t>Czerwiec 2018: Microsoft ogłasza przejęcie GitHub za 7,5 mld USD (w akcjach Microsoft).</w:t>
      </w:r>
    </w:p>
    <w:p>
      <w:pPr>
        <w:pStyle w:val="ListParagraph"/>
      </w:pPr>
      <w:r>
        <w:t>Październik 2018: Transakcja zostaje zamknięta. Pełny exit dla a16z i pozostałych inwestorów finansowych.</w:t>
      </w:r>
    </w:p>
    <w:p>
      <w:pPr>
        <w:pStyle w:val="Heading1"/>
      </w:pPr>
      <w:r>
        <w:t>7. Wyniki inwestycji</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
              <w:rPr>
                <w:b/>
              </w:rPr>
              <w:t>Etap</w:t>
            </w:r>
          </w:p>
        </w:tc>
        <w:tc>
          <w:tcPr>
            <w:tcW w:type="dxa" w:w="2160"/>
          </w:tcPr>
          <w:p>
            <w:r/>
            <w:r>
              <w:rPr>
                <w:b/>
              </w:rPr>
              <w:t>Data</w:t>
            </w:r>
          </w:p>
        </w:tc>
        <w:tc>
          <w:tcPr>
            <w:tcW w:type="dxa" w:w="2160"/>
          </w:tcPr>
          <w:p>
            <w:r/>
            <w:r>
              <w:rPr>
                <w:b/>
              </w:rPr>
              <w:t>Wycena</w:t>
            </w:r>
          </w:p>
        </w:tc>
        <w:tc>
          <w:tcPr>
            <w:tcW w:type="dxa" w:w="2160"/>
          </w:tcPr>
          <w:p>
            <w:r/>
            <w:r>
              <w:rPr>
                <w:b/>
              </w:rPr>
              <w:t>Zmiana vs. entry</w:t>
            </w:r>
          </w:p>
        </w:tc>
      </w:tr>
      <w:tr>
        <w:tc>
          <w:tcPr>
            <w:tcW w:type="dxa" w:w="2160"/>
          </w:tcPr>
          <w:p>
            <w:r>
              <w:t>Series A (entry)</w:t>
            </w:r>
          </w:p>
        </w:tc>
        <w:tc>
          <w:tcPr>
            <w:tcW w:type="dxa" w:w="2160"/>
          </w:tcPr>
          <w:p>
            <w:r>
              <w:t>Lipiec 2012</w:t>
            </w:r>
          </w:p>
        </w:tc>
        <w:tc>
          <w:tcPr>
            <w:tcW w:type="dxa" w:w="2160"/>
          </w:tcPr>
          <w:p>
            <w:r>
              <w:t>750 mln USD</w:t>
            </w:r>
          </w:p>
        </w:tc>
        <w:tc>
          <w:tcPr>
            <w:tcW w:type="dxa" w:w="2160"/>
          </w:tcPr>
          <w:p>
            <w:r>
              <w:t>– (punkt wejścia)</w:t>
            </w:r>
          </w:p>
        </w:tc>
      </w:tr>
      <w:tr>
        <w:tc>
          <w:tcPr>
            <w:tcW w:type="dxa" w:w="2160"/>
          </w:tcPr>
          <w:p>
            <w:r>
              <w:t>Series B</w:t>
            </w:r>
          </w:p>
        </w:tc>
        <w:tc>
          <w:tcPr>
            <w:tcW w:type="dxa" w:w="2160"/>
          </w:tcPr>
          <w:p>
            <w:r>
              <w:t>Lipiec 2015</w:t>
            </w:r>
          </w:p>
        </w:tc>
        <w:tc>
          <w:tcPr>
            <w:tcW w:type="dxa" w:w="2160"/>
          </w:tcPr>
          <w:p>
            <w:r>
              <w:t>2 mld USD</w:t>
            </w:r>
          </w:p>
        </w:tc>
        <w:tc>
          <w:tcPr>
            <w:tcW w:type="dxa" w:w="2160"/>
          </w:tcPr>
          <w:p>
            <w:r>
              <w:t>+167%</w:t>
            </w:r>
          </w:p>
        </w:tc>
      </w:tr>
      <w:tr>
        <w:tc>
          <w:tcPr>
            <w:tcW w:type="dxa" w:w="2160"/>
          </w:tcPr>
          <w:p>
            <w:r>
              <w:t>Przejęcie przez Microsoft (exit)</w:t>
            </w:r>
          </w:p>
        </w:tc>
        <w:tc>
          <w:tcPr>
            <w:tcW w:type="dxa" w:w="2160"/>
          </w:tcPr>
          <w:p>
            <w:r>
              <w:t>Październik 2018</w:t>
            </w:r>
          </w:p>
        </w:tc>
        <w:tc>
          <w:tcPr>
            <w:tcW w:type="dxa" w:w="2160"/>
          </w:tcPr>
          <w:p>
            <w:r>
              <w:t>7,5 mld USD</w:t>
            </w:r>
          </w:p>
        </w:tc>
        <w:tc>
          <w:tcPr>
            <w:tcW w:type="dxa" w:w="2160"/>
          </w:tcPr>
          <w:p>
            <w:r>
              <w:t>+900% vs. entry</w:t>
            </w:r>
          </w:p>
        </w:tc>
      </w:tr>
    </w:tbl>
    <w:p/>
    <w:p>
      <w:r>
        <w:t>Zwrot z inwestycji dla a16z szacowany jest na ok. 1 mld USD łącznie z obu rund (Series A i follow-on w Series B). Przy pierwotnej inwestycji 100 mln USD w Series A po wycenie 750 mln USD, a16z uzyskał ok. 13,3% udziałów. Po rundzie Series B i związanej z nią dylucji, ale z uwzględnieniem inwestycji follow-on, szacunkowy udział a16z w momencie exit wyniósł ok. 10–12%.</w:t>
      </w:r>
    </w:p>
    <w:p>
      <w:r>
        <w:t>Przy wycenie exit na poziomie 7,5 mld USD, wartość pakietu a16z wyniosła szacunkowo 750 mln – 900 mln USD z samej Series A, plus dodatkowy zwrot z inwestycji follow-on w Series B. Łącznie daje to ok. 1 mld USD zwrotu, co stanowi mnożnik ok. 10x na porcji Series A (100 mln USD → ok. 750–900 mln USD) oraz ok. 3–4x na porcji Series B.</w:t>
      </w:r>
    </w:p>
    <w:p>
      <w:r>
        <w:t>Inwestycja w GitHub jest uznawana za jeden z najlepszych wyników w portfolio a16z i przykład skuteczności strategii „concentrated bet” – dużej, pojedynczej inwestycji w spółkę o dominującej pozycji rynkowej. Czas trwania inwestycji wyniósł ok. 6 lat (2012–2018), co jest typowe dla funduszu venture capital o horyzoncie 7–10 lat.</w:t>
      </w:r>
    </w:p>
    <w:p>
      <w:pPr>
        <w:pStyle w:val="Heading1"/>
      </w:pPr>
      <w:r>
        <w:t>8. Ryzyka inwestycyjne i wnioski</w:t>
      </w:r>
    </w:p>
    <w:p>
      <w:pPr>
        <w:pStyle w:val="Heading3"/>
      </w:pPr>
      <w:r>
        <w:t>Główne ryzyka identyfikowane w momencie inwestycji:</w:t>
      </w:r>
    </w:p>
    <w:p>
      <w:pPr>
        <w:pStyle w:val="ListParagraph"/>
      </w:pPr>
      <w:r>
        <w:t>Ryzyko monetyzacji społeczności open source – GitHub miał miliony darmowych użytkowników, ale konwersja na płacących klientów enterprise nie była gwarantowana. Historia branży open source (np. trudności Red Hat) wskazywała na wyzwania w monetyzacji.</w:t>
      </w:r>
    </w:p>
    <w:p>
      <w:pPr>
        <w:pStyle w:val="ListParagraph"/>
      </w:pPr>
      <w:r>
        <w:t>Ryzyko konkurencji ze strony dużych graczy – Atlassian (Bitbucket), Google (Google Code, później Cloud Source Repositories), Microsoft (CodePlex, później Visual Studio Online) mogły zdecydować się na agresywną konkurencję cenową lub integrację hostingu kodu ze swoimi platformami.</w:t>
      </w:r>
    </w:p>
    <w:p>
      <w:pPr>
        <w:pStyle w:val="ListParagraph"/>
      </w:pPr>
      <w:r>
        <w:t>Ryzyko koncentracji przychodów – w momencie inwestycji większość przychodów pochodziła z subskrypcji indywidualnych deweloperów, co oznaczało wysoki churn i niską wartość kontraktu (ACV). Pivot na enterprise był konieczny, ale niepewny.</w:t>
      </w:r>
    </w:p>
    <w:p>
      <w:pPr>
        <w:pStyle w:val="ListParagraph"/>
      </w:pPr>
      <w:r>
        <w:t>Ryzyko governance i key-person dependency – firma była silnie zależna od założycieli, szczególnie Toma Prestona-Wernera jako CEO. Brak profesjonalnej struktury zarządczej typowej dla spółki na tym etapie rozwoju.</w:t>
      </w:r>
    </w:p>
    <w:p>
      <w:pPr>
        <w:pStyle w:val="ListParagraph"/>
      </w:pPr>
      <w:r>
        <w:t>Ryzyko regulacyjne i bezpieczeństwa danych – GitHub hostował kod źródłowy tysięcy firm, co czyniło platformę potencjalnym celem ataków cybernetycznych i rodziło pytania o odpowiedzialność za bezpieczeństwo własności intelektualnej klientów.</w:t>
      </w:r>
    </w:p>
    <w:p>
      <w:pPr>
        <w:pStyle w:val="Heading3"/>
      </w:pPr>
      <w:r>
        <w:t>Wnioski o skuteczności strategii a16z</w:t>
      </w:r>
    </w:p>
    <w:p>
      <w:r>
        <w:t>Inwestycja w GitHub potwierdza skuteczność kilku elementów strategii Andreessen Horowitz. Po pierwsze, model „concentrated bet” – zamiast rozproszyć kapitał, a16z zainwestował całe 100 mln USD jako jedyny inwestor, co dało mu silny wpływ na spółkę i pełną kontrolę nad rundem.</w:t>
      </w:r>
    </w:p>
    <w:p>
      <w:r>
        <w:t>Po drugie, teza inwestycyjna oparta na megatrendzie („software eats the world”) okazała się trafna – GitHub rosł proporcjonalnie do rosnącego znaczenia oprogramowania w każdej branży. Po trzecie, wsparcie operacyjne a16z (rekrutacja, strategia enterprise, governance) bezpośrednio przyczyniło się do wzrostu wartości spółki.</w:t>
      </w:r>
    </w:p>
    <w:p>
      <w:r>
        <w:t>Wreszcie, decyzja o follow-on w Series B pokazała dyscyplinę inwestycyjną – a16z nie spoczął na laurach po Series A, lecz aktywnie utrzymywał swój udział, inwestując dodatkowy kapitał w rundzie prowadzonej przez inny wiodący fundusz (Sequoia Capital). To świadczy o silnym przekonaniu do tezy inwestycyjnej nawet po trzech latach od pierwotnej inwestycji.</w:t>
      </w:r>
    </w:p>
    <w:p>
      <w:pPr>
        <w:pStyle w:val="Heading1"/>
      </w:pPr>
      <w:r>
        <w:t>9. Analiza przedstawicieli funduszu</w:t>
      </w:r>
    </w:p>
    <w:p>
      <w:pPr>
        <w:pStyle w:val="Heading2"/>
      </w:pPr>
      <w:r>
        <w:t>9.1. Peter Levine – General Partner, Andreessen Horowitz</w:t>
      </w:r>
    </w:p>
    <w:p>
      <w:r>
        <w:t>Peter Levine jest General Partnerem w Andreessen Horowitz od 2011 roku. Specjalizuje się w inwestycjach w infrastrukturę oprogramowania, bezpieczeństwo cybernetyczne oraz oprogramowanie enterprise. Przed dołączeniem do a16z pełnił funkcję CEO w XenSource, firmie wirtualizacyjnej przejętej przez Citrix Systems za 500 mln USD w 2007 roku. Następnie pełnił funkcję SVP/GM w Citrix, zarządzając dywizją wirtualizacji serwerów.</w:t>
      </w:r>
    </w:p>
    <w:p>
      <w:r>
        <w:t>Levine jest również wykładowcą na Stanford Graduate School of Business, gdzie prowadzi kurs dotyczący open source i modeli biznesowych opartych na społeczności deweloperskiej. Jego wykład „Open Source: From Community to Commercialization” (2016) jest jednym z najbardziej cytowanych materiałów edukacyjnych w temacie ekonomii open source.</w:t>
      </w:r>
    </w:p>
    <w:p>
      <w:r>
        <w:t>W kontekście GitHub, Levine objął miejsce w Board of Directors i aktywnie nadzorował rozwój spółki przez cały okres inwestycji (2012–2018). Jego kluczowe kontrybucje obejmowały: strategię enterprise, zarządzanie zmianą CEO w 2014 roku, wsparcie w budowie zespołu zarządczego oraz przygotowanie spółki do procesu M&amp;A zakończonego przejęciem przez Microsoft.</w:t>
      </w:r>
    </w:p>
    <w:p>
      <w:pPr>
        <w:pStyle w:val="Heading2"/>
      </w:pPr>
      <w:r>
        <w:t>9.2. Marc Andreessen – współzałożyciel i General Partner a16z</w:t>
      </w:r>
    </w:p>
    <w:p>
      <w:r>
        <w:t>Marc Andreessen, współzałożyciel Andreessen Horowitz, odegrał kluczową rolę w sformułowaniu tezy inwestycyjnej stojącej za inwestycją w GitHub. Jego artykuł „Why Software Is Eating the World” opublikowany w Wall Street Journal w sierpniu 2011 roku – niecały rok przed inwestycją w GitHub – stanowił manifest intelektualny uzasadniający inwestycje w infrastrukturę deweloperską.</w:t>
      </w:r>
    </w:p>
    <w:p>
      <w:r>
        <w:t>Andreessen publicznie pozycjonował GitHub jako „social network for code” i „LinkedIn for developers”, co wzmacniało narracyjną wartość spółki i ułatwiało komunikację tezy inwestycyjnej wobec LP (limited partners) funduszu oraz szerszego rynku. Jego obecność medialna i status w branży technologicznej (twórca Netscape, członek board Facebook/HP/eBay) dodawały wiarygodności inwestycji w oczach potencjalnych klientów enterprise GitHub.</w:t>
      </w:r>
    </w:p>
    <w:p>
      <w:r>
        <w:t>Chociaż Andreessen nie pełnił bezpośredniej roli operacyjnej w GitHub (to była domena Petera Levine’a), jego wpływ na poziomie strategicznym i reputacyjnym był znaczący. Teza „software eats the world” stała się samospełniającą się przepowiednią – im więcej firm inwestowało w oprogramowanie, tym więcej deweloperów potrzebowało narzędzi takich jak GitHub.</w:t>
      </w:r>
    </w:p>
    <w:p>
      <w:pPr>
        <w:pStyle w:val="Heading2"/>
      </w:pPr>
      <w:r>
        <w:t>9.3. Ben Horowitz – współzałożyciel i General Partner a16z</w:t>
      </w:r>
    </w:p>
    <w:p>
      <w:r>
        <w:t>Ben Horowitz, współzałożyciel a16z, wniósł do inwestycji w GitHub perspektywę doświadczonego CEO i operatora. Jako były CEO Opsware (przejęty przez HP za 1,6 mld USD w 2007 roku), Horowitz doskonale rozumiał wyzwania skalowania firm infrastrukturalnych i potrzeby klientów enterprise w zakresie narzędzi deweloperskich.</w:t>
      </w:r>
    </w:p>
    <w:p>
      <w:r>
        <w:t>W kontekście GitHub, rola Horowitza była przede wszystkim doradcza i kulturowa. Jako autor książki „The Hard Thing About Hard Things” (2014), Horowitz był naturalnym mentorem dla założycieli GitHub w trudnych momentach – szczególnie podczas kryzysu przywódczego w 2014 roku. Jego filozofia „peacetime CEO vs wartime CEO” mogła mieć wpływ na decyzję o zmianie CEO z Prestona-Wernera na Wanstratha.</w:t>
      </w:r>
    </w:p>
    <w:p>
      <w:r>
        <w:t>Horowitz był również architektem modelu operacyjnego a16z – tzw. „platform”, czyli zespołu ponad 100 osób wspierających spółki portfolio w rekrutacji, marketingu, sprzedaży i rozwoju biznesu. GitHub był jednym z głównych beneficjentów tego modelu, szczególnie w zakresie budowy zespołu sprzedaży enterprise i ekspansji na rynki międzynarodowe.</w:t>
      </w:r>
    </w:p>
    <w:p>
      <w:pPr>
        <w:pStyle w:val="Heading3"/>
      </w:pPr>
      <w:r>
        <w:t>9.4. Zestawienie źródeł i kluczowe tezy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Źródło / format</w:t>
            </w:r>
          </w:p>
        </w:tc>
        <w:tc>
          <w:tcPr>
            <w:tcW w:type="dxa" w:w="2160"/>
          </w:tcPr>
          <w:p>
            <w:r/>
            <w:r>
              <w:rPr>
                <w:b/>
              </w:rPr>
              <w:t>Przedstawiciel</w:t>
            </w:r>
          </w:p>
        </w:tc>
        <w:tc>
          <w:tcPr>
            <w:tcW w:type="dxa" w:w="2160"/>
          </w:tcPr>
          <w:p>
            <w:r/>
            <w:r>
              <w:rPr>
                <w:b/>
              </w:rPr>
              <w:t>Kluczowa teza</w:t>
            </w:r>
          </w:p>
        </w:tc>
      </w:tr>
      <w:tr>
        <w:tc>
          <w:tcPr>
            <w:tcW w:type="dxa" w:w="2160"/>
          </w:tcPr>
          <w:p>
            <w:r>
              <w:t>1</w:t>
            </w:r>
          </w:p>
        </w:tc>
        <w:tc>
          <w:tcPr>
            <w:tcW w:type="dxa" w:w="2160"/>
          </w:tcPr>
          <w:p>
            <w:r>
              <w:t>Blog a16z – „Software Eating Software Development” (09.07.2012)</w:t>
            </w:r>
          </w:p>
        </w:tc>
        <w:tc>
          <w:tcPr>
            <w:tcW w:type="dxa" w:w="2160"/>
          </w:tcPr>
          <w:p>
            <w:r>
              <w:t>Peter Levine</w:t>
            </w:r>
          </w:p>
        </w:tc>
        <w:tc>
          <w:tcPr>
            <w:tcW w:type="dxa" w:w="2160"/>
          </w:tcPr>
          <w:p>
            <w:r>
              <w:t>GitHub jako infrastruktura krytyczna procesu wytwarzania oprogramowania; „software eats the tools that build software”.</w:t>
            </w:r>
          </w:p>
        </w:tc>
      </w:tr>
      <w:tr>
        <w:tc>
          <w:tcPr>
            <w:tcW w:type="dxa" w:w="2160"/>
          </w:tcPr>
          <w:p>
            <w:r>
              <w:t>2</w:t>
            </w:r>
          </w:p>
        </w:tc>
        <w:tc>
          <w:tcPr>
            <w:tcW w:type="dxa" w:w="2160"/>
          </w:tcPr>
          <w:p>
            <w:r>
              <w:t>Wykład Stanford – „Open Source: From Community to Commercialization” (2016)</w:t>
            </w:r>
          </w:p>
        </w:tc>
        <w:tc>
          <w:tcPr>
            <w:tcW w:type="dxa" w:w="2160"/>
          </w:tcPr>
          <w:p>
            <w:r>
              <w:t>Peter Levine</w:t>
            </w:r>
          </w:p>
        </w:tc>
        <w:tc>
          <w:tcPr>
            <w:tcW w:type="dxa" w:w="2160"/>
          </w:tcPr>
          <w:p>
            <w:r>
              <w:t>Model open-core jako optymalny mechanizm monetyzacji; GitHub jako case study komercjalizacji społeczności deweloperskiej.</w:t>
            </w:r>
          </w:p>
        </w:tc>
      </w:tr>
      <w:tr>
        <w:tc>
          <w:tcPr>
            <w:tcW w:type="dxa" w:w="2160"/>
          </w:tcPr>
          <w:p>
            <w:r>
              <w:t>3</w:t>
            </w:r>
          </w:p>
        </w:tc>
        <w:tc>
          <w:tcPr>
            <w:tcW w:type="dxa" w:w="2160"/>
          </w:tcPr>
          <w:p>
            <w:r>
              <w:t>Blog a16z – „Why There Will Never Be Another Red Hat” (2014)</w:t>
            </w:r>
          </w:p>
        </w:tc>
        <w:tc>
          <w:tcPr>
            <w:tcW w:type="dxa" w:w="2160"/>
          </w:tcPr>
          <w:p>
            <w:r>
              <w:t>Peter Levine</w:t>
            </w:r>
          </w:p>
        </w:tc>
        <w:tc>
          <w:tcPr>
            <w:tcW w:type="dxa" w:w="2160"/>
          </w:tcPr>
          <w:p>
            <w:r>
              <w:t>Ekonomia open source preferuje platformy agregujące społeczność nad single-vendor distributions; GitHub = network-effect platform.</w:t>
            </w:r>
          </w:p>
        </w:tc>
      </w:tr>
      <w:tr>
        <w:tc>
          <w:tcPr>
            <w:tcW w:type="dxa" w:w="2160"/>
          </w:tcPr>
          <w:p>
            <w:r>
              <w:t>4</w:t>
            </w:r>
          </w:p>
        </w:tc>
        <w:tc>
          <w:tcPr>
            <w:tcW w:type="dxa" w:w="2160"/>
          </w:tcPr>
          <w:p>
            <w:r>
              <w:t>WSJ – „Why Software Is Eating the World” (20.08.2011)</w:t>
            </w:r>
          </w:p>
        </w:tc>
        <w:tc>
          <w:tcPr>
            <w:tcW w:type="dxa" w:w="2160"/>
          </w:tcPr>
          <w:p>
            <w:r>
              <w:t>Marc Andreessen</w:t>
            </w:r>
          </w:p>
        </w:tc>
        <w:tc>
          <w:tcPr>
            <w:tcW w:type="dxa" w:w="2160"/>
          </w:tcPr>
          <w:p>
            <w:r>
              <w:t>Oprogramowanie przenika każdą branżę – narzędzia do jego tworzenia to infrastruktura krytyczna o potencjale wyceny proporcjonalnej do gospodarki cyfrowej.</w:t>
            </w:r>
          </w:p>
        </w:tc>
      </w:tr>
      <w:tr>
        <w:tc>
          <w:tcPr>
            <w:tcW w:type="dxa" w:w="2160"/>
          </w:tcPr>
          <w:p>
            <w:r>
              <w:t>5</w:t>
            </w:r>
          </w:p>
        </w:tc>
        <w:tc>
          <w:tcPr>
            <w:tcW w:type="dxa" w:w="2160"/>
          </w:tcPr>
          <w:p>
            <w:r>
              <w:t>Wywiady prasowe i Twitter @pmarca (2012–2018)</w:t>
            </w:r>
          </w:p>
        </w:tc>
        <w:tc>
          <w:tcPr>
            <w:tcW w:type="dxa" w:w="2160"/>
          </w:tcPr>
          <w:p>
            <w:r>
              <w:t>Marc Andreessen</w:t>
            </w:r>
          </w:p>
        </w:tc>
        <w:tc>
          <w:tcPr>
            <w:tcW w:type="dxa" w:w="2160"/>
          </w:tcPr>
          <w:p>
            <w:r>
              <w:t>Publiczna obrona modelu GitHub; pozycjonowanie jako „social network for code” i walidacja tezy software-eats-world.</w:t>
            </w:r>
          </w:p>
        </w:tc>
      </w:tr>
      <w:tr>
        <w:tc>
          <w:tcPr>
            <w:tcW w:type="dxa" w:w="2160"/>
          </w:tcPr>
          <w:p>
            <w:r>
              <w:t>6</w:t>
            </w:r>
          </w:p>
        </w:tc>
        <w:tc>
          <w:tcPr>
            <w:tcW w:type="dxa" w:w="2160"/>
          </w:tcPr>
          <w:p>
            <w:r>
              <w:t>TechCrunch – ogłoszenie Series B (29.07.2015)</w:t>
            </w:r>
          </w:p>
        </w:tc>
        <w:tc>
          <w:tcPr>
            <w:tcW w:type="dxa" w:w="2160"/>
          </w:tcPr>
          <w:p>
            <w:r>
              <w:t>Redakcja (kontekst follow-on)</w:t>
            </w:r>
          </w:p>
        </w:tc>
        <w:tc>
          <w:tcPr>
            <w:tcW w:type="dxa" w:w="2160"/>
          </w:tcPr>
          <w:p>
            <w:r>
              <w:t>Sequoia i a16z wspólnie wyceniają GitHub na $2B; walidacja strategii enterprise i potwierdzenie tezy o rosnącej wartości platformy.</w:t>
            </w:r>
          </w:p>
        </w:tc>
      </w:tr>
      <w:tr>
        <w:tc>
          <w:tcPr>
            <w:tcW w:type="dxa" w:w="2160"/>
          </w:tcPr>
          <w:p>
            <w:r>
              <w:t>7</w:t>
            </w:r>
          </w:p>
        </w:tc>
        <w:tc>
          <w:tcPr>
            <w:tcW w:type="dxa" w:w="2160"/>
          </w:tcPr>
          <w:p>
            <w:r>
              <w:t>Microsoft Official Blog – ogłoszenie przejęcia (04.06.2018)</w:t>
            </w:r>
          </w:p>
        </w:tc>
        <w:tc>
          <w:tcPr>
            <w:tcW w:type="dxa" w:w="2160"/>
          </w:tcPr>
          <w:p>
            <w:r>
              <w:t>Satya Nadella (kontekst exit)</w:t>
            </w:r>
          </w:p>
        </w:tc>
        <w:tc>
          <w:tcPr>
            <w:tcW w:type="dxa" w:w="2160"/>
          </w:tcPr>
          <w:p>
            <w:r>
              <w:t>Microsoft widzi GitHub jako fundament developer community; cena $7.5B waliduje tezę a16z o wartości developer infrastructure.</w:t>
            </w:r>
          </w:p>
        </w:tc>
      </w:tr>
      <w:tr>
        <w:tc>
          <w:tcPr>
            <w:tcW w:type="dxa" w:w="2160"/>
          </w:tcPr>
          <w:p>
            <w:r>
              <w:t>8</w:t>
            </w:r>
          </w:p>
        </w:tc>
        <w:tc>
          <w:tcPr>
            <w:tcW w:type="dxa" w:w="2160"/>
          </w:tcPr>
          <w:p>
            <w:r>
              <w:t>Wired – śledztwo dot. zmiany CEO GitHub (2014)</w:t>
            </w:r>
          </w:p>
        </w:tc>
        <w:tc>
          <w:tcPr>
            <w:tcW w:type="dxa" w:w="2160"/>
          </w:tcPr>
          <w:p>
            <w:r>
              <w:t>Redakcja (kontekst ryzyka)</w:t>
            </w:r>
          </w:p>
        </w:tc>
        <w:tc>
          <w:tcPr>
            <w:tcW w:type="dxa" w:w="2160"/>
          </w:tcPr>
          <w:p>
            <w:r>
              <w:t>Kontrowersje kulturowe i zmiana CEO jako test governance; a16z (Levine w board) zarządził tranzycją bez utraty momentum.</w:t>
            </w:r>
          </w:p>
        </w:tc>
      </w:tr>
    </w:tbl>
    <w:p/>
    <w:p>
      <w:pPr>
        <w:pStyle w:val="Heading3"/>
      </w:pPr>
      <w:r>
        <w:t>9.5. Wnioski z analizy materiałów</w:t>
      </w:r>
    </w:p>
    <w:p>
      <w:pPr>
        <w:pStyle w:val="ListParagraph"/>
      </w:pPr>
      <w:r>
        <w:t>Peter Levine był architektem tezy inwestycyjnej i głównym opiekunem spółki w portfolio. Jego ekspertyza w zakresie open source i enterprise software bezpośrednio przełożyła się na strategię monetyzacji GitHub.</w:t>
      </w:r>
    </w:p>
    <w:p>
      <w:pPr>
        <w:pStyle w:val="ListParagraph"/>
      </w:pPr>
      <w:r>
        <w:t>Marc Andreessen dostarczył ramowy intelektualny („software eats the world”) i publiczną walidację tezy, co wzmocniło pozycję GitHub w oczach rynku i potencjalnych klientów.</w:t>
      </w:r>
    </w:p>
    <w:p>
      <w:pPr>
        <w:pStyle w:val="ListParagraph"/>
      </w:pPr>
      <w:r>
        <w:t>Strategia a16z wobec GitHub łączyła elementy thesis-driven investing (makro-teza o roli oprogramowania) z hands-on operational support (rekrutacja, enterprise, governance).</w:t>
      </w:r>
    </w:p>
    <w:p>
      <w:pPr>
        <w:pStyle w:val="ListParagraph"/>
      </w:pPr>
      <w:r>
        <w:t>Decyzja o follow-on w Series B (2015) dowodzi dyscypliny inwestycyjnej i wysokiego conviction – a16z nie tylko utrzymał pozycję, ale zwiększył ekspozycję na spółkę nawet po znacznym wzroście wyceny.</w:t>
      </w:r>
    </w:p>
    <w:p>
      <w:pPr>
        <w:pStyle w:val="ListParagraph"/>
      </w:pPr>
      <w:r>
        <w:t>Case study GitHub ilustruje pełny cykl wartości a16z: identyfikacja megatrendu → concentrated bet → operational support → follow-on → exit przez M&amp;A. Całkowity zwrot ok. 10x na Series A potwierdza skuteczność tego modelu.</w:t>
      </w:r>
    </w:p>
    <w:p>
      <w:pPr>
        <w:pStyle w:val="Heading2"/>
      </w:pPr>
      <w:r>
        <w:t>Źródła</w:t>
      </w:r>
    </w:p>
    <w:p>
      <w:r>
        <w:t>1. TechCrunch – „Andreessen Horowitz Puts $100 Million Into GitHub” (9 lipca 2012). URL: https://techcrunch.com/2012/07/09/andreessen-horowitz-puts-100-million-in-github/</w:t>
      </w:r>
    </w:p>
    <w:p>
      <w:r>
        <w:t>2. Wall Street Journal – „Why Software Is Eating the World” (Marc Andreessen, 20 sierpnia 2011). URL: https://www.wsj.com/articles/SB10001424053111903480904576512250915629460</w:t>
      </w:r>
    </w:p>
    <w:p>
      <w:r>
        <w:t>3. Bloomberg – „Microsoft Agrees to Acquire GitHub for $7.5 Billion” (4 czerwca 2018). URL: https://www.bloomberg.com/news/articles/2018-06-04/microsoft-is-said-to-have-agreed-to-acquire-coding-site-github</w:t>
      </w:r>
    </w:p>
    <w:p>
      <w:r>
        <w:t>4. Microsoft Official Blog – „Microsoft to acquire GitHub for $7.5 billion” (4 czerwca 2018). URL: https://news.microsoft.com/2018/06/04/microsoft-to-acquire-github-for-7-5-billion/</w:t>
      </w:r>
    </w:p>
    <w:p>
      <w:r>
        <w:t>5. Microsoft 8-K SEC Filing – dokument regulacyjny dotyczący przejęcia. URL: https://www.sec.gov/cgi-bin/browse-edgar?action=getcompany&amp;CIK=0000789019&amp;type=8-K&amp;dateb=&amp;owner=include&amp;count=40</w:t>
      </w:r>
    </w:p>
    <w:p>
      <w:r>
        <w:t>6. Andreessen Horowitz (a16z.com) – strona portfolio GitHub. URL: https://a16z.com/portfolio/github/</w:t>
      </w:r>
    </w:p>
    <w:p>
      <w:r>
        <w:t>7. Peter Levine – wykład Stanford „Open Source: From Community to Commercialization” (2016). URL: https://www.youtube.com/watch?v=c9Tn2nEPp7A</w:t>
      </w:r>
    </w:p>
    <w:p>
      <w:r>
        <w:t>8. Peter Levine – blog a16z „Why There Will Never Be Another Red Hat: The Economics of Open Source” (2014). URL: https://a16z.com/why-there-will-never-be-another-redhat-the-economics-of-open-source/</w:t>
      </w:r>
    </w:p>
    <w:p>
      <w:r>
        <w:t>9. Crunchbase – profil finansowy GitHub Inc. URL: https://www.crunchbase.com/organization/github</w:t>
      </w:r>
    </w:p>
    <w:p>
      <w:r>
        <w:t>10. PitchBook – profil GitHub Inc. URL: https://pitchbook.com/profiles/github-inc</w:t>
      </w:r>
    </w:p>
    <w:p>
      <w:r>
        <w:t>11. Wired – „The GitHub Investigation” (kwiecień 2014). URL: https://www.wired.com/2014/04/the-github-investigation/</w:t>
      </w:r>
    </w:p>
    <w:p>
      <w:r>
        <w:t>12. Fortune – „Why Microsoft is willing to pay $7.5 billion for GitHub” (czerwiec 2018). URL: https://fortune.com/2018/06/04/microsoft-github-acquisition/</w:t>
      </w:r>
    </w:p>
    <w:p>
      <w:r>
        <w:t>13. Peter Levine – blog a16z „Software Eating Software Development” (lipiec 2012). URL: https://a16z.com/2012/07/09/software-eating-software-development/</w:t>
      </w:r>
    </w:p>
    <w:p>
      <w:r>
        <w:t>14. TechCrunch – „GitHub Raises $250M Series B Round To Boost Enterprise Offering” (lipiec 2015). URL: https://techcrunch.com/2015/07/29/github-raises-250m-series-b-round-to-boost-enterprise-offering/</w:t>
      </w:r>
    </w:p>
    <w:p>
      <w:r>
        <w:t>15. The New York Times – „GitHub, Long a Favorite of Programmers, Raises $250 Million” (lipiec 2015). URL: https://www.nytimes.com/2015/07/29/technology/github-raises-250-million-in-new-funding-round.html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