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Fundusze Venture Capital i Private Equity – Wariant B</w:t>
      </w:r>
    </w:p>
    <w:p>
      <w:r>
        <w:rPr>
          <w:i/>
        </w:rPr>
        <w:t>Andreessen Horowitz (a16z)</w:t>
      </w:r>
    </w:p>
    <w:p>
      <w:pPr>
        <w:pStyle w:val="Title"/>
      </w:pPr>
      <w:r>
        <w:t>Case study: Inwestycja a16z w GitHub Inc.</w:t>
      </w:r>
    </w:p>
    <w:p>
      <w:pPr>
        <w:pStyle w:val="Heading1"/>
      </w:pPr>
      <w:r>
        <w:t>1. Tło i charakterystyka spółki</w:t>
      </w:r>
    </w:p>
    <w:p>
      <w:pPr/>
      <w:r>
        <w:t>GitHub Inc. to amerykańska spółka technologiczna założona w 2008 r. przez Toma Prestona-Wernera, Chrisa Wanstratha i PJ Hyetta z siedzibą w San Francisco (Kalifornia). Spółka prowadzi platformę hostingu repozytoriów kodu źródłowego opartą na systemie kontroli wersji Git, stworzoną przez Linusa Torvaldsa w 2005 r. GitHub umożliwia programistom przechowywanie, wersjonowanie i współdzielenie kodu, a także współpracę nad projektami open source i komercyjnymi za pomocą mechanizmów pull request, code review, issue tracking i wikis.</w:t>
      </w:r>
    </w:p>
    <w:p>
      <w:pPr/>
      <w:r>
        <w:t>Model biznesowy GitHub opierał się na modelu freemium: darmowe repozytoria publiczne dla projektów open source oraz płatne repozytoria prywatne dla firm i indywidualnych programistów. W 2011 r. spółka wprowadziła GitHub Enterprise – wersję on-premise przeznaczoną dla korporacji wymagających hostingu kodu za własnym firewallem. Model przychodowy obejmował trzy filary: (1) subskrypcje indywidualne i zespołowe na prywatne repozytoria, (2) GitHub Enterprise Server (instalacja lokalna) oraz (3) GitHub Enterprise Cloud (hosted). Spółka była bootstrapowana od założenia w 2008 r. do momentu inwestycji a16z w 2012 r. – jeden z najdłuższych okresów samofinansowania w historii Silicon Valley dla firmy o takiej skali.</w:t>
      </w:r>
    </w:p>
    <w:p>
      <w:pPr/>
      <w:r>
        <w:t>W momencie wejścia a16z (lipiec 2012) GitHub obsługiwał ponad 3,5 miliona użytkowników i miliony repozytoriów kodu, będąc de facto standardem branżowym dla hostingów Git. Platforma pełniła unikalną rolę “sieci społecznościowej dla kodu” – programiści śledzili projekty i innych developerów, a aktywność na GitHubie stawała się de facto CV technologicznym. Efekty sieciowe były silne: im więcej projektów open source hostowano na GitHubie, tym więcej programistów dołączało, co przyciągało kolejne projekty – klasyczny flywheel effect. Konkurencja obejmowała Bitbucket (Atlassian, darmowe repozytoria prywatne), GitLab (open source, zintegrowane CI/CD) oraz SourceForge (w zaniku).</w:t>
      </w:r>
    </w:p>
    <w:p>
      <w:pPr>
        <w:pStyle w:val="Heading1"/>
      </w:pPr>
      <w:r>
        <w:t>2. Parametry transakcji</w:t>
      </w:r>
    </w:p>
    <w:tbl>
      <w:tblPr>
        <w:tblStyle w:val="TableGrid"/>
        <w:tblW w:type="auto" w:w="0"/>
        <w:tblLook w:firstColumn="1" w:firstRow="1" w:lastColumn="0" w:lastRow="0" w:noHBand="0" w:noVBand="1" w:val="04A0"/>
      </w:tblPr>
      <w:tblGrid>
        <w:gridCol w:w="4320"/>
        <w:gridCol w:w="4320"/>
      </w:tblGrid>
      <w:tr>
        <w:tc>
          <w:tcPr>
            <w:tcW w:type="dxa" w:w="4320"/>
          </w:tcPr>
          <w:p>
            <w:r/>
            <w:r>
              <w:rPr>
                <w:b/>
              </w:rPr>
              <w:t>Runda finansowania</w:t>
            </w:r>
          </w:p>
        </w:tc>
        <w:tc>
          <w:tcPr>
            <w:tcW w:type="dxa" w:w="4320"/>
          </w:tcPr>
          <w:p>
            <w:r/>
            <w:r>
              <w:t>Series A</w:t>
            </w:r>
          </w:p>
        </w:tc>
      </w:tr>
      <w:tr>
        <w:tc>
          <w:tcPr>
            <w:tcW w:type="dxa" w:w="4320"/>
          </w:tcPr>
          <w:p>
            <w:r/>
            <w:r>
              <w:rPr>
                <w:b/>
              </w:rPr>
              <w:t>Data zamknięcia</w:t>
            </w:r>
          </w:p>
        </w:tc>
        <w:tc>
          <w:tcPr>
            <w:tcW w:type="dxa" w:w="4320"/>
          </w:tcPr>
          <w:p>
            <w:r/>
            <w:r>
              <w:t>lipiec 2012 r.</w:t>
            </w:r>
          </w:p>
        </w:tc>
      </w:tr>
      <w:tr>
        <w:tc>
          <w:tcPr>
            <w:tcW w:type="dxa" w:w="4320"/>
          </w:tcPr>
          <w:p>
            <w:r/>
            <w:r>
              <w:rPr>
                <w:b/>
              </w:rPr>
              <w:t>Wartość rundy</w:t>
            </w:r>
          </w:p>
        </w:tc>
        <w:tc>
          <w:tcPr>
            <w:tcW w:type="dxa" w:w="4320"/>
          </w:tcPr>
          <w:p>
            <w:r/>
            <w:r>
              <w:t>100 mln USD</w:t>
            </w:r>
          </w:p>
        </w:tc>
      </w:tr>
      <w:tr>
        <w:tc>
          <w:tcPr>
            <w:tcW w:type="dxa" w:w="4320"/>
          </w:tcPr>
          <w:p>
            <w:r/>
            <w:r>
              <w:rPr>
                <w:b/>
              </w:rPr>
              <w:t>Lead investor</w:t>
            </w:r>
          </w:p>
        </w:tc>
        <w:tc>
          <w:tcPr>
            <w:tcW w:type="dxa" w:w="4320"/>
          </w:tcPr>
          <w:p>
            <w:r/>
            <w:r>
              <w:t>Andreessen Horowitz (jedyny inwestor – sole investor)</w:t>
            </w:r>
          </w:p>
        </w:tc>
      </w:tr>
      <w:tr>
        <w:tc>
          <w:tcPr>
            <w:tcW w:type="dxa" w:w="4320"/>
          </w:tcPr>
          <w:p>
            <w:r/>
            <w:r>
              <w:rPr>
                <w:b/>
              </w:rPr>
              <w:t>Wycena post-money</w:t>
            </w:r>
          </w:p>
        </w:tc>
        <w:tc>
          <w:tcPr>
            <w:tcW w:type="dxa" w:w="4320"/>
          </w:tcPr>
          <w:p>
            <w:r/>
            <w:r>
              <w:t>ok. 750 mln USD</w:t>
            </w:r>
          </w:p>
        </w:tc>
      </w:tr>
      <w:tr>
        <w:tc>
          <w:tcPr>
            <w:tcW w:type="dxa" w:w="4320"/>
          </w:tcPr>
          <w:p>
            <w:r/>
            <w:r>
              <w:rPr>
                <w:b/>
              </w:rPr>
              <w:t>Miejsce w zarządzie</w:t>
            </w:r>
          </w:p>
        </w:tc>
        <w:tc>
          <w:tcPr>
            <w:tcW w:type="dxa" w:w="4320"/>
          </w:tcPr>
          <w:p>
            <w:r/>
            <w:r>
              <w:t>Peter Levine (General Partner a16z) dołącza do Board of Directors</w:t>
            </w:r>
          </w:p>
        </w:tc>
      </w:tr>
      <w:tr>
        <w:tc>
          <w:tcPr>
            <w:tcW w:type="dxa" w:w="4320"/>
          </w:tcPr>
          <w:p>
            <w:r/>
            <w:r>
              <w:rPr>
                <w:b/>
              </w:rPr>
              <w:t>Branża</w:t>
            </w:r>
          </w:p>
        </w:tc>
        <w:tc>
          <w:tcPr>
            <w:tcW w:type="dxa" w:w="4320"/>
          </w:tcPr>
          <w:p>
            <w:r/>
            <w:r>
              <w:t>Developer tools / infrastruktura oprogramowania / SaaS</w:t>
            </w:r>
          </w:p>
        </w:tc>
      </w:tr>
      <w:tr>
        <w:tc>
          <w:tcPr>
            <w:tcW w:type="dxa" w:w="4320"/>
          </w:tcPr>
          <w:p>
            <w:r/>
            <w:r>
              <w:rPr>
                <w:b/>
              </w:rPr>
              <w:t>Łączne finansowanie do rundy</w:t>
            </w:r>
          </w:p>
        </w:tc>
        <w:tc>
          <w:tcPr>
            <w:tcW w:type="dxa" w:w="4320"/>
          </w:tcPr>
          <w:p>
            <w:r/>
            <w:r>
              <w:t>0 USD (spółka bootstrapowana od 2008 r.)</w:t>
            </w:r>
          </w:p>
        </w:tc>
      </w:tr>
    </w:tbl>
    <w:p>
      <w:pPr/>
      <w:r>
        <w:t>Inwestycja a16z w GitHub była jedną z największych rund Series A w historii Silicon Valley w momencie jej zamknięcia. Wyjątkowość transakcji polegała na trzech elementach: (1) 100 mln USD od jednego inwestora w spółkę bez wcześniejszego finansowania VC, (2) wycena 750 mln USD przy braku przychodów typowych dla spółki SaaS o takiej wartości, (3) całkowity brak współinwestorów – a16z przejął całość rundy.</w:t>
      </w:r>
    </w:p>
    <w:p>
      <w:pPr>
        <w:pStyle w:val="Heading1"/>
      </w:pPr>
      <w:r>
        <w:t>3. Cel inwestycji i teza inwestycyjna a16z</w:t>
      </w:r>
    </w:p>
    <w:p>
      <w:pPr/>
      <w:r>
        <w:t>Inwestycja została zrealizowana z głównego funduszu venture a16z (Fund III). Środki miały sfinansować rozbudowę zespołu (engineering, sprzedaż enterprise, operations), rozwój produktu GitHub Enterprise oraz przyspieszenie ekspansji korporacyjnej. Była to jedna z największych pojedynczych rund Series A w historii – 100 mln USD od jednego inwestora w spółkę, która nigdy wcześniej nie przyjęła kapitału VC.</w:t>
      </w:r>
    </w:p>
    <w:p>
      <w:pPr/>
      <w:r>
        <w:t>Teza inwestycyjna Petera Levine’a i a16z opierała się na pięciu filarach:</w:t>
      </w:r>
    </w:p>
    <w:p>
      <w:pPr>
        <w:pStyle w:val="ListBullet"/>
      </w:pPr>
      <w:r>
        <w:t>Narzędzia programistyczne jako infrastruktura krytyczna – Git stał się standardem kontroli wersji, a GitHub jedynym dominującym hostem. Każda firma tworząca oprogramowanie potrzebowała repozytorium kodu, co czyniło GitHub infrastrukturą o charakterze quasi-monopolistycznym.</w:t>
      </w:r>
    </w:p>
    <w:p>
      <w:pPr>
        <w:pStyle w:val="ListBullet"/>
      </w:pPr>
      <w:r>
        <w:t>„Software eating the world” zastosowane do narzędzi developerskich – manifest Marca Andreessena z sierpnia 2011 r. (WSJ, „Why Software Is Eating the World”) stanowił intelektualną ramę dla tezy, że skoro oprogramowanie zjada każdą branżę, to narzędzia do jego tworzenia są „kilofami w gorączce złota” – infrastrukturą korzystającą na wzroście całego ekosystemu.</w:t>
      </w:r>
    </w:p>
    <w:p>
      <w:pPr>
        <w:pStyle w:val="ListBullet"/>
      </w:pPr>
      <w:r>
        <w:t>GitHub jako sieć społecznościowa dla kodu z efektami sieciowymi – profil programisty na GitHubie stawał się CV technologicznym, a aktywność w projektach open source budowała reputację. Im więcej projektów, tym więcej developerów, tym więcej projektów – klasyczny network effect.</w:t>
      </w:r>
    </w:p>
    <w:p>
      <w:pPr>
        <w:pStyle w:val="ListBullet"/>
      </w:pPr>
      <w:r>
        <w:t>Potencjał ekspansji enterprise – GitHub Enterprise (on-premise) umożliwiał dostęp do budżetów IT korporacji (Google, Microsoft, Facebook, Amazon), które potrzebowały bezpiecznego hostingu kodu za firewallem. Levine widział analogie do modelu Red Hat – open-source community jako engine adopcji, enterprise jako engine przychodów.</w:t>
      </w:r>
    </w:p>
    <w:p>
      <w:pPr>
        <w:pStyle w:val="ListBullet"/>
      </w:pPr>
      <w:r>
        <w:t>Samonaprawiające się efekty społecznościowe open source – społeczność open source generowała wartość bezpłatnie (miliony projektów, dokumentacja, integracje), a GitHub czerpał korzyści jako platforma hostująca tę aktywność. Koszt pozyskania użytkownika (CAC) był bliski zeru dla segmentu open source.</w:t>
      </w:r>
    </w:p>
    <w:p>
      <w:pPr/>
      <w:r>
        <w:t>Peter Levine we wpisie blogowym a16z „Software Eating Software Development” (9 lipca 2012 r.) ujął tezę następująco: jeśli oprogramowanie zjada świat, to narzędzia do jego tworzenia są fundamentem całej transformacji cyfrowej. GitHub – jako dominująca platforma współpracy programistów – zajmuje pozycję analogiczną do tej, którą Amazon Web Services zajmuje w infrastrukturze chmurowej: warstwa bazowa, od której zależy cały ekosystem.</w:t>
      </w:r>
    </w:p>
    <w:p>
      <w:pPr>
        <w:pStyle w:val="Heading1"/>
      </w:pPr>
      <w:r>
        <w:t>4. Osoba odpowiedzialna za transakcję</w:t>
      </w:r>
    </w:p>
    <w:p>
      <w:r>
        <w:rPr>
          <w:b/>
        </w:rPr>
        <w:t>Peter Levine</w:t>
      </w:r>
      <w:r>
        <w:t xml:space="preserve"> – General Partner w Andreessen Horowitz (od 2010 r.), prowadził transakcję, podpisał termsheet i objął miejsce w radzie dyrektorów GitHub po zamknięciu rundy. Przed dołączeniem do a16z Levine był CEO XenSource – firmy tworzącej open-source’ową platformę wirtualizacji, którą sprzedał Citrix Systems w 2007 r. za około 500 mln USD (w momencie przejęcia). Następnie pełnił funkcję VP i GM w Citrix, zarządzając pionem wirtualizacji. Posiada tytuł doktora (PhD) MIT Sloan School of Management.</w:t>
      </w:r>
    </w:p>
    <w:p>
      <w:r>
        <w:t>Levine specjalizował się w inwestycjach w infrastrukturę oprogramowania, narzędzia programistyczne i systemy enterprise. Jego doświadczenie operacyjne w XenSource – firmie, która skomercjalizowała technologię open source (Xen hypervisor) i sprzedała ją korporacji – czyniło go idealnym partnerem dla GitHub, który realizował analogiczny model: open-source community jako silnik adopcji, enterprise jako silnik przychodów.</w:t>
      </w:r>
    </w:p>
    <w:p>
      <w:r>
        <w:t>W kontekście GitHub Levine pełnił aktywną rolę członka rady dyrektorów, doradzając w kwestiach strategii enterprise, rekrutacji kadry zarządzającej oraz ekspansji produktowej. Jego kluczowe publikacje związane z tezą inwestycyjną obejmują:</w:t>
      </w:r>
    </w:p>
    <w:p>
      <w:pPr>
        <w:pStyle w:val="ListBullet"/>
      </w:pPr>
      <w:r>
        <w:t>„Software Eating Software Development” – wpis blogowy a16z, 9 lipca 2012 r. – ogłoszenie inwestycji i sformułowanie tezy o narzędziach developerskich jako fundamentalnej warstwie transformacji cyfrowej.</w:t>
      </w:r>
    </w:p>
    <w:p>
      <w:pPr>
        <w:pStyle w:val="ListBullet"/>
      </w:pPr>
      <w:r>
        <w:t>„Why There Will Never Be Another Red Hat: The Economics of Open Source” – esej a16z, 2014 r. – analiza modeli komercjalizacji open source, bezpośrednio relewantna dla strategii GitHub Enterprise.</w:t>
      </w:r>
    </w:p>
    <w:p>
      <w:pPr>
        <w:pStyle w:val="ListBullet"/>
      </w:pPr>
      <w:r>
        <w:t>„Open Source: From Community to Commercialization” – wykład Stanford/a16z, 2016 r. – rozbudowana analiza ekonomiki open source z przykładami m.in. GitHub, Docker, Cloudera.</w:t>
      </w:r>
    </w:p>
    <w:p>
      <w:r>
        <w:t>Współsygnatariuszami inwestycji byli Marc Andreessen i Ben Horowitz (współzałożyciele funduszu), którzy aktywnie uczestniczyli w procesie due diligence i później wspierali spółkę w momentach kryzysowych (m.in. zmiana CEO w 2014 r.).</w:t>
      </w:r>
    </w:p>
    <w:p>
      <w:pPr>
        <w:pStyle w:val="Heading1"/>
      </w:pPr>
      <w:r>
        <w:t>5. Działania a16z po inwestycji</w:t>
      </w:r>
    </w:p>
    <w:p>
      <w:r>
        <w:t>Wsparcie a16z dla GitHub po wejściu kapitałowym miało charakter zarówno strategiczny, jak i operacyjny – typowy dla inwestycji wczesno-wzrostowych funduszu z silnym zapleczem operacyjnym (tzw. platform model). A16z zaangażował pełną infrastrukturę operacyjną funduszu w skalowanie GitHub:</w:t>
      </w:r>
    </w:p>
    <w:p>
      <w:pPr>
        <w:pStyle w:val="ListBullet"/>
      </w:pPr>
      <w:r>
        <w:t>Pozyskanie talentu menedżerskiego i rekrutacja – a16z pomógł zbudować ponad 70-osobowy wewnętrzny zespół rekrutacyjny GitHub oraz obsadzić kluczowe role liderów sprzedaży enterprise. Fundusz wykorzystał własny executive talent team do identyfikacji i pozyskania kandydatów z doświadczeniem w sprzedaży B2B (m.in. z SAP, Oracle, Salesforce). To jeden z najbardziej wymiernych przykładów operacyjnego wsparcia a16z dla spółki portfelowej.</w:t>
      </w:r>
    </w:p>
    <w:p>
      <w:pPr>
        <w:pStyle w:val="ListBullet"/>
      </w:pPr>
      <w:r>
        <w:t>Strategia enterprise go-to-market – Levine, bazując na doświadczeniu z XenSource i Citrix, pomógł zdefiniować model sprzedaży enterprise: segmentację klientów (SMB vs. mid-market vs. Fortune 500), pricing GitHub Enterprise (per-seat vs. per-server), procesy sprzedaży bezpośredniej (direct sales) oraz programy partnerskie. To była kluczowa transformacja – z firmy narzędziowej dla developerów w platformę enterprise software.</w:t>
      </w:r>
    </w:p>
    <w:p>
      <w:pPr>
        <w:pStyle w:val="ListBullet"/>
      </w:pPr>
      <w:r>
        <w:t>Skalowanie organizacji inżynierskiej – Levine dzielił się doświadczeniem operacyjnym z budowy i skalowania zespołu XenSource/Citrix (od startup do kilkuset osób), doradzając w kwestiach struktury organizacyjnej, procesów engineeringowych i kultury technicznej w fazie hiperwzrostu.</w:t>
      </w:r>
    </w:p>
    <w:p>
      <w:pPr>
        <w:pStyle w:val="ListBullet"/>
      </w:pPr>
      <w:r>
        <w:t>Budowanie marki i PR – a16z konsekwentnie pozycjonował GitHub jako „krytyczną infrastrukturę enterprise”, a nie jedynie narzędzie dla społeczności open source. Publikacje Levine’a („Software Eating Software Development”, „Why There Will Never Be Another Red Hat”) budowały narracyjną ramę uzasadniającą wydatki IT korporacji na GitHub Enterprise.</w:t>
      </w:r>
    </w:p>
    <w:p>
      <w:pPr>
        <w:pStyle w:val="ListBullet"/>
      </w:pPr>
      <w:r>
        <w:t>Wprowadzenia strategiczne do Fortune 500 – a16z wykorzystał sieć kontaktów funduszu do organizowania spotkań z decydentami IT w największych korporacjach (Google, Microsoft, Facebook, Amazon, banki inwestycyjne). Efekt: masowa adopcja GitHub Enterprise przez Fortune 500 w latach 2013–2017.</w:t>
      </w:r>
    </w:p>
    <w:p>
      <w:pPr>
        <w:pStyle w:val="ListBullet"/>
      </w:pPr>
      <w:r>
        <w:t>Wsparcie w kryzysie CEO (2014) – gdy Tom Preston-Werner zrezygnował w kwietniu 2014 r. w wyniku kontrowersji (dochodzenie wewnętrzne dot. mobbingu – opisane przez Wired jako „The GitHub Investigation”), a16z aktywnie wspierał proces tranzycji do nowego CEO (Chris Wanstrath). Ben Horowitz – autor książki „The Hard Thing About Hard Things” o zarządzaniu w kryzysie – pełnił rolę mentora w tym okresie.</w:t>
      </w:r>
    </w:p>
    <w:p>
      <w:r>
        <w:t>Model wsparcia a16z dla GitHub można porównać z analogicznym zaangażowaniem w innych spółkach portfelowych: podobnie jak w Lyft (rekrutacja, public policy, mentoring boardowy), ale z silniejszym akcentem enterprise – analogicznie do późniejszej pracy z Coinbase nad pozycjonowaniem regulacyjnym w sektorze kryptowalut.</w:t>
      </w:r>
    </w:p>
    <w:p>
      <w:pPr>
        <w:pStyle w:val="Heading1"/>
      </w:pPr>
      <w:r>
        <w:t>6. Follow-on i pełna ścieżka inwestycyjna</w:t>
      </w:r>
    </w:p>
    <w:p>
      <w:pPr/>
      <w:r>
        <w:t>Po Series A a16z uczestniczył w kolejnej rundzie jako follow-on investor, utrzymując swój udział w spółce mimo dynamicznego wzrostu wyceny i napływu nowych inwestorów. W rundzie Series B (lipiec 2015, 250 mln USD przy wycenie ok. 2 mld USD) a16z dołożył kapitał obok Sequoia Capital (lead), Thrive Capital i IVP.</w:t>
      </w:r>
    </w:p>
    <w:p>
      <w:pPr/>
      <w:r>
        <w:t>Ścieżka spółki po inwestycji a16z:</w:t>
      </w:r>
    </w:p>
    <w:p>
      <w:pPr>
        <w:pStyle w:val="ListBullet"/>
      </w:pPr>
      <w:r>
        <w:t>2008 – założenie GitHub przez Toma Prestona-Wernera, Chrisa Wanstratha i PJ Hyetta. Spółka bootstrapowana, brak finansowania VC.</w:t>
      </w:r>
    </w:p>
    <w:p>
      <w:pPr>
        <w:pStyle w:val="ListBullet"/>
      </w:pPr>
      <w:r>
        <w:t>Lipiec 2012 – Series A prowadzona przez a16z (jedyny inwestor), 100 mln USD, wycena post-money ok. 750 mln USD. Peter Levine dołącza do rady dyrektorów.</w:t>
      </w:r>
    </w:p>
    <w:p>
      <w:pPr>
        <w:pStyle w:val="ListBullet"/>
      </w:pPr>
      <w:r>
        <w:t>2012–2014 – dynamiczny wzrost: z 3,5 mln do ponad 10 mln użytkowników. Rozwój GitHub Enterprise, ekspansja zespołu sprzedaży. Firma staje się standardem branżowym.</w:t>
      </w:r>
    </w:p>
    <w:p>
      <w:pPr>
        <w:pStyle w:val="ListBullet"/>
      </w:pPr>
      <w:r>
        <w:t>Kwiecień 2014 – rezygnacja Toma Prestona-Wernera z funkcji CEO w wyniku wewnętrznego dochodzenia dot. mobbingu w miejscu pracy (opisanego przez Wired). Chris Wanstrath obejmuje stanowisko CEO.</w:t>
      </w:r>
    </w:p>
    <w:p>
      <w:pPr>
        <w:pStyle w:val="ListBullet"/>
      </w:pPr>
      <w:r>
        <w:t>Lipiec 2015 – Series B: 250 mln USD, lead Sequoia Capital, follow-on a16z, Thrive Capital, IVP jako współinwestorzy. Wycena ok. 2 mld USD (+167% vs. Series A).</w:t>
      </w:r>
    </w:p>
    <w:p>
      <w:pPr>
        <w:pStyle w:val="ListBullet"/>
      </w:pPr>
      <w:r>
        <w:t>2015–2017 – kontynuacja wzrostu: z 10 mln do ponad 20 mln użytkowników. Masowa adopcja enterprise – Google, Microsoft, Facebook, Amazon i setki firm Fortune 500 korzystają z GitHub Enterprise. Przychody przekraczają 200 mln USD ARR.</w:t>
      </w:r>
    </w:p>
    <w:p>
      <w:pPr>
        <w:pStyle w:val="ListBullet"/>
      </w:pPr>
      <w:r>
        <w:t>4 czerwca 2018 – ogłoszenie przejęcia GitHub przez Microsoft za 7,5 mld USD w akcjach MSFT. Największa akwizycja Microsoftu od czasu LinkedIn (2016, 26,2 mld USD).</w:t>
      </w:r>
    </w:p>
    <w:p>
      <w:pPr>
        <w:pStyle w:val="ListBullet"/>
      </w:pPr>
      <w:r>
        <w:t>Lato 2018 – uzyskanie zgody regulacyjnej Komisji Europejskiej.</w:t>
      </w:r>
    </w:p>
    <w:p>
      <w:pPr>
        <w:pStyle w:val="ListBullet"/>
      </w:pPr>
      <w:r>
        <w:t>Październik 2018 – zamknięcie transakcji przejęcia. Pełne wyjście a16z ze spółki. Nat Friedman zostaje CEO GitHub pod parasolem Microsoftu.</w:t>
      </w:r>
    </w:p>
    <w:p>
      <w:pPr/>
      <w:r>
        <w:t>A16z utrzymywał udział na poziomie ok. 10–12% od Series A do exitu, uczestnicząc w Series B w celu ograniczenia rozwodnienia. Początkowy udział 13,3% (100 mln / 750 mln) został częściowo rozwodniony w Series B, ale follow-on pozwolił zachować istotny pakiet na moment exitu.</w:t>
      </w:r>
    </w:p>
    <w:p>
      <w:pPr>
        <w:pStyle w:val="Heading2"/>
      </w:pPr>
      <w:r>
        <w:t>6.1. Koszt alternatywny</w:t>
      </w:r>
    </w:p>
    <w:p>
      <w:pPr/>
      <w:r>
        <w:t>Strategia a16z w GitHubie pokazuje racjonalną alokację kapitału: fundusz wszedł agresywnie w Series A (100 mln USD – cała runda), a następnie utrzymał pozycję poprzez follow-on w Series B. Dla oceny efektywności tej strategii warto porównać zwrot z GitHub z innymi inwestycjami a16z:</w:t>
      </w:r>
    </w:p>
    <w:p>
      <w:pPr>
        <w:pStyle w:val="ListBullet"/>
      </w:pPr>
      <w:r>
        <w:t>Coinbase – a16z dokładał kapitał w kolejnych kilkunastu rundach, gromadząc ostatecznie ok. 15% udział. W momencie direct listingu (2021) pakiet był wart ok. 10 mld USD – ok. 60× zwrot na zagregowanym kapitale. Konsekwentny follow-on okazał się kluczowym differentiatorem.</w:t>
      </w:r>
    </w:p>
    <w:p>
      <w:pPr>
        <w:pStyle w:val="ListBullet"/>
      </w:pPr>
      <w:r>
        <w:t>Lyft – a16z utrzymał 6,3% akcji aż do IPO (marzec 2019), ucześtnicąc w rundach D, E i F. Wartość pakietu na IPO: ok. 1,2 mld USD – ok. 88× mnożnik papierowy w niecałe 6 lat od Series C (60 mln USD przy wycenie 275 mln USD).</w:t>
      </w:r>
    </w:p>
    <w:p>
      <w:pPr>
        <w:pStyle w:val="ListBullet"/>
      </w:pPr>
      <w:r>
        <w:t>Instagram – a16z zainwestował 250 tys. USD w rundzie seed (2010). Zwrot 312× przy przejęciu przez Facebook za 1 mld USD (2012). Jednak ze względu na rezygnację z dalszych rund absolutny zarobek wyniósł ok. 78 mln USD – wielokrotnie mniej niż w przypadku konsekwentnego follow-on (por. Baseline Ventures, który uzyskał 120–150 mln USD z 12% udziału).</w:t>
      </w:r>
    </w:p>
    <w:p>
      <w:pPr>
        <w:pStyle w:val="ListBullet"/>
      </w:pPr>
      <w:r>
        <w:t>Roblox – a16z zainwestował 150 mln USD w Series G (luty 2020) przy wycenie 4 mld USD. Zwrot ok. 11× w 13 miesięcy do direct listingu (45,3 mld USD). Wysoki mnożnik, ale na późnym etapie – mniejsze ryzyko, krótszy hold period.</w:t>
      </w:r>
    </w:p>
    <w:p>
      <w:pPr/>
      <w:r>
        <w:t>GitHub z mnożnikiem ok. 10× na 100 mln USD kapitału (absolutny zwrot ok. 1 mld USD) plasuje się pomiędzy tymi inwestycjami: niższy mnożnik niż Lyft czy Coinbase, ale na ogromnym czeku, co przekłada się na istotny wkład w wyniki Fund III. Decyzja o pełnym exicie przy 7,5 mld USD (zamiast trzymania dalej) była racjonalna – spółka była prywatna, płynność ograniczona, a oferta Microsoftu gwarantowała pewny zwrot.</w:t>
      </w:r>
    </w:p>
    <w:p>
      <w:pPr>
        <w:pStyle w:val="Heading1"/>
      </w:pPr>
      <w:r>
        <w:t>7. Wyniki inwestycji</w:t>
      </w:r>
    </w:p>
    <w:p>
      <w:pPr/>
      <w:r>
        <w:t>Inwestycja Series A okazala się dla a16z spektakularnym sukcesem zarówno na poziomie mnożnika, jak i wartości absolutnej:</w:t>
      </w:r>
    </w:p>
    <w:tbl>
      <w:tblPr>
        <w:tblStyle w:val="TableGrid"/>
        <w:tblW w:type="auto" w:w="0"/>
        <w:tblLook w:firstColumn="1" w:firstRow="1" w:lastColumn="0" w:lastRow="0" w:noHBand="0" w:noVBand="1" w:val="04A0"/>
      </w:tblPr>
      <w:tblGrid>
        <w:gridCol w:w="4320"/>
        <w:gridCol w:w="4320"/>
      </w:tblGrid>
      <w:tr>
        <w:tc>
          <w:tcPr>
            <w:tcW w:type="dxa" w:w="4320"/>
          </w:tcPr>
          <w:p>
            <w:r/>
            <w:r>
              <w:rPr>
                <w:b/>
              </w:rPr>
              <w:t>Moment</w:t>
            </w:r>
          </w:p>
        </w:tc>
        <w:tc>
          <w:tcPr>
            <w:tcW w:type="dxa" w:w="4320"/>
          </w:tcPr>
          <w:p>
            <w:r/>
            <w:r>
              <w:rPr>
                <w:b/>
              </w:rPr>
              <w:t>Wycena GitHub</w:t>
            </w:r>
          </w:p>
        </w:tc>
      </w:tr>
      <w:tr>
        <w:tc>
          <w:tcPr>
            <w:tcW w:type="dxa" w:w="4320"/>
          </w:tcPr>
          <w:p>
            <w:r/>
            <w:r>
              <w:t>Wejście a16z (lipiec 2012, Series A)</w:t>
            </w:r>
          </w:p>
        </w:tc>
        <w:tc>
          <w:tcPr>
            <w:tcW w:type="dxa" w:w="4320"/>
          </w:tcPr>
          <w:p>
            <w:r/>
            <w:r>
              <w:t>ok. 750 mln USD</w:t>
            </w:r>
          </w:p>
        </w:tc>
      </w:tr>
      <w:tr>
        <w:tc>
          <w:tcPr>
            <w:tcW w:type="dxa" w:w="4320"/>
          </w:tcPr>
          <w:p>
            <w:r/>
            <w:r>
              <w:t>Series B (lipiec 2015)</w:t>
            </w:r>
          </w:p>
        </w:tc>
        <w:tc>
          <w:tcPr>
            <w:tcW w:type="dxa" w:w="4320"/>
          </w:tcPr>
          <w:p>
            <w:r/>
            <w:r>
              <w:t>ok. 2 mld USD (+167%)</w:t>
            </w:r>
          </w:p>
        </w:tc>
      </w:tr>
      <w:tr>
        <w:tc>
          <w:tcPr>
            <w:tcW w:type="dxa" w:w="4320"/>
          </w:tcPr>
          <w:p>
            <w:r/>
            <w:r>
              <w:t>Exit – przejęcie Microsoft (październik 2018)</w:t>
            </w:r>
          </w:p>
        </w:tc>
        <w:tc>
          <w:tcPr>
            <w:tcW w:type="dxa" w:w="4320"/>
          </w:tcPr>
          <w:p>
            <w:r/>
            <w:r>
              <w:t>7,5 mld USD (+900%)</w:t>
            </w:r>
          </w:p>
        </w:tc>
      </w:tr>
    </w:tbl>
    <w:p>
      <w:pPr/>
      <w:r>
        <w:t>A16z zainwestował 100 mln USD przy wycenie post-money 750 mln USD, obejmując ok. 13,3% udziałów. Po uczestnictwie w Series B i częściowym rozwodnieniu fundusz utrzymał udział na poziomie ok. 10–12% na moment exitu. Przy wycenie exitu 7,5 mld USD szacowany zwrot a16z wyniósł ok. 750 mln–1 mld USD, co odpowiada mnożnikowi ok. 7,5–10× na zagregowanym kapitale (Series A + follow-on). Na samej Series A (100 mln USD) mnożnik wyniósł ok. 10×.</w:t>
      </w:r>
    </w:p>
    <w:p>
      <w:pPr/>
      <w:r>
        <w:t>Okres inwestycyjny (hold period): 6 lat (lipiec 2012 – październik 2018). Exit był pełny – Microsoft nabył 100% akcji GitHub za akcje MSFT, a wszyscy dotychczasowi udziałowcy (w tym a16z) otrzymali płatność w formie akcji Microsoftu, które mogli następnie upłynnić na rynku publicznym.</w:t>
      </w:r>
    </w:p>
    <w:p>
      <w:pPr/>
      <w:r>
        <w:t>Dynamika wzrostu użytkowników potwierdza siłę efektów sieciowych platformy: 3,5 mln użytkowników (2012) → 10 mln (2014) → 20 mln (2017) → 28 mln+ (2018, moment exitu). GitHub stał się w tym czasie infrastrukturą krytyczną dla globalnej branży oprogramowania.</w:t>
      </w:r>
    </w:p>
    <w:p>
      <w:pPr>
        <w:pStyle w:val="Heading2"/>
      </w:pPr>
      <w:r>
        <w:t>7.1. GitHub w portfelu a16z (kontekst power law)</w:t>
      </w:r>
    </w:p>
    <w:p>
      <w:pPr/>
      <w:r>
        <w:t>Venture capital funkcjonuje w logice power law: większość inwestycji traci pieniądze lub generuje niski zwrot, a cały wynik funduszu zależy od kilku spektakularnych wygrów. GitHub jest jednym z głównych driverów wyników a16z Fund III, który według raportowanych danych z 2025 r. osiągnął Net TVPI na poziomie ok. 11,3×.</w:t>
      </w:r>
    </w:p>
    <w:p>
      <w:pPr/>
      <w:r>
        <w:t>Kluczowe pozycje Fund III obok GitHub to:</w:t>
      </w:r>
    </w:p>
    <w:p>
      <w:pPr>
        <w:pStyle w:val="ListBullet"/>
      </w:pPr>
      <w:r>
        <w:t>Coinbase – wielokrotne rundy, ok. 15% udział, zwrot ok. 60× zagregowany na moment direct listingu (2021).</w:t>
      </w:r>
    </w:p>
    <w:p>
      <w:pPr>
        <w:pStyle w:val="ListBullet"/>
      </w:pPr>
      <w:r>
        <w:t>Lyft – Series C (maj 2013, 60 mln USD), 6,3% na IPO, zwrot ok. 88× papierowy.</w:t>
      </w:r>
    </w:p>
    <w:p>
      <w:pPr>
        <w:pStyle w:val="ListBullet"/>
      </w:pPr>
      <w:r>
        <w:t>Pinterest – wczesna inwestycja, znaczący zwrot na IPO (2019).</w:t>
      </w:r>
    </w:p>
    <w:p>
      <w:pPr>
        <w:pStyle w:val="ListBullet"/>
      </w:pPr>
      <w:r>
        <w:t>Databricks – inwestycja wzrostowa, wycena przekraczająca 40 mld USD w 2023 r.</w:t>
      </w:r>
    </w:p>
    <w:p>
      <w:pPr/>
      <w:r>
        <w:t>Dla pełnego obrazu warto zestawić GitHub z udokumentowanymi porażkami a16z z analogicznego okresu:</w:t>
      </w:r>
    </w:p>
    <w:p>
      <w:pPr>
        <w:pStyle w:val="ListBullet"/>
      </w:pPr>
      <w:r>
        <w:t>Jawbone – ok. 49 mln USD zaangażowania, likwidacja w 2017 r., całkowita strata.</w:t>
      </w:r>
    </w:p>
    <w:p>
      <w:pPr>
        <w:pStyle w:val="ListBullet"/>
      </w:pPr>
      <w:r>
        <w:t>Basis/Basecoin – uczestnictwo w rundzie 133 mln USD, zamknięcie projektu w 2018 r. z powodu bariery regulacyjnej, całkowita strata.</w:t>
      </w:r>
    </w:p>
    <w:p>
      <w:pPr/>
      <w:r>
        <w:t>Pojedyncza wygrana na GitHubie (ok. 1 mld USD zwrotu) z łatwością pokrywa obie te straty. To potwierdza, że strategia a16z polega nie na unikaniu porażek, lecz na zapewnieniu, że pojedyncze wygrane (GitHub, Coinbase, Lyft, Instagram) są na tyle duże, by pokryć cały portfel i wygenerować ponadprzeciętny zwrot dla LP.</w:t>
      </w:r>
    </w:p>
    <w:p>
      <w:pPr>
        <w:pStyle w:val="Heading1"/>
      </w:pPr>
      <w:r>
        <w:t>8. Ryzyka inwestycyjne i wnioski</w:t>
      </w:r>
    </w:p>
    <w:p>
      <w:pPr>
        <w:pStyle w:val="Heading2"/>
      </w:pPr>
      <w:r>
        <w:t>8.1. Główne ryzyka identyfikowane w momencie inwestycji</w:t>
      </w:r>
    </w:p>
    <w:p>
      <w:pPr>
        <w:pStyle w:val="ListBullet"/>
      </w:pPr>
      <w:r>
        <w:t>Ryzyko konkurencyjne – Bitbucket (Atlassian) oferował darmowe repozytoria prywatne, GitLab rozwijał zintegrowaną platformę DevOps (CI/CD, registry, monitoring). Istniało ryzyko, że konkurenci zaoferują więcej za mniej i podważą pozycję GitHub.</w:t>
      </w:r>
    </w:p>
    <w:p>
      <w:pPr>
        <w:pStyle w:val="ListBullet"/>
      </w:pPr>
      <w:r>
        <w:t>Ryzyko zależności od społeczności open source – lojalność developerów opierała się na goodwill i przyzwyczajeniu, nie na lock-in technologicznym. Decyzja Microsoftu o przejęciu (2018) pokazała, jak szybko społeczność może rozważać migrację (fala przejść na GitLab po ogłoszeniu akwizycji).</w:t>
      </w:r>
    </w:p>
    <w:p>
      <w:pPr>
        <w:pStyle w:val="ListBullet"/>
      </w:pPr>
      <w:r>
        <w:t>Ryzyko CEO / zarządzania – Tom Preston-Werner jako założyciel-CEO był kluczowy dla kultury firmy. Jego rezygnacja w kwietniu 2014 r. (kontrowersje dot. mobbingu) stanowiła istotne ryzyko operacyjne.</w:t>
      </w:r>
    </w:p>
    <w:p>
      <w:pPr>
        <w:pStyle w:val="ListBullet"/>
      </w:pPr>
      <w:r>
        <w:t>Ryzyko monetyzacji – zdecydowana większość użytkowników korzystała z darmowego planu (repozytoria publiczne). Konwersja na płatne plany i GitHub Enterprise była wolna, a model przychodów nie był jeszcze w pełni zweryfikowany w 2012 r.</w:t>
      </w:r>
    </w:p>
    <w:p>
      <w:pPr>
        <w:pStyle w:val="ListBullet"/>
      </w:pPr>
      <w:r>
        <w:t>Ryzyko jednego produktu – GitHub był głównie hostem repozytoriów Git. Istniało ryzyko disrupcji technologicznej (nowy system kontroli wersji, alternatywne modele współpracy) lub kommodytyzacji hostingu.</w:t>
      </w:r>
    </w:p>
    <w:p>
      <w:pPr>
        <w:pStyle w:val="ListBullet"/>
      </w:pPr>
      <w:r>
        <w:t>Ryzyko adopcji enterprise – programiści kochali GitHub, ale pytanie brzmiało: czy CIO i CISO korporacji zaakceptują hostowanie krytycznego kodu źródłowego na zewnętrznej platformie? Bezpieczeństwo, compliance (SOC 2, HIPAA) i kontrola danych były głównymi barierami.</w:t>
      </w:r>
    </w:p>
    <w:p>
      <w:pPr>
        <w:pStyle w:val="Heading2"/>
      </w:pPr>
      <w:r>
        <w:t>8.2. Materializacja ryzyk ex-post</w:t>
      </w:r>
    </w:p>
    <w:p>
      <w:pPr/>
      <w:r>
        <w:t>Krytyczna ocena trafności identyfikacji ryzyk wymaga zestawienia ich z faktycznymi wydarzeniami w latach 2012–2018:</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Ryzyko ex-ante</w:t>
            </w:r>
          </w:p>
        </w:tc>
        <w:tc>
          <w:tcPr>
            <w:tcW w:type="dxa" w:w="2880"/>
          </w:tcPr>
          <w:p>
            <w:r/>
            <w:r>
              <w:rPr>
                <w:b/>
              </w:rPr>
              <w:t>Materializacja ex-post</w:t>
            </w:r>
          </w:p>
        </w:tc>
        <w:tc>
          <w:tcPr>
            <w:tcW w:type="dxa" w:w="2880"/>
          </w:tcPr>
          <w:p>
            <w:r/>
            <w:r>
              <w:rPr>
                <w:b/>
              </w:rPr>
              <w:t>Ocena</w:t>
            </w:r>
          </w:p>
        </w:tc>
      </w:tr>
      <w:tr>
        <w:tc>
          <w:tcPr>
            <w:tcW w:type="dxa" w:w="2880"/>
          </w:tcPr>
          <w:p>
            <w:r>
              <w:t>Konkurencja (Bitbucket, GitLab)</w:t>
            </w:r>
          </w:p>
        </w:tc>
        <w:tc>
          <w:tcPr>
            <w:tcW w:type="dxa" w:w="2880"/>
          </w:tcPr>
          <w:p>
            <w:r>
              <w:t>Częściowa – GitLab wyrosł na znaczącego konkurenta (IPO 2021, wycena 15 mld USD), ale GitHub utrzymał dominację (&gt;90% rynku hostingu open source na moment exitu). Bitbucket pozostał niszowy.</w:t>
            </w:r>
          </w:p>
        </w:tc>
        <w:tc>
          <w:tcPr>
            <w:tcW w:type="dxa" w:w="2880"/>
          </w:tcPr>
          <w:p>
            <w:r>
              <w:t>Materializacja częściowa, ale bez utraty pozycji lidera</w:t>
            </w:r>
          </w:p>
        </w:tc>
      </w:tr>
      <w:tr>
        <w:tc>
          <w:tcPr>
            <w:tcW w:type="dxa" w:w="2880"/>
          </w:tcPr>
          <w:p>
            <w:r>
              <w:t>Zmiana CEO</w:t>
            </w:r>
          </w:p>
        </w:tc>
        <w:tc>
          <w:tcPr>
            <w:tcW w:type="dxa" w:w="2880"/>
          </w:tcPr>
          <w:p>
            <w:r>
              <w:t>Pełna – Preston-Werner zrezygnował kwiecień 2014. Wanstrath okazał się kompetentnym następcą, prowadząc firmę do exitu przy 7,5 mld USD.</w:t>
            </w:r>
          </w:p>
        </w:tc>
        <w:tc>
          <w:tcPr>
            <w:tcW w:type="dxa" w:w="2880"/>
          </w:tcPr>
          <w:p>
            <w:r>
              <w:t>Pełna materializacja, ale skutecznie opanowana</w:t>
            </w:r>
          </w:p>
        </w:tc>
      </w:tr>
      <w:tr>
        <w:tc>
          <w:tcPr>
            <w:tcW w:type="dxa" w:w="2880"/>
          </w:tcPr>
          <w:p>
            <w:r>
              <w:t>Monetyzacja</w:t>
            </w:r>
          </w:p>
        </w:tc>
        <w:tc>
          <w:tcPr>
            <w:tcW w:type="dxa" w:w="2880"/>
          </w:tcPr>
          <w:p>
            <w:r>
              <w:t>Częściowa – konwersja na płatne plany była wolna, ale GitHub Enterprise osiągnął &gt;200 mln USD ARR do 2018 r. Wystarczająco, by uzasadnić wycenę 7,5 mld USD.</w:t>
            </w:r>
          </w:p>
        </w:tc>
        <w:tc>
          <w:tcPr>
            <w:tcW w:type="dxa" w:w="2880"/>
          </w:tcPr>
          <w:p>
            <w:r>
              <w:t>Materializacja częściowa, ale bez zagrożenia dla exitu</w:t>
            </w:r>
          </w:p>
        </w:tc>
      </w:tr>
      <w:tr>
        <w:tc>
          <w:tcPr>
            <w:tcW w:type="dxa" w:w="2880"/>
          </w:tcPr>
          <w:p>
            <w:r>
              <w:t>Jeden produkt / disrupcja technologiczna</w:t>
            </w:r>
          </w:p>
        </w:tc>
        <w:tc>
          <w:tcPr>
            <w:tcW w:type="dxa" w:w="2880"/>
          </w:tcPr>
          <w:p>
            <w:r>
              <w:t>Nie zmaterializowało się – Git umocnił pozycję standardu, a GitHub rozszerzył ofertę (Actions, Packages, Security, Copilot po exicie).</w:t>
            </w:r>
          </w:p>
        </w:tc>
        <w:tc>
          <w:tcPr>
            <w:tcW w:type="dxa" w:w="2880"/>
          </w:tcPr>
          <w:p>
            <w:r>
              <w:t>Brak materializacji</w:t>
            </w:r>
          </w:p>
        </w:tc>
      </w:tr>
      <w:tr>
        <w:tc>
          <w:tcPr>
            <w:tcW w:type="dxa" w:w="2880"/>
          </w:tcPr>
          <w:p>
            <w:r>
              <w:t>Adopcja enterprise</w:t>
            </w:r>
          </w:p>
        </w:tc>
        <w:tc>
          <w:tcPr>
            <w:tcW w:type="dxa" w:w="2880"/>
          </w:tcPr>
          <w:p>
            <w:r>
              <w:t>Nie zmaterializowało się – Fortune 500 masowo przyjęło GitHub Enterprise. Google, Microsoft, Facebook, Amazon, banki inwestycyjne – wszystkie zostały klientami.</w:t>
            </w:r>
          </w:p>
        </w:tc>
        <w:tc>
          <w:tcPr>
            <w:tcW w:type="dxa" w:w="2880"/>
          </w:tcPr>
          <w:p>
            <w:r>
              <w:t>Brak materializacji</w:t>
            </w:r>
          </w:p>
        </w:tc>
      </w:tr>
      <w:tr>
        <w:tc>
          <w:tcPr>
            <w:tcW w:type="dxa" w:w="2880"/>
          </w:tcPr>
          <w:p>
            <w:r>
              <w:t>Zależność od społeczności OSS</w:t>
            </w:r>
          </w:p>
        </w:tc>
        <w:tc>
          <w:tcPr>
            <w:tcW w:type="dxa" w:w="2880"/>
          </w:tcPr>
          <w:p>
            <w:r>
              <w:t>Częściowa – po ogłoszeniu przejęcia przez Microsoft (2018) wystąpiła krótkotrwała fala migracji na GitLab, ale szybko wygasła. Społeczność zaakceptowała akwizycję.</w:t>
            </w:r>
          </w:p>
        </w:tc>
        <w:tc>
          <w:tcPr>
            <w:tcW w:type="dxa" w:w="2880"/>
          </w:tcPr>
          <w:p>
            <w:r>
              <w:t>Materializacja krótkotrwała, szybko opanowana</w:t>
            </w:r>
          </w:p>
        </w:tc>
      </w:tr>
    </w:tbl>
    <w:p>
      <w:pPr/>
      <w:r>
        <w:t>Wniosek metodologiczny: zespół inwestycyjny a16z trafnie zidentyfikował kluczowe ryzyka ex-ante. Najistotniejsze ryzyko (zmiana CEO) zmaterializowało się w pełni, ale zostało skutecznie opanowane dzięki wsparciu a16z w procesie tranzycji. Ryzyka konkurencyjne i monetyzacyjne zmaterializowały się częściowo, ale nie zagroźiły exitowi. Ryzyka technologiczne i enterprise adopcji nie zmaterializowały się – co potwierdza trafność tezy inwestycyjnej Levine’a.</w:t>
      </w:r>
    </w:p>
    <w:p>
      <w:pPr>
        <w:pStyle w:val="Heading2"/>
      </w:pPr>
      <w:r>
        <w:t>8.3. Wnioski o skuteczności strategii a16z</w:t>
      </w:r>
    </w:p>
    <w:p>
      <w:pPr/>
      <w:r>
        <w:t>Case GitHub ilustruje wczesno-wzrostową strategię a16z opartą na trzech filarach:</w:t>
      </w:r>
    </w:p>
    <w:p>
      <w:pPr>
        <w:pStyle w:val="ListBullet"/>
      </w:pPr>
      <w:r>
        <w:t>Wejście w spółkę z udowodnionym product-market fit, ale przed pełną monetyzacją enterprise – GitHub w 2012 r. miał 3,5 mln użytkowników i dominującą pozycję w hostingu Git, ale dopiero zaczynał budować przychody enterprise. A16z wszedł w momencie, gdy społeczność była już zbudowana, ale wartość biznesowa jeszcze nie w pełni skomercjalizowana.</w:t>
      </w:r>
    </w:p>
    <w:p>
      <w:pPr>
        <w:pStyle w:val="ListBullet"/>
      </w:pPr>
      <w:r>
        <w:t>Lewarowanie sieci operacyjnej funduszu jako głównego differentiatora – rekrutacja (70+ osób), strategia enterprise GTM, mentoring boardowy, wprowadzenia do Fortune 500. Te działania miały bezpośredni wpływ na wzrost przychodów GitHub Enterprise.</w:t>
      </w:r>
    </w:p>
    <w:p>
      <w:pPr>
        <w:pStyle w:val="ListBullet"/>
      </w:pPr>
      <w:r>
        <w:t>Konsekwentne pozycjonowanie narracyjne – publikacje Levine’a budowały postrzeganie GitHub jako „krytycznej infrastruktury developerskiej”, co ułatwiało rozmowy sprzedażowe z CIO korporacji i budowało wycenę w oczach potencjalnych nabywców strategicznych.</w:t>
      </w:r>
    </w:p>
    <w:p>
      <w:pPr/>
      <w:r>
        <w:t>Zwrot ok. 10× na 100 mln USD kapitału (absolutny zwrot ok. 1 mld USD) w 6 lat potwierdza skuteczność tej strategii w segmencie developer infrastructure. Forma exitu (przejęcie strategiczne przez Microsoft) była optymalna dla spółki prywatnej – zapewniła pewność i płynność zwrotu bez ryzyk związanych z IPO i lock-upem (por. Lyft, gdzie papierowy 88× został istotnie ograniczony przez spadki kursu po debiucie).</w:t>
      </w:r>
    </w:p>
    <w:p>
      <w:pPr/>
      <w:r>
        <w:t>Słabością strategii było ograniczone upside: gdyby GitHub pozostał niezależny i wszedł na giełdę w 2020–2021 r. (w okresie boomu wycen tech), wycena mogłaby przekroczyć 20–30 mld USD (por. GitLab: 15 mld USD na IPO w 2021 r., przy znacznie mniejszej bazie użytkowników). Jednak ryzyko utrzymania spółki prywatnej przez kolejne 2–3 lata (zależność od jednego założyciela-CEO, rosnaca konkurencja GitLab, brak publicznej płynności) czyniło decyzję o exicie przy 7,5 mld USD racjonalną z perspektywy zarządzania ryzykiem portfelowym.</w:t>
      </w:r>
    </w:p>
    <w:p>
      <w:pPr>
        <w:pStyle w:val="Heading1"/>
      </w:pPr>
      <w:r>
        <w:t>9. Analiza przedstawicieli funduszu</w:t>
      </w:r>
    </w:p>
    <w:p>
      <w:pPr/>
      <w:r>
        <w:t>Poniżej przedstawiono analizę kluczowych przedstawicieli a16z odpowiedzialnych za inwestycję w GitHub oraz ich publicznych wystąpień (wpisy blogowe, wywiady, wykłady, eseje). Łącznie zidentyfikowano 7 materiałów źródłowych pozwalających odtworzyć filozofię inwestycyjną funduszu i tezy dotyczące GitHub oraz sektora developer tools / open source.</w:t>
      </w:r>
    </w:p>
    <w:p>
      <w:pPr>
        <w:pStyle w:val="Heading2"/>
      </w:pPr>
      <w:r>
        <w:t>9.1. Peter Levine – General Partner (od 2010 r.)</w:t>
      </w:r>
    </w:p>
    <w:p>
      <w:r>
        <w:rPr>
          <w:b/>
        </w:rPr>
        <w:t xml:space="preserve">Background: </w:t>
      </w:r>
      <w:r>
        <w:t>Dołączył do a16z w 2010 r. jako General Partner. Wcześniej CEO XenSource (open-source’owa platforma wirtualizacji sprzedana Citrix Systems w 2007 r.), następnie VP i GM w Citrix zarządzający pionem wirtualizacji. Doktorat (PhD) MIT Sloan School of Management. Specjalizacja: infrastruktura oprogramowania, developer tools, systemy enterprise, komercjalizacja open source.</w:t>
      </w:r>
    </w:p>
    <w:p>
      <w:r>
        <w:rPr>
          <w:b/>
        </w:rPr>
        <w:t xml:space="preserve">Specjalizacja inwestycyjna: </w:t>
      </w:r>
      <w:r>
        <w:t>Levine prowadził inwestycje a16z w sektorze developer tools i infrastruktury: GitHub, Mesosphere (D2iQ), Nicira (przejęte przez VMware), Databricks (współprowadzenie). Jego teza inwestycyjna konsekwentnie opiera się na modelu „open source community jako silnik adopcji, enterprise jako silnik przychodów” – wypracowanym na podstawie doświadczenia z XenSource.</w:t>
      </w:r>
    </w:p>
    <w:p>
      <w:pPr/>
      <w:r>
        <w:t>Kluczowe materiały publiczne:</w:t>
      </w:r>
    </w:p>
    <w:p>
      <w:pPr>
        <w:pStyle w:val="ListBullet"/>
      </w:pPr>
      <w:r>
        <w:t>„Software Eating Software Development” – wpis blogowy a16z, 9 lipca 2012 r. – ogłoszenie inwestycji w GitHub. Teza: jeśli oprogramowanie zjada świat, to narzędzia do jego tworzenia są fundamentem transformacji. GitHub jako „platforma, na której oprogramowanie jest tworzone”, analogicznie do roli AWS w infrastrukturze chmurowej. Cytat: „Software development itself is being eaten by software.”</w:t>
      </w:r>
    </w:p>
    <w:p>
      <w:pPr>
        <w:pStyle w:val="ListBullet"/>
      </w:pPr>
      <w:r>
        <w:t>„Why There Will Never Be Another Red Hat: The Economics of Open Source” – esej a16z, 2014 r. Teza: model Red Hat (sprzedawanie supportu do open source) jest przestarzały. Nowe modele komercjalizacji (hosting, SaaS, open core) są skuteczniejsze. GitHub jako przykład modelu „platforma hostująca społeczność” – innego niż Red Hat, ale równie skutecznego.</w:t>
      </w:r>
    </w:p>
    <w:p>
      <w:pPr>
        <w:pStyle w:val="ListBullet"/>
      </w:pPr>
      <w:r>
        <w:t>„Open Source: From Community to Commercialization” – wykład Stanford/a16z, 2016 r. (YouTube). Rozbudowana analiza pełnego cyklu komercjalizacji open source: od stworzenia społeczności, przez budowę produktu enterprise, po exit. GitHub, Docker, Cloudera, Hortonworks jako case studies. Teza o „trzyletnim oknie” między adopcją community a komercjalizacją enterprise.</w:t>
      </w:r>
    </w:p>
    <w:p>
      <w:r>
        <w:rPr>
          <w:b/>
        </w:rPr>
        <w:t xml:space="preserve">Filozofia inwestycyjna: </w:t>
      </w:r>
      <w:r>
        <w:t>Levine konsekwentnie kładzie nacisk na trzy elementy: (1) doświadczenie operacyjne GP jako differentiator a16z – możliwość doradzania w kwestiach, które sam przeszedł (skalowanie, enterprise sales, exit); (2) open source community jako moat – społeczność jest trudna do skopiowania i tworzy trwałą przewagę; (3) timing komercjalizacji – za wczesna monetyzacja niszczy społeczność, za późna nie generuje zwrotów dla VC.</w:t>
      </w:r>
    </w:p>
    <w:p>
      <w:pPr>
        <w:pStyle w:val="Heading2"/>
      </w:pPr>
      <w:r>
        <w:t>9.2. Marc Andreessen – współzałożyciel i Chairman a16z</w:t>
      </w:r>
    </w:p>
    <w:p>
      <w:r>
        <w:rPr>
          <w:b/>
        </w:rPr>
        <w:t xml:space="preserve">Background: </w:t>
      </w:r>
      <w:r>
        <w:t>Współzałożyciel Netscape (1994 r.), Loudcloud/Opsware, a16z (2009 r.). Autor manifestu „Why Software Is Eating the World” (Wall Street Journal, 20 sierpnia 2011 r.) – ramy konceptualnej, w którą wpisywała się teza inwestycyjna GitHub (oprogramowanie zjada świat, więc narzędzia do jego tworzenia są krytyczne).</w:t>
      </w:r>
    </w:p>
    <w:p>
      <w:r>
        <w:rPr>
          <w:b/>
        </w:rPr>
        <w:t xml:space="preserve">Rola w kontekście GitHub: </w:t>
      </w:r>
      <w:r>
        <w:t>Andreessen nie pełnił formalnej roli w radzie dyrektorów GitHub, ale jego manifest z 2011 r. stanowił intelektualną podstawę tezy inwestycyjnej. Uczestniczył w deal review i kluczowych spotkaniach z założycielami. Jego publiczne pozycjonowanie GitHub jako elementu „software eating the world” wpłynęło na percepcję spółki wśród późniejszych inwestorów i potencjalnych nabywców strategicznych.</w:t>
      </w:r>
    </w:p>
    <w:p>
      <w:pPr/>
      <w:r>
        <w:t>Kluczowe materiały publiczne:</w:t>
      </w:r>
    </w:p>
    <w:p>
      <w:pPr>
        <w:pStyle w:val="ListBullet"/>
      </w:pPr>
      <w:r>
        <w:t>„Why Software Is Eating the World”, Wall Street Journal, 20 sierpnia 2011 r. – fundament teoretyczny całej strategii inwestycyjnej a16z w developer tools. Teza: każda branża zostanie zdominowana przez firmy software’owe, ergo infrastruktura do tworzenia oprogramowania ma fundamentalną wartość.</w:t>
      </w:r>
    </w:p>
    <w:p>
      <w:pPr>
        <w:pStyle w:val="ListBullet"/>
      </w:pPr>
      <w:r>
        <w:t>Wystąpienia publiczne i komunikacja prasowa – Andreessen konsekwentnie używał GitHub jako przykładu tezy „software eating” w rozmowach z mediami i na konferencjach branżowych.</w:t>
      </w:r>
    </w:p>
    <w:p>
      <w:pPr>
        <w:pStyle w:val="Heading2"/>
      </w:pPr>
      <w:r>
        <w:t>9.3. Ben Horowitz – współzałożyciel i General Partner a16z</w:t>
      </w:r>
    </w:p>
    <w:p>
      <w:r>
        <w:rPr>
          <w:b/>
        </w:rPr>
        <w:t xml:space="preserve">Background: </w:t>
      </w:r>
      <w:r>
        <w:t>Współzałożyciel a16z (2009 r.), wcześniej CEO Opsware (sprzedaż do HP w 2007 r. za 1,6 mld USD), wcześniej VP w Netscape pod Marcem Andreessenem. Autor bestsellerów „The Hard Thing About Hard Things” (2014) oraz „What You Do Is Who You Are” (2019).</w:t>
      </w:r>
    </w:p>
    <w:p>
      <w:r>
        <w:rPr>
          <w:b/>
        </w:rPr>
        <w:t xml:space="preserve">Rola w kontekście GitHub: </w:t>
      </w:r>
      <w:r>
        <w:t>Horowitz uczestniczył w deal review inwestycji w GitHub i wspierał spółkę w kluczowym momencie kryzysu CEO (kwiecień 2014 – rezygnacja Prestona-Wernera). Jako autor książki o zarządzaniu w kryzysie („The Hard Thing About Hard Things”) pełnił rolę nieformalnego mentora Chrisa Wanstratha w procesie przejmowania roli CEO. Doświadczenie Horowitza z podobnych tranzycji (Opsware, Netscape) było bezpośrednio relewantne.</w:t>
      </w:r>
    </w:p>
    <w:p>
      <w:pPr/>
      <w:r>
        <w:t>Kluczowe materiały publiczne:</w:t>
      </w:r>
    </w:p>
    <w:p>
      <w:pPr>
        <w:pStyle w:val="ListBullet"/>
      </w:pPr>
      <w:r>
        <w:t>„The Hard Thing About Hard Things: Building a Business When There Are No Easy Answers” – HarperBusiness, 2014. Książka o zarządzaniu CEO w kryzysie – bezpośrednio relewantna dla sytuacji GitHub w 2014 r.</w:t>
      </w:r>
    </w:p>
    <w:p>
      <w:pPr>
        <w:pStyle w:val="ListBullet"/>
      </w:pPr>
      <w:r>
        <w:t>Aktywny udział w procesie mentoringu CEO spółek portfelowych a16z – filozofia „best board member”: partner dyskutujący trudne decyzje, nie sędzia rozliczający z KPI.</w:t>
      </w:r>
    </w:p>
    <w:p>
      <w:pPr>
        <w:pStyle w:val="Heading2"/>
      </w:pPr>
      <w:r>
        <w:t>9.4. Zestawienie źródeł i kluczowe tezy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Źródło / format</w:t>
            </w:r>
          </w:p>
        </w:tc>
        <w:tc>
          <w:tcPr>
            <w:tcW w:type="dxa" w:w="2160"/>
          </w:tcPr>
          <w:p>
            <w:r/>
            <w:r>
              <w:rPr>
                <w:b/>
              </w:rPr>
              <w:t>Przedstawiciel</w:t>
            </w:r>
          </w:p>
        </w:tc>
        <w:tc>
          <w:tcPr>
            <w:tcW w:type="dxa" w:w="2160"/>
          </w:tcPr>
          <w:p>
            <w:r/>
            <w:r>
              <w:rPr>
                <w:b/>
              </w:rPr>
              <w:t>Kluczowa teza</w:t>
            </w:r>
          </w:p>
        </w:tc>
      </w:tr>
      <w:tr>
        <w:tc>
          <w:tcPr>
            <w:tcW w:type="dxa" w:w="2160"/>
          </w:tcPr>
          <w:p>
            <w:r>
              <w:t>1</w:t>
            </w:r>
          </w:p>
        </w:tc>
        <w:tc>
          <w:tcPr>
            <w:tcW w:type="dxa" w:w="2160"/>
          </w:tcPr>
          <w:p>
            <w:r>
              <w:t>Blog a16z – „Software Eating Software Development” (09.07.2012)</w:t>
            </w:r>
          </w:p>
        </w:tc>
        <w:tc>
          <w:tcPr>
            <w:tcW w:type="dxa" w:w="2160"/>
          </w:tcPr>
          <w:p>
            <w:r>
              <w:t>Peter Levine</w:t>
            </w:r>
          </w:p>
        </w:tc>
        <w:tc>
          <w:tcPr>
            <w:tcW w:type="dxa" w:w="2160"/>
          </w:tcPr>
          <w:p>
            <w:r>
              <w:t>Oprogramowanie zjada narzędzia do tworzenia oprogramowania. GitHub = platforma fundamentalna.</w:t>
            </w:r>
          </w:p>
        </w:tc>
      </w:tr>
      <w:tr>
        <w:tc>
          <w:tcPr>
            <w:tcW w:type="dxa" w:w="2160"/>
          </w:tcPr>
          <w:p>
            <w:r>
              <w:t>2</w:t>
            </w:r>
          </w:p>
        </w:tc>
        <w:tc>
          <w:tcPr>
            <w:tcW w:type="dxa" w:w="2160"/>
          </w:tcPr>
          <w:p>
            <w:r>
              <w:t>Esej a16z – „Why There Will Never Be Another Red Hat” (2014)</w:t>
            </w:r>
          </w:p>
        </w:tc>
        <w:tc>
          <w:tcPr>
            <w:tcW w:type="dxa" w:w="2160"/>
          </w:tcPr>
          <w:p>
            <w:r>
              <w:t>Peter Levine</w:t>
            </w:r>
          </w:p>
        </w:tc>
        <w:tc>
          <w:tcPr>
            <w:tcW w:type="dxa" w:w="2160"/>
          </w:tcPr>
          <w:p>
            <w:r>
              <w:t>Model Red Hat jest przestarzały. Nowe modele: hosting, SaaS, open core. GitHub jako przykład.</w:t>
            </w:r>
          </w:p>
        </w:tc>
      </w:tr>
      <w:tr>
        <w:tc>
          <w:tcPr>
            <w:tcW w:type="dxa" w:w="2160"/>
          </w:tcPr>
          <w:p>
            <w:r>
              <w:t>3</w:t>
            </w:r>
          </w:p>
        </w:tc>
        <w:tc>
          <w:tcPr>
            <w:tcW w:type="dxa" w:w="2160"/>
          </w:tcPr>
          <w:p>
            <w:r>
              <w:t>Wykład Stanford/a16z – „Open Source: From Community to Commercialization” (2016)</w:t>
            </w:r>
          </w:p>
        </w:tc>
        <w:tc>
          <w:tcPr>
            <w:tcW w:type="dxa" w:w="2160"/>
          </w:tcPr>
          <w:p>
            <w:r>
              <w:t>Peter Levine</w:t>
            </w:r>
          </w:p>
        </w:tc>
        <w:tc>
          <w:tcPr>
            <w:tcW w:type="dxa" w:w="2160"/>
          </w:tcPr>
          <w:p>
            <w:r>
              <w:t>Trzyletnie okno między adopcją community a komercjalizacją enterprise.</w:t>
            </w:r>
          </w:p>
        </w:tc>
      </w:tr>
      <w:tr>
        <w:tc>
          <w:tcPr>
            <w:tcW w:type="dxa" w:w="2160"/>
          </w:tcPr>
          <w:p>
            <w:r>
              <w:t>4</w:t>
            </w:r>
          </w:p>
        </w:tc>
        <w:tc>
          <w:tcPr>
            <w:tcW w:type="dxa" w:w="2160"/>
          </w:tcPr>
          <w:p>
            <w:r>
              <w:t>Manifest WSJ – „Why Software Is Eating the World” (20.08.2011)</w:t>
            </w:r>
          </w:p>
        </w:tc>
        <w:tc>
          <w:tcPr>
            <w:tcW w:type="dxa" w:w="2160"/>
          </w:tcPr>
          <w:p>
            <w:r>
              <w:t>Marc Andreessen</w:t>
            </w:r>
          </w:p>
        </w:tc>
        <w:tc>
          <w:tcPr>
            <w:tcW w:type="dxa" w:w="2160"/>
          </w:tcPr>
          <w:p>
            <w:r>
              <w:t>Każda branża zostanie zdominowana przez software. Infrastruktura dev tools = kilofy w gorączce złota.</w:t>
            </w:r>
          </w:p>
        </w:tc>
      </w:tr>
      <w:tr>
        <w:tc>
          <w:tcPr>
            <w:tcW w:type="dxa" w:w="2160"/>
          </w:tcPr>
          <w:p>
            <w:r>
              <w:t>5</w:t>
            </w:r>
          </w:p>
        </w:tc>
        <w:tc>
          <w:tcPr>
            <w:tcW w:type="dxa" w:w="2160"/>
          </w:tcPr>
          <w:p>
            <w:r>
              <w:t>Książka – „The Hard Thing About Hard Things” (2014)</w:t>
            </w:r>
          </w:p>
        </w:tc>
        <w:tc>
          <w:tcPr>
            <w:tcW w:type="dxa" w:w="2160"/>
          </w:tcPr>
          <w:p>
            <w:r>
              <w:t>Ben Horowitz</w:t>
            </w:r>
          </w:p>
        </w:tc>
        <w:tc>
          <w:tcPr>
            <w:tcW w:type="dxa" w:w="2160"/>
          </w:tcPr>
          <w:p>
            <w:r>
              <w:t>Zarządzanie CEO w kryzysie. Tranzycja przywództwa jako test organizacji.</w:t>
            </w:r>
          </w:p>
        </w:tc>
      </w:tr>
      <w:tr>
        <w:tc>
          <w:tcPr>
            <w:tcW w:type="dxa" w:w="2160"/>
          </w:tcPr>
          <w:p>
            <w:r>
              <w:t>6</w:t>
            </w:r>
          </w:p>
        </w:tc>
        <w:tc>
          <w:tcPr>
            <w:tcW w:type="dxa" w:w="2160"/>
          </w:tcPr>
          <w:p>
            <w:r>
              <w:t>Blog a16z – Portfolio/Investment announcements</w:t>
            </w:r>
          </w:p>
        </w:tc>
        <w:tc>
          <w:tcPr>
            <w:tcW w:type="dxa" w:w="2160"/>
          </w:tcPr>
          <w:p>
            <w:r>
              <w:t>a16z (instytucjonalnie)</w:t>
            </w:r>
          </w:p>
        </w:tc>
        <w:tc>
          <w:tcPr>
            <w:tcW w:type="dxa" w:w="2160"/>
          </w:tcPr>
          <w:p>
            <w:r>
              <w:t>GitHub jako część portfela developer infrastructure obok Databricks, Docker, Mesosphere.</w:t>
            </w:r>
          </w:p>
        </w:tc>
      </w:tr>
      <w:tr>
        <w:tc>
          <w:tcPr>
            <w:tcW w:type="dxa" w:w="2160"/>
          </w:tcPr>
          <w:p>
            <w:r>
              <w:t>7</w:t>
            </w:r>
          </w:p>
        </w:tc>
        <w:tc>
          <w:tcPr>
            <w:tcW w:type="dxa" w:w="2160"/>
          </w:tcPr>
          <w:p>
            <w:r>
              <w:t>Podcast a16z / publiczne wystąpienia</w:t>
            </w:r>
          </w:p>
        </w:tc>
        <w:tc>
          <w:tcPr>
            <w:tcW w:type="dxa" w:w="2160"/>
          </w:tcPr>
          <w:p>
            <w:r>
              <w:t>Peter Levine</w:t>
            </w:r>
          </w:p>
        </w:tc>
        <w:tc>
          <w:tcPr>
            <w:tcW w:type="dxa" w:w="2160"/>
          </w:tcPr>
          <w:p>
            <w:r>
              <w:t>Open source community = moat. Enterprise = revenue engine. Timing komercjalizacji = klucz.</w:t>
            </w:r>
          </w:p>
        </w:tc>
      </w:tr>
    </w:tbl>
    <w:p>
      <w:pPr>
        <w:pStyle w:val="Heading2"/>
      </w:pPr>
      <w:r>
        <w:t>9.5. Wnioski z analizy materiałów</w:t>
      </w:r>
    </w:p>
    <w:p>
      <w:pPr/>
      <w:r>
        <w:t>Analiza wystąpień przedstawicieli a16z prowadzi do kilku wniosków istotnych dla oceny inwestycji w GitHub:</w:t>
      </w:r>
    </w:p>
    <w:p>
      <w:pPr>
        <w:pStyle w:val="ListBullet"/>
      </w:pPr>
      <w:r>
        <w:t>Spójność tezy w czasie – stanowiska a16z dot. GitHub, developer tools i komercjalizacji open source są niezmiennie powtarzane od 2012 r. (blog inwestycyjny) przez 2014 (Red Hat essay), aż po 2016 r. (wykład Stanford). Brak retoryki „pivot” mimo kryzysu CEO w 2014 r. wskazuje na realną conviction.</w:t>
      </w:r>
    </w:p>
    <w:p>
      <w:pPr>
        <w:pStyle w:val="ListBullet"/>
      </w:pPr>
      <w:r>
        <w:t>Personalna relacja Levine – Wanstrath – Levine aktywnie wspierał Wanstratha po objęciu roli CEO w 2014 r. Ten typ długoterminowej relacji jest charakterystyczny dla modelu a16z i tłumaczy, dlaczego fundusz preferuje spółki, w których założyciel/nowy CEO jest otwarty na mentoring.</w:t>
      </w:r>
    </w:p>
    <w:p>
      <w:pPr>
        <w:pStyle w:val="ListBullet"/>
      </w:pPr>
      <w:r>
        <w:t>Komunikacja publiczna jako element value-add – publikacje Levine’a i Andreessena budowały narracyjną ramę uzasadniającą wydatki korporacji na GitHub Enterprise. To jeden z najbardziej wymiernych elementów wsparcia post-investment a16z – bezpośredni wpływ na pipeline sprzedażowy.</w:t>
      </w:r>
    </w:p>
    <w:p>
      <w:pPr>
        <w:pStyle w:val="ListBullet"/>
      </w:pPr>
      <w:r>
        <w:t>Słabość: asymetria komunikacji – a16z aktywnie komunikował tezę inwestycyjną w okresie wzrostu (2012–2015), ale milczał w okresie kryzysu CEO (2014). Komunikacja jest jednostronna – silna w momentach sukcesu, minimalna w momentach trudności.</w:t>
      </w:r>
    </w:p>
    <w:p>
      <w:pPr>
        <w:pStyle w:val="ListBullet"/>
      </w:pPr>
      <w:r>
        <w:t>Konsekwentne ramy intelektualne – wszyscy trzej przedstawiciele (Levine, Andreessen, Horowitz) używają spójnych ram analitycznych: software eating the world, open source community jako moat, enterprise jako revenue engine. Świadczy to o silnej kulturze instytucjonalnej a16z i jakości procesu inwestycyjnego.</w:t>
      </w:r>
    </w:p>
    <w:p>
      <w:pPr>
        <w:pStyle w:val="Heading1"/>
      </w:pPr>
      <w:r>
        <w:t>10. Podsumowanie i synteza wniosków</w:t>
      </w:r>
    </w:p>
    <w:p>
      <w:pPr/>
      <w:r>
        <w:t>Inwestycja a16z w GitHub (Series A, lipiec 2012, 100 mln USD przy wycenie 750 mln USD) jest modelowym przykładem wczesno-wzrostowej strategii funduszu w segmencie developer infrastructure: wejście w spółkę z udowodnionym product-market fit (3,5 mln użytkowników, dominująca pozycja w hostingu Git, silne efekty sieciowe), ale przed pełną komercjalizacją enterprise. Peter Levine prowadził transakcję i pełnił rolę członka rady dyrektorów, dostarczając doświadczenie operacyjne z budowy i sprzedaży XenSource – bezpośrednio analogicznego biznesu (open source -&gt; enterprise).</w:t>
      </w:r>
    </w:p>
    <w:p>
      <w:pPr/>
      <w:r>
        <w:t>Z perspektywy księgowej inwestycja przyniosła a16z solidny zwrot: ok. 10× na 100 mln USD kapitału (absolutny zwrot ok. 1 mld USD) w ciągu 6 lat (2012–2018). Exit nastąpił poprzez przejęcie strategiczne przez Microsoft za 7,5 mld USD w akcjach MSFT – formę zapewniającą pewność i płynność zwrotu. GitHub był jednym z głównych driverów wyników Fund III a16z (Net TVPI ok. 11,3× wg danych z 2025 r.), obok Lyft, Coinbase, Pinterest i Databricks.</w:t>
      </w:r>
    </w:p>
    <w:p>
      <w:pPr/>
      <w:r>
        <w:t>Porównanie z innymi kluczowymi inwestycjami a16z ujawnia pozycję GitHub w portfelu:</w:t>
      </w:r>
    </w:p>
    <w:p>
      <w:pPr>
        <w:pStyle w:val="ListBullet"/>
      </w:pPr>
      <w:r>
        <w:t>Instagram (2010) – najwyższy mnożnik (312×), ale na minimalnym czeku (250 tys. USD). Absolutny zwrot ok. 78 mln USD. Leśne „znalezisko”, nie strategiczna pozycja portfelowa.</w:t>
      </w:r>
    </w:p>
    <w:p>
      <w:pPr>
        <w:pStyle w:val="ListBullet"/>
      </w:pPr>
      <w:r>
        <w:t>Lyft (2013) – spektakularny mnożnik papierowy (88× na IPO), ale ograniczony realny IRR po spadkach kursu. Demonstracja siły i słabości modelu marketplace.</w:t>
      </w:r>
    </w:p>
    <w:p>
      <w:pPr>
        <w:pStyle w:val="ListBullet"/>
      </w:pPr>
      <w:r>
        <w:t>Coinbase (wielokrotne rundy) – najwyższy absolutny zwrot w historii a16z (ok. 10 mld USD na direct listingu). Konsekwentny follow-on jako kluczowa lekcja.</w:t>
      </w:r>
    </w:p>
    <w:p>
      <w:pPr>
        <w:pStyle w:val="ListBullet"/>
      </w:pPr>
      <w:r>
        <w:t>Roblox (2020) – wysoki mnożnik (11×) w krótkim czasie (13 miesięcy), ale na późnym etapie (late-stage). Inna kategoria ryzyka.</w:t>
      </w:r>
    </w:p>
    <w:p>
      <w:pPr>
        <w:pStyle w:val="ListBullet"/>
      </w:pPr>
      <w:r>
        <w:t>GitHub (2012) – umiarkowany mnożnik (10×), ale na dużym czeku (100 mln USD) z pewnym exitem (przejęcie strategiczne). Optymalny profil risk-adjusted return dla funduszu wczesno-wzrostowego.</w:t>
      </w:r>
    </w:p>
    <w:p>
      <w:pPr/>
      <w:r>
        <w:t>Case GitHub pokazuje zarówno siłę, jak i strukturalne ograniczenia modelu a16z w segmencie developer tools:</w:t>
      </w:r>
    </w:p>
    <w:p>
      <w:pPr>
        <w:pStyle w:val="ListBullet"/>
      </w:pPr>
      <w:r>
        <w:t>Siła – operacyjne wsparcie (rekrutacja, enterprise GTM, mentoring) miało bezpośredni wpływ na wzrost przychodów i wycenę. Publikacje Levine’a budowały narracyjną ramę uzasadniającą wycenę enterprise. Wsparcie w kryzysie CEO (2014) zapobiegło destabilizacji spółki.</w:t>
      </w:r>
    </w:p>
    <w:p>
      <w:pPr>
        <w:pStyle w:val="ListBullet"/>
      </w:pPr>
      <w:r>
        <w:t>Ograniczenie – exit przy 7,5 mld USD (2018) był racjonalny, ale ograniczył upside. Pod parasolem Microsoftu GitHub uruchomił Copilot (AI), Actions, Security i osiągnął &gt;100 mln użytkowników (2023). Hipotetyczna wycena niezależnego GitHub w 2023 r. mogłaby przekroczyć 30–50 mld USD. Jednak utrzymanie prywatnej spółki przez kolejne 5 lat niosło istotne ryzyka.</w:t>
      </w:r>
    </w:p>
    <w:p>
      <w:pPr/>
      <w:r>
        <w:t>Wniosek dla strategii a16z: model wczesno-wzrostowy z silnym wsparciem operacyjnym i strategicznym (platform model) sprawdza się w generowaniu solidnych, pewnych zwrotów w segmencie developer infrastructure. Forma exitu (przejęcie strategiczne vs. IPO) jest kluczową zmienną determinującą realny IRR – w przypadku GitHub pewny exit przy 10× okazał się lepszą decyzją risk-adjusted niż hipotetyczne IPO z wyższym mnożnikiem, ale niepewnym timingiem i ryzykiem lock-upu (por. Lyft). Inwestycja w GitHub pozostaje jednym z najbardziej konsekwentnych przykładów realizacji tezy „software eating the world” – od manifestu Andreessena (2011), przez blog Levine’a (2012), po exit do Microsoftu (2018) – firmy, która sama przeszła transformację z wroga open source w jego największego korporacyjnego sponsora.</w:t>
      </w:r>
    </w:p>
    <w:p>
      <w:pPr>
        <w:pStyle w:val="Heading1"/>
      </w:pPr>
      <w:r>
        <w:t>Bibliografia</w:t>
      </w:r>
    </w:p>
    <w:p>
      <w:pPr>
        <w:pStyle w:val="Heading2"/>
      </w:pPr>
      <w:r>
        <w:t>Materiały źródłowe Andreessen Horowitz (a16z)</w:t>
      </w:r>
    </w:p>
    <w:p>
      <w:pPr>
        <w:pStyle w:val="ListBullet"/>
      </w:pPr>
      <w:r>
        <w:t>Levine P., „Software Eating Software Development”, blog a16z, 9 lipca 2012 r., https://a16z.com/2012/07/09/software-eating-software-development/ (dostęp: maj 2026).</w:t>
      </w:r>
    </w:p>
    <w:p>
      <w:pPr>
        <w:pStyle w:val="ListBullet"/>
      </w:pPr>
      <w:r>
        <w:t>Levine P., „Why There Will Never Be Another Red Hat: The Economics of Open Source”, blog a16z, 2014, https://a16z.com/why-there-will-never-be-another-redhat-the-economics-of-open-source/ (dostęp: maj 2026).</w:t>
      </w:r>
    </w:p>
    <w:p>
      <w:pPr>
        <w:pStyle w:val="ListBullet"/>
      </w:pPr>
      <w:r>
        <w:t>Levine P., „Open Source: From Community to Commercialization”, wykład Stanford/a16z, 2016, https://www.youtube.com/watch?v=c9Tn2nEPp7A (dostęp: maj 2026).</w:t>
      </w:r>
    </w:p>
    <w:p>
      <w:pPr>
        <w:pStyle w:val="ListBullet"/>
      </w:pPr>
      <w:r>
        <w:t>Andreessen Horowitz, Portfolio – GitHub, https://a16z.com/portfolio/ (dostęp: maj 2026).</w:t>
      </w:r>
    </w:p>
    <w:p>
      <w:pPr>
        <w:pStyle w:val="Heading2"/>
      </w:pPr>
      <w:r>
        <w:t>Publikacje branżowe i prasowe</w:t>
      </w:r>
    </w:p>
    <w:p>
      <w:pPr>
        <w:pStyle w:val="ListBullet"/>
      </w:pPr>
      <w:r>
        <w:t>Ha A., „Andreessen Horowitz Puts $100 Million Into GitHub”, TechCrunch, 9 lipca 2012 r., https://techcrunch.com/2012/07/09/andreessen-horowitz-puts-100-million-in-github/ (dostęp: maj 2026).</w:t>
      </w:r>
    </w:p>
    <w:p>
      <w:pPr>
        <w:pStyle w:val="ListBullet"/>
      </w:pPr>
      <w:r>
        <w:t>Tsotsis A., „GitHub Raises $250M Series B Round To Boost Enterprise Offering”, TechCrunch, 29 lipca 2015 r., https://techcrunch.com/2015/07/29/github-raises-250m-series-b-round-to-boost-enterprise-offering/ (dostęp: maj 2026).</w:t>
      </w:r>
    </w:p>
    <w:p>
      <w:pPr>
        <w:pStyle w:val="ListBullet"/>
      </w:pPr>
      <w:r>
        <w:t>Gelles D., „GitHub, Long a Favorite of Programmers, Raises $250 Million”, The New York Times, 29 lipca 2015 r., https://www.nytimes.com/2015/07/29/technology/github-raises-250-million-in-new-funding-round.html (dostęp: maj 2026).</w:t>
      </w:r>
    </w:p>
    <w:p>
      <w:pPr>
        <w:pStyle w:val="ListBullet"/>
      </w:pPr>
      <w:r>
        <w:t>McMillan R., „The GitHub Investigation”, Wired, kwiecień 2014 r., https://www.wired.com/2014/04/the-github-investigation/ (dostęp: maj 2026).</w:t>
      </w:r>
    </w:p>
    <w:p>
      <w:pPr>
        <w:pStyle w:val="Heading2"/>
      </w:pPr>
      <w:r>
        <w:t>Materiały dotyczące exitu (przejęcie przez Microsoft)</w:t>
      </w:r>
    </w:p>
    <w:p>
      <w:pPr>
        <w:pStyle w:val="ListBullet"/>
      </w:pPr>
      <w:r>
        <w:t>Bass D., „Microsoft Agrees to Acquire GitHub for $7.5 Billion”, Bloomberg, 4 czerwca 2018 r., https://www.bloomberg.com/news/articles/2018-06-04/microsoft-is-said-to-have-agreed-to-acquire-coding-site-github (dostęp: maj 2026).</w:t>
      </w:r>
    </w:p>
    <w:p>
      <w:pPr>
        <w:pStyle w:val="ListBullet"/>
      </w:pPr>
      <w:r>
        <w:t>Microsoft Official Blog, „Microsoft to acquire GitHub for $7.5 billion”, 4 czerwca 2018 r., https://news.microsoft.com/2018/06/04/microsoft-to-acquire-github-for-7-5-billion/ (dostęp: maj 2026).</w:t>
      </w:r>
    </w:p>
    <w:p>
      <w:pPr>
        <w:pStyle w:val="ListBullet"/>
      </w:pPr>
      <w:r>
        <w:t>Friedman N., „GitHub is now free for teams”, The GitHub Blog, 14 kwietnia 2020 r., https://github.blog/2020-04-14-github-is-now-free-for-teams/ (dostęp: maj 2026).</w:t>
      </w:r>
    </w:p>
    <w:p>
      <w:pPr>
        <w:pStyle w:val="ListBullet"/>
      </w:pPr>
      <w:r>
        <w:t>Warren T., „Why Microsoft is willing to pay so much for GitHub”, Fortune, 4 czerwca 2018 r., https://fortune.com/2018/06/04/microsoft-github-acquisition/ (dostęp: maj 2026).</w:t>
      </w:r>
    </w:p>
    <w:p>
      <w:pPr>
        <w:pStyle w:val="Heading2"/>
      </w:pPr>
      <w:r>
        <w:t>Analizy inwestorskie i raporty rynkowe</w:t>
      </w:r>
    </w:p>
    <w:p>
      <w:pPr>
        <w:pStyle w:val="ListBullet"/>
      </w:pPr>
      <w:r>
        <w:t>McCormick P., „a16z: The Power Brokers”, Not Boring, https://www.notboring.co/p/a16z-the-power-brokers (dostęp: maj 2026).</w:t>
      </w:r>
    </w:p>
    <w:p>
      <w:pPr>
        <w:pStyle w:val="ListBullet"/>
      </w:pPr>
      <w:r>
        <w:t>Crunchbase, GitHub – Funding, Financials, Valuation &amp; Investors, https://www.crunchbase.com/organization/github (dostęp: maj 2026).</w:t>
      </w:r>
    </w:p>
    <w:p>
      <w:pPr>
        <w:pStyle w:val="ListBullet"/>
      </w:pPr>
      <w:r>
        <w:t>PitchBook, GitHub Inc. – Company Profile, https://pitchbook.com/profiles/github-inc (dostęp: maj 2026).</w:t>
      </w:r>
    </w:p>
    <w:p>
      <w:pPr>
        <w:pStyle w:val="Heading2"/>
      </w:pPr>
      <w:r>
        <w:t>Materiały kontekstowe</w:t>
      </w:r>
    </w:p>
    <w:p>
      <w:pPr>
        <w:pStyle w:val="ListBullet"/>
      </w:pPr>
      <w:r>
        <w:t>Andreessen M., „Why Software Is Eating the World”, The Wall Street Journal, 20 sierpnia 2011 r., https://www.wsj.com/articles/SB10001424053111903480904576512250915629460 (dostęp: maj 2026).</w:t>
      </w:r>
    </w:p>
    <w:p>
      <w:pPr>
        <w:pStyle w:val="ListBullet"/>
      </w:pPr>
      <w:r>
        <w:t>Horowitz B., „The Hard Thing About Hard Things: Building a Business When There Are No Easy Answers”, HarperBusiness, Nowy Jork 2014.</w:t>
      </w:r>
    </w:p>
    <w:p>
      <w:pPr>
        <w:pStyle w:val="ListBullet"/>
      </w:pPr>
      <w:r>
        <w:t>Microsoft 8-K SEC Filing, https://www.sec.gov/cgi-bin/browse-edgar?action=getcompany&amp;CIK=0000789019&amp;type=8-K (dostęp: maj 2026).</w:t>
      </w:r>
    </w:p>
    <w:p>
      <w:pPr>
        <w:pStyle w:val="Heading2"/>
      </w:pPr>
      <w:r>
        <w:t>Źródła encyklopedyczne</w:t>
      </w:r>
    </w:p>
    <w:p>
      <w:pPr>
        <w:pStyle w:val="ListBullet"/>
      </w:pPr>
      <w:r>
        <w:t>GitHub, Wikipedia – The Free Encyclopedia, https://en.wikipedia.org/wiki/GitHub (dostęp: maj 2026).</w:t>
      </w:r>
    </w:p>
    <w:p>
      <w:pPr>
        <w:pStyle w:val="ListBullet"/>
      </w:pPr>
      <w:r>
        <w:t>Andreessen Horowitz, Wikipedia – The Free Encyclopedia, https://en.wikipedia.org/wiki/Andreessen_Horowitz (dostęp: maj 2026).</w:t>
      </w:r>
    </w:p>
    <w:p>
      <w:pPr>
        <w:pStyle w:val="ListBullet"/>
      </w:pPr>
      <w:r>
        <w:t>Peter Levine (venture capitalist), Wikipedia, https://en.wikipedia.org/wiki/Peter_Levine_(venture_capitalist) (dostęp: maj 2026).</w:t>
      </w:r>
    </w:p>
    <w:p>
      <w:pPr>
        <w:pStyle w:val="Heading1"/>
      </w:pPr>
      <w:r>
        <w:t>Uwaga metodologiczna</w:t>
      </w:r>
    </w:p>
    <w:p>
      <w:r>
        <w:rPr>
          <w:i/>
        </w:rPr>
        <w:t>Dane finansowe rund (wartość, wycena, lead investor) były weryfikowane krzyżowo w co najmniej dwóch niezależnych źródłach (komunikat a16z + relacja prasowa lub a16z + Crunchbase/PitchBook). Dane o wycenie GitHub na moment exitu pochodzą z komunikatu Microsoft (8-K SEC Filing) oraz raportów Bloomberg i TechCrunch. Dane o udziale a16z w GitHub zostały oszacowane na podstawie wielkości rundy i wyceny post-money (Series A: 100 mln / 750 mln = 13,3%), z uwzględnieniem rozwodnienia w Series B. Cytaty Petera Levine’a pochodzą z oryginalnych wpisów blogowych a16z oraz wykładu Stanford (2016). Cytaty Marca Andreessena pochodzą z manifestu WSJ (2011). Informacje o kryzysie CEO (2014) pochodzą z reportażu investigative Wired. A16z nie ujawnia publicznie stóp zwrotu na poziomie poszczególnych inwestycji ani tempa upłynniania pozycji w spółkach portfelowych, dlatego oceny realnego zwrotu sformułowano z zaznaczeniem tej niepewności.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