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402E5" w14:textId="77777777" w:rsidR="00560AD0" w:rsidRPr="00560AD0" w:rsidRDefault="00560AD0">
      <w:pPr>
        <w:rPr>
          <w:b/>
          <w:bCs/>
          <w:lang w:val="en-GB"/>
        </w:rPr>
      </w:pPr>
      <w:r w:rsidRPr="00560AD0">
        <w:rPr>
          <w:b/>
          <w:bCs/>
          <w:lang w:val="en-GB"/>
        </w:rPr>
        <w:t xml:space="preserve">Chapter </w:t>
      </w:r>
      <w:r w:rsidR="009C64A7">
        <w:rPr>
          <w:b/>
          <w:bCs/>
          <w:lang w:val="en-GB"/>
        </w:rPr>
        <w:t>2</w:t>
      </w:r>
    </w:p>
    <w:p w14:paraId="299D8B2F" w14:textId="77777777" w:rsidR="00393DFB" w:rsidRDefault="00393DFB" w:rsidP="003942F5">
      <w:pPr>
        <w:rPr>
          <w:b/>
          <w:bCs/>
          <w:lang w:val="en-GB"/>
        </w:rPr>
      </w:pPr>
      <w:r w:rsidRPr="00393DFB">
        <w:rPr>
          <w:b/>
          <w:bCs/>
          <w:lang w:val="en-GB"/>
        </w:rPr>
        <w:t>Literature Review and Conceptual Background</w:t>
      </w:r>
    </w:p>
    <w:p w14:paraId="1191C39B" w14:textId="08B4051F" w:rsidR="00560AD0" w:rsidRDefault="003942F5" w:rsidP="003942F5">
      <w:pPr>
        <w:rPr>
          <w:lang w:val="en-GB"/>
        </w:rPr>
      </w:pPr>
      <w:r w:rsidRPr="003942F5">
        <w:rPr>
          <w:lang w:val="en-GB"/>
        </w:rPr>
        <w:t xml:space="preserve">This chapter presents </w:t>
      </w:r>
      <w:r w:rsidR="00627D52">
        <w:rPr>
          <w:lang w:val="en-GB"/>
        </w:rPr>
        <w:t xml:space="preserve">a </w:t>
      </w:r>
      <w:r w:rsidRPr="003942F5">
        <w:rPr>
          <w:lang w:val="en-GB"/>
        </w:rPr>
        <w:t>review of the relevant literature on Macroeconomic Agent-Based Model</w:t>
      </w:r>
      <w:r w:rsidR="009C64A7">
        <w:rPr>
          <w:lang w:val="en-GB"/>
        </w:rPr>
        <w:t>l</w:t>
      </w:r>
      <w:r w:rsidRPr="003942F5">
        <w:rPr>
          <w:lang w:val="en-GB"/>
        </w:rPr>
        <w:t xml:space="preserve">ing and the </w:t>
      </w:r>
      <w:r w:rsidR="009C64A7">
        <w:rPr>
          <w:lang w:val="en-GB"/>
        </w:rPr>
        <w:t>C</w:t>
      </w:r>
      <w:r w:rsidRPr="003942F5">
        <w:rPr>
          <w:lang w:val="en-GB"/>
        </w:rPr>
        <w:t xml:space="preserve">redit </w:t>
      </w:r>
      <w:r w:rsidR="009C64A7">
        <w:rPr>
          <w:lang w:val="en-GB"/>
        </w:rPr>
        <w:t>C</w:t>
      </w:r>
      <w:r w:rsidRPr="003942F5">
        <w:rPr>
          <w:lang w:val="en-GB"/>
        </w:rPr>
        <w:t xml:space="preserve">reation </w:t>
      </w:r>
      <w:r w:rsidR="009C64A7">
        <w:rPr>
          <w:lang w:val="en-GB"/>
        </w:rPr>
        <w:t>T</w:t>
      </w:r>
      <w:r w:rsidRPr="003942F5">
        <w:rPr>
          <w:lang w:val="en-GB"/>
        </w:rPr>
        <w:t xml:space="preserve">heory of </w:t>
      </w:r>
      <w:r w:rsidR="009C64A7">
        <w:rPr>
          <w:lang w:val="en-GB"/>
        </w:rPr>
        <w:t>B</w:t>
      </w:r>
      <w:r w:rsidRPr="003942F5">
        <w:rPr>
          <w:lang w:val="en-GB"/>
        </w:rPr>
        <w:t>anking. Furthermore, it examines studies</w:t>
      </w:r>
      <w:r>
        <w:rPr>
          <w:lang w:val="en-GB"/>
        </w:rPr>
        <w:t>,</w:t>
      </w:r>
      <w:r w:rsidRPr="003942F5">
        <w:rPr>
          <w:lang w:val="en-GB"/>
        </w:rPr>
        <w:t xml:space="preserve"> that explore bank behavio</w:t>
      </w:r>
      <w:r>
        <w:rPr>
          <w:lang w:val="en-GB"/>
        </w:rPr>
        <w:t>u</w:t>
      </w:r>
      <w:r w:rsidRPr="003942F5">
        <w:rPr>
          <w:lang w:val="en-GB"/>
        </w:rPr>
        <w:t>r in modern economies and its implications for economic growth and stability</w:t>
      </w:r>
      <w:r>
        <w:rPr>
          <w:lang w:val="en-GB"/>
        </w:rPr>
        <w:t>.</w:t>
      </w:r>
    </w:p>
    <w:p w14:paraId="2009C6F6" w14:textId="77777777" w:rsidR="009C64A7" w:rsidRDefault="009C64A7" w:rsidP="003942F5">
      <w:pPr>
        <w:rPr>
          <w:b/>
          <w:bCs/>
          <w:lang w:val="en-GB"/>
        </w:rPr>
      </w:pPr>
      <w:r w:rsidRPr="009C64A7">
        <w:rPr>
          <w:b/>
          <w:bCs/>
          <w:lang w:val="en-GB"/>
        </w:rPr>
        <w:t>2.1 M</w:t>
      </w:r>
      <w:r>
        <w:rPr>
          <w:b/>
          <w:bCs/>
          <w:lang w:val="en-GB"/>
        </w:rPr>
        <w:t>acroeconomic agent-based models</w:t>
      </w:r>
    </w:p>
    <w:p w14:paraId="14E8D173" w14:textId="3A1F505D" w:rsidR="000F3AE4" w:rsidRPr="000F3AE4" w:rsidRDefault="000F3AE4" w:rsidP="003942F5">
      <w:pPr>
        <w:rPr>
          <w:color w:val="EE0000"/>
          <w:lang w:val="en-GB"/>
        </w:rPr>
      </w:pPr>
      <w:r w:rsidRPr="000F3AE4">
        <w:rPr>
          <w:color w:val="EE0000"/>
          <w:lang w:val="en-GB"/>
        </w:rPr>
        <w:t xml:space="preserve">! (Perhaps include </w:t>
      </w:r>
      <w:proofErr w:type="spellStart"/>
      <w:r w:rsidRPr="000F3AE4">
        <w:rPr>
          <w:color w:val="EE0000"/>
          <w:lang w:val="en-GB"/>
        </w:rPr>
        <w:t>Sheling</w:t>
      </w:r>
      <w:proofErr w:type="spellEnd"/>
      <w:r w:rsidRPr="000F3AE4">
        <w:rPr>
          <w:color w:val="EE0000"/>
          <w:lang w:val="en-GB"/>
        </w:rPr>
        <w:t xml:space="preserve"> model example here -&gt; colour it orange and blue)</w:t>
      </w:r>
    </w:p>
    <w:p w14:paraId="4F3346C9" w14:textId="77777777" w:rsidR="0080703A" w:rsidRDefault="00CF1ED7" w:rsidP="00A40A17">
      <w:pPr>
        <w:rPr>
          <w:color w:val="000000" w:themeColor="text1"/>
          <w:lang w:val="en-GB"/>
        </w:rPr>
      </w:pPr>
      <w:r>
        <w:rPr>
          <w:lang w:val="en-GB"/>
        </w:rPr>
        <w:t>A</w:t>
      </w:r>
      <w:r w:rsidRPr="00CF1ED7">
        <w:rPr>
          <w:lang w:val="en-GB"/>
        </w:rPr>
        <w:t>gent based computational economics</w:t>
      </w:r>
      <w:r w:rsidR="004D54CA">
        <w:rPr>
          <w:lang w:val="en-GB"/>
        </w:rPr>
        <w:t xml:space="preserve"> (ACE)</w:t>
      </w:r>
      <w:r w:rsidR="00A224B1">
        <w:rPr>
          <w:lang w:val="en-GB"/>
        </w:rPr>
        <w:t xml:space="preserve"> </w:t>
      </w:r>
      <w:r>
        <w:rPr>
          <w:lang w:val="en-GB"/>
        </w:rPr>
        <w:t xml:space="preserve">positions itself as an alternative to </w:t>
      </w:r>
      <w:r w:rsidRPr="00CF1ED7">
        <w:rPr>
          <w:lang w:val="en-GB"/>
        </w:rPr>
        <w:t>dynamic stochastic general equilibrium models</w:t>
      </w:r>
      <w:r w:rsidR="004D54CA">
        <w:rPr>
          <w:lang w:val="en-GB"/>
        </w:rPr>
        <w:t xml:space="preserve"> (DSGE) </w:t>
      </w:r>
      <w:r w:rsidR="004D54CA" w:rsidRPr="004D54CA">
        <w:rPr>
          <w:lang w:val="en-GB"/>
        </w:rPr>
        <w:t xml:space="preserve">(Dilaver, Jump, &amp; Levine, </w:t>
      </w:r>
      <w:r w:rsidR="004D54CA">
        <w:rPr>
          <w:lang w:val="en-GB"/>
        </w:rPr>
        <w:t>2018)</w:t>
      </w:r>
      <w:r w:rsidR="00A224B1">
        <w:rPr>
          <w:lang w:val="en-GB"/>
        </w:rPr>
        <w:t xml:space="preserve">. </w:t>
      </w:r>
      <w:r w:rsidR="003539C6">
        <w:rPr>
          <w:lang w:val="en-GB"/>
        </w:rPr>
        <w:t>D</w:t>
      </w:r>
      <w:r w:rsidR="00A224B1">
        <w:rPr>
          <w:lang w:val="en-GB"/>
        </w:rPr>
        <w:t>ifferent the</w:t>
      </w:r>
      <w:r w:rsidR="00A224B1" w:rsidRPr="00AC6B16">
        <w:rPr>
          <w:color w:val="000000" w:themeColor="text1"/>
          <w:lang w:val="en-GB"/>
        </w:rPr>
        <w:t xml:space="preserve">oretical foundation </w:t>
      </w:r>
      <w:r w:rsidR="003539C6" w:rsidRPr="00AC6B16">
        <w:rPr>
          <w:color w:val="000000" w:themeColor="text1"/>
          <w:lang w:val="en-GB"/>
        </w:rPr>
        <w:t xml:space="preserve">of </w:t>
      </w:r>
      <w:r w:rsidR="004D54CA" w:rsidRPr="00AC6B16">
        <w:rPr>
          <w:color w:val="000000" w:themeColor="text1"/>
          <w:lang w:val="en-GB"/>
        </w:rPr>
        <w:t xml:space="preserve">ACE </w:t>
      </w:r>
      <w:r w:rsidR="003539C6" w:rsidRPr="00AC6B16">
        <w:rPr>
          <w:color w:val="000000" w:themeColor="text1"/>
          <w:lang w:val="en-GB"/>
        </w:rPr>
        <w:t xml:space="preserve">models </w:t>
      </w:r>
      <w:r w:rsidR="00A224B1" w:rsidRPr="00AC6B16">
        <w:rPr>
          <w:color w:val="000000" w:themeColor="text1"/>
          <w:lang w:val="en-GB"/>
        </w:rPr>
        <w:t>al</w:t>
      </w:r>
      <w:r w:rsidR="004D54CA" w:rsidRPr="00AC6B16">
        <w:rPr>
          <w:color w:val="000000" w:themeColor="text1"/>
          <w:lang w:val="en-GB"/>
        </w:rPr>
        <w:t>l</w:t>
      </w:r>
      <w:r w:rsidR="00A224B1" w:rsidRPr="00AC6B16">
        <w:rPr>
          <w:color w:val="000000" w:themeColor="text1"/>
          <w:lang w:val="en-GB"/>
        </w:rPr>
        <w:t>ow</w:t>
      </w:r>
      <w:r w:rsidR="000D0CAE" w:rsidRPr="00AC6B16">
        <w:rPr>
          <w:color w:val="000000" w:themeColor="text1"/>
          <w:lang w:val="en-GB"/>
        </w:rPr>
        <w:t>s</w:t>
      </w:r>
      <w:r w:rsidR="00D903D8" w:rsidRPr="00AC6B16">
        <w:rPr>
          <w:color w:val="000000" w:themeColor="text1"/>
          <w:lang w:val="en-GB"/>
        </w:rPr>
        <w:t xml:space="preserve"> modeller</w:t>
      </w:r>
      <w:r w:rsidR="004D54CA" w:rsidRPr="00AC6B16">
        <w:rPr>
          <w:color w:val="000000" w:themeColor="text1"/>
          <w:lang w:val="en-GB"/>
        </w:rPr>
        <w:t xml:space="preserve"> </w:t>
      </w:r>
      <w:r w:rsidR="000D0CAE" w:rsidRPr="00AC6B16">
        <w:rPr>
          <w:color w:val="000000" w:themeColor="text1"/>
          <w:lang w:val="en-GB"/>
        </w:rPr>
        <w:t>greater</w:t>
      </w:r>
      <w:r w:rsidR="00D903D8" w:rsidRPr="00AC6B16">
        <w:rPr>
          <w:color w:val="000000" w:themeColor="text1"/>
          <w:lang w:val="en-GB"/>
        </w:rPr>
        <w:t xml:space="preserve"> freedom in specifying the underlying structure of the system being modelled</w:t>
      </w:r>
      <w:r w:rsidR="001A6FB1" w:rsidRPr="00AC6B16">
        <w:rPr>
          <w:color w:val="000000" w:themeColor="text1"/>
          <w:lang w:val="en-GB"/>
        </w:rPr>
        <w:t xml:space="preserve"> and </w:t>
      </w:r>
      <w:r w:rsidR="000D0CAE" w:rsidRPr="00AC6B16">
        <w:rPr>
          <w:color w:val="000000" w:themeColor="text1"/>
          <w:lang w:val="en-GB"/>
        </w:rPr>
        <w:t>consequently</w:t>
      </w:r>
      <w:r w:rsidR="001A6FB1" w:rsidRPr="00AC6B16">
        <w:rPr>
          <w:color w:val="000000" w:themeColor="text1"/>
          <w:lang w:val="en-GB"/>
        </w:rPr>
        <w:t xml:space="preserve"> </w:t>
      </w:r>
      <w:r w:rsidR="000D0CAE" w:rsidRPr="00AC6B16">
        <w:rPr>
          <w:color w:val="000000" w:themeColor="text1"/>
          <w:lang w:val="en-GB"/>
        </w:rPr>
        <w:t>a</w:t>
      </w:r>
      <w:r w:rsidR="00363F21" w:rsidRPr="00AC6B16">
        <w:rPr>
          <w:color w:val="000000" w:themeColor="text1"/>
          <w:lang w:val="en-GB"/>
        </w:rPr>
        <w:t>llows for</w:t>
      </w:r>
      <w:r w:rsidR="001A6FB1" w:rsidRPr="00AC6B16">
        <w:rPr>
          <w:color w:val="000000" w:themeColor="text1"/>
          <w:lang w:val="en-GB"/>
        </w:rPr>
        <w:t xml:space="preserve"> more realistic representation of the system in the model. </w:t>
      </w:r>
      <w:r w:rsidR="00984BBE" w:rsidRPr="00AC6B16">
        <w:rPr>
          <w:color w:val="000000" w:themeColor="text1"/>
          <w:lang w:val="en-GB"/>
        </w:rPr>
        <w:t xml:space="preserve">As opposed to DSGE, ACE literature </w:t>
      </w:r>
      <w:r w:rsidR="003263C4" w:rsidRPr="00AC6B16">
        <w:rPr>
          <w:color w:val="000000" w:themeColor="text1"/>
          <w:lang w:val="en-GB"/>
        </w:rPr>
        <w:t xml:space="preserve">mostly </w:t>
      </w:r>
      <w:r w:rsidR="00984BBE" w:rsidRPr="00AC6B16">
        <w:rPr>
          <w:color w:val="000000" w:themeColor="text1"/>
          <w:lang w:val="en-GB"/>
        </w:rPr>
        <w:t xml:space="preserve">disregards the notion of the so-called representative agents, which are “typical decision-makers of a certain type” and which influence each other only indirectly, through the aggregate variables of the model, in favour of </w:t>
      </w:r>
      <w:r w:rsidR="00CC080A" w:rsidRPr="00AC6B16">
        <w:rPr>
          <w:color w:val="000000" w:themeColor="text1"/>
          <w:lang w:val="en-GB"/>
        </w:rPr>
        <w:t>(finite</w:t>
      </w:r>
      <w:r w:rsidR="002E1694" w:rsidRPr="00AC6B16">
        <w:rPr>
          <w:color w:val="000000" w:themeColor="text1"/>
          <w:lang w:val="en-GB"/>
        </w:rPr>
        <w:t>ly</w:t>
      </w:r>
      <w:r w:rsidR="00CC080A" w:rsidRPr="00AC6B16">
        <w:rPr>
          <w:color w:val="000000" w:themeColor="text1"/>
          <w:lang w:val="en-GB"/>
        </w:rPr>
        <w:t xml:space="preserve">) </w:t>
      </w:r>
      <w:r w:rsidR="00984BBE" w:rsidRPr="00AC6B16">
        <w:rPr>
          <w:color w:val="000000" w:themeColor="text1"/>
          <w:lang w:val="en-GB"/>
        </w:rPr>
        <w:t>“many” heterogen</w:t>
      </w:r>
      <w:r w:rsidR="002E1694" w:rsidRPr="00AC6B16">
        <w:rPr>
          <w:color w:val="000000" w:themeColor="text1"/>
          <w:lang w:val="en-GB"/>
        </w:rPr>
        <w:t>e</w:t>
      </w:r>
      <w:r w:rsidR="00984BBE" w:rsidRPr="00AC6B16">
        <w:rPr>
          <w:color w:val="000000" w:themeColor="text1"/>
          <w:lang w:val="en-GB"/>
        </w:rPr>
        <w:t>ous agents which</w:t>
      </w:r>
      <w:r w:rsidR="00F9165B" w:rsidRPr="00AC6B16">
        <w:rPr>
          <w:color w:val="000000" w:themeColor="text1"/>
          <w:lang w:val="en-GB"/>
        </w:rPr>
        <w:t xml:space="preserve"> can</w:t>
      </w:r>
      <w:r w:rsidR="00984BBE" w:rsidRPr="00AC6B16">
        <w:rPr>
          <w:color w:val="000000" w:themeColor="text1"/>
          <w:lang w:val="en-GB"/>
        </w:rPr>
        <w:t xml:space="preserve"> interact also directly with each other</w:t>
      </w:r>
      <w:r w:rsidR="0070055F" w:rsidRPr="00AC6B16">
        <w:rPr>
          <w:color w:val="000000" w:themeColor="text1"/>
          <w:lang w:val="en-GB"/>
        </w:rPr>
        <w:t xml:space="preserve"> (Axtell &amp; Farmer, 2022). </w:t>
      </w:r>
      <w:r w:rsidR="00C64CF8" w:rsidRPr="00AC6B16">
        <w:rPr>
          <w:color w:val="000000" w:themeColor="text1"/>
          <w:lang w:val="en-GB"/>
        </w:rPr>
        <w:t>In ACE models, such agents are typically boundedly rational</w:t>
      </w:r>
      <w:r w:rsidR="0031446F" w:rsidRPr="00AC6B16">
        <w:rPr>
          <w:color w:val="000000" w:themeColor="text1"/>
          <w:lang w:val="en-GB"/>
        </w:rPr>
        <w:t>, making decisions based on heuristics of varying complexity,</w:t>
      </w:r>
      <w:r w:rsidR="00C64CF8" w:rsidRPr="00AC6B16">
        <w:rPr>
          <w:color w:val="000000" w:themeColor="text1"/>
          <w:lang w:val="en-GB"/>
        </w:rPr>
        <w:t xml:space="preserve"> and operate in environments </w:t>
      </w:r>
      <w:r w:rsidR="0031446F" w:rsidRPr="00AC6B16">
        <w:rPr>
          <w:color w:val="000000" w:themeColor="text1"/>
          <w:lang w:val="en-GB"/>
        </w:rPr>
        <w:t xml:space="preserve">characterised by </w:t>
      </w:r>
      <w:r w:rsidR="00C64CF8" w:rsidRPr="00AC6B16">
        <w:rPr>
          <w:color w:val="000000" w:themeColor="text1"/>
          <w:lang w:val="en-GB"/>
        </w:rPr>
        <w:t>information asymmetries</w:t>
      </w:r>
      <w:r w:rsidR="00630F3F" w:rsidRPr="00AC6B16">
        <w:rPr>
          <w:color w:val="000000" w:themeColor="text1"/>
          <w:lang w:val="en-GB"/>
        </w:rPr>
        <w:t>.</w:t>
      </w:r>
      <w:r w:rsidR="008A1B24" w:rsidRPr="00AC6B16">
        <w:rPr>
          <w:color w:val="000000" w:themeColor="text1"/>
          <w:lang w:val="en-GB"/>
        </w:rPr>
        <w:t xml:space="preserve"> M</w:t>
      </w:r>
      <w:r w:rsidR="00953780" w:rsidRPr="00AC6B16">
        <w:rPr>
          <w:color w:val="000000" w:themeColor="text1"/>
          <w:lang w:val="en-GB"/>
        </w:rPr>
        <w:t>odels employing such dynamics generally cannot be expected to converge to equilibri</w:t>
      </w:r>
      <w:r w:rsidR="00290223" w:rsidRPr="00AC6B16">
        <w:rPr>
          <w:color w:val="000000" w:themeColor="text1"/>
          <w:lang w:val="en-GB"/>
        </w:rPr>
        <w:t>um</w:t>
      </w:r>
      <w:r w:rsidR="00953780" w:rsidRPr="00AC6B16">
        <w:rPr>
          <w:color w:val="000000" w:themeColor="text1"/>
          <w:lang w:val="en-GB"/>
        </w:rPr>
        <w:t xml:space="preserve"> </w:t>
      </w:r>
      <w:r w:rsidR="00290223" w:rsidRPr="00AC6B16">
        <w:rPr>
          <w:color w:val="000000" w:themeColor="text1"/>
          <w:lang w:val="en-GB"/>
        </w:rPr>
        <w:t xml:space="preserve">in the sense </w:t>
      </w:r>
      <w:r w:rsidR="009E4316" w:rsidRPr="00AC6B16">
        <w:rPr>
          <w:color w:val="000000" w:themeColor="text1"/>
          <w:lang w:val="en-GB"/>
        </w:rPr>
        <w:t xml:space="preserve">that </w:t>
      </w:r>
      <w:r w:rsidR="00667437" w:rsidRPr="00AC6B16">
        <w:rPr>
          <w:color w:val="000000" w:themeColor="text1"/>
          <w:lang w:val="en-GB"/>
        </w:rPr>
        <w:t>macroeconomic models employing “more conventional” frameworks do (</w:t>
      </w:r>
      <w:proofErr w:type="spellStart"/>
      <w:r w:rsidR="00667437" w:rsidRPr="00AC6B16">
        <w:rPr>
          <w:color w:val="000000" w:themeColor="text1"/>
          <w:lang w:val="en-GB"/>
        </w:rPr>
        <w:t>Dosi</w:t>
      </w:r>
      <w:proofErr w:type="spellEnd"/>
      <w:r w:rsidR="00667437" w:rsidRPr="00AC6B16">
        <w:rPr>
          <w:color w:val="000000" w:themeColor="text1"/>
          <w:lang w:val="en-GB"/>
        </w:rPr>
        <w:t xml:space="preserve"> &amp; </w:t>
      </w:r>
      <w:proofErr w:type="spellStart"/>
      <w:r w:rsidR="00667437" w:rsidRPr="00AC6B16">
        <w:rPr>
          <w:color w:val="000000" w:themeColor="text1"/>
          <w:lang w:val="en-GB"/>
        </w:rPr>
        <w:t>Roventini</w:t>
      </w:r>
      <w:proofErr w:type="spellEnd"/>
      <w:r w:rsidR="00640318" w:rsidRPr="00AC6B16">
        <w:rPr>
          <w:color w:val="000000" w:themeColor="text1"/>
          <w:lang w:val="en-GB"/>
        </w:rPr>
        <w:t>, 2025</w:t>
      </w:r>
      <w:r w:rsidR="00667437" w:rsidRPr="00AC6B16">
        <w:rPr>
          <w:color w:val="000000" w:themeColor="text1"/>
          <w:lang w:val="en-GB"/>
        </w:rPr>
        <w:t>).</w:t>
      </w:r>
      <w:r w:rsidR="002634CD" w:rsidRPr="00AC6B16">
        <w:rPr>
          <w:color w:val="000000" w:themeColor="text1"/>
          <w:lang w:val="en-GB"/>
        </w:rPr>
        <w:t xml:space="preserve"> </w:t>
      </w:r>
      <w:r w:rsidR="00B628AA" w:rsidRPr="00AC6B16">
        <w:rPr>
          <w:color w:val="000000" w:themeColor="text1"/>
          <w:lang w:val="en-GB"/>
        </w:rPr>
        <w:t>Of course,</w:t>
      </w:r>
      <w:r w:rsidR="00D13D93" w:rsidRPr="00AC6B16">
        <w:rPr>
          <w:color w:val="000000" w:themeColor="text1"/>
          <w:lang w:val="en-GB"/>
        </w:rPr>
        <w:t xml:space="preserve"> some sort of Statistical </w:t>
      </w:r>
      <w:r w:rsidR="00D773C8" w:rsidRPr="00AC6B16">
        <w:rPr>
          <w:color w:val="000000" w:themeColor="text1"/>
          <w:lang w:val="en-GB"/>
        </w:rPr>
        <w:t>e</w:t>
      </w:r>
      <w:r w:rsidR="00D13D93" w:rsidRPr="00AC6B16">
        <w:rPr>
          <w:color w:val="000000" w:themeColor="text1"/>
          <w:lang w:val="en-GB"/>
        </w:rPr>
        <w:t>quilibri</w:t>
      </w:r>
      <w:r w:rsidR="003559E3" w:rsidRPr="00AC6B16">
        <w:rPr>
          <w:color w:val="000000" w:themeColor="text1"/>
          <w:lang w:val="en-GB"/>
        </w:rPr>
        <w:t>um</w:t>
      </w:r>
      <w:r w:rsidR="00D6053A">
        <w:rPr>
          <w:color w:val="000000" w:themeColor="text1"/>
          <w:lang w:val="en-GB"/>
        </w:rPr>
        <w:t>(</w:t>
      </w:r>
      <w:r w:rsidR="00D6053A">
        <w:rPr>
          <w:color w:val="EE0000"/>
          <w:lang w:val="en-GB"/>
        </w:rPr>
        <w:t>s</w:t>
      </w:r>
      <w:r w:rsidR="00D6053A">
        <w:rPr>
          <w:color w:val="000000" w:themeColor="text1"/>
          <w:lang w:val="en-GB"/>
        </w:rPr>
        <w:t>)</w:t>
      </w:r>
      <w:r w:rsidR="001F4A59" w:rsidRPr="00AC6B16">
        <w:rPr>
          <w:color w:val="000000" w:themeColor="text1"/>
          <w:lang w:val="en-GB"/>
        </w:rPr>
        <w:t>*</w:t>
      </w:r>
      <w:r w:rsidR="00D13D93" w:rsidRPr="00AC6B16">
        <w:rPr>
          <w:color w:val="000000" w:themeColor="text1"/>
          <w:lang w:val="en-GB"/>
        </w:rPr>
        <w:t xml:space="preserve"> </w:t>
      </w:r>
      <w:r w:rsidR="00B60907" w:rsidRPr="00AC6B16">
        <w:rPr>
          <w:color w:val="000000" w:themeColor="text1"/>
          <w:lang w:val="en-GB"/>
        </w:rPr>
        <w:t xml:space="preserve">is </w:t>
      </w:r>
      <w:r w:rsidR="00B628AA" w:rsidRPr="00AC6B16">
        <w:rPr>
          <w:color w:val="000000" w:themeColor="text1"/>
          <w:lang w:val="en-GB"/>
        </w:rPr>
        <w:t>likely to</w:t>
      </w:r>
      <w:r w:rsidR="00B60907" w:rsidRPr="00AC6B16">
        <w:rPr>
          <w:color w:val="000000" w:themeColor="text1"/>
          <w:lang w:val="en-GB"/>
        </w:rPr>
        <w:t xml:space="preserve"> emerge in the dynamics of </w:t>
      </w:r>
      <w:r w:rsidR="0024389E" w:rsidRPr="00AC6B16">
        <w:rPr>
          <w:color w:val="000000" w:themeColor="text1"/>
          <w:lang w:val="en-GB"/>
        </w:rPr>
        <w:t xml:space="preserve">ACE models, </w:t>
      </w:r>
      <w:r w:rsidR="00B60907" w:rsidRPr="00AC6B16">
        <w:rPr>
          <w:color w:val="000000" w:themeColor="text1"/>
          <w:lang w:val="en-GB"/>
        </w:rPr>
        <w:t xml:space="preserve">but </w:t>
      </w:r>
      <w:r w:rsidR="00B628AA" w:rsidRPr="00AC6B16">
        <w:rPr>
          <w:color w:val="000000" w:themeColor="text1"/>
          <w:lang w:val="en-GB"/>
        </w:rPr>
        <w:t xml:space="preserve">anything </w:t>
      </w:r>
      <w:r w:rsidR="00815A26" w:rsidRPr="00AC6B16">
        <w:rPr>
          <w:color w:val="000000" w:themeColor="text1"/>
          <w:lang w:val="en-GB"/>
        </w:rPr>
        <w:t>like</w:t>
      </w:r>
      <w:r w:rsidR="00B628AA" w:rsidRPr="00AC6B16">
        <w:rPr>
          <w:color w:val="000000" w:themeColor="text1"/>
          <w:lang w:val="en-GB"/>
        </w:rPr>
        <w:t xml:space="preserve"> </w:t>
      </w:r>
      <w:r w:rsidR="00815A26" w:rsidRPr="00AC6B16">
        <w:rPr>
          <w:color w:val="000000" w:themeColor="text1"/>
          <w:lang w:val="en-GB"/>
        </w:rPr>
        <w:t>a</w:t>
      </w:r>
      <w:r w:rsidR="00B628AA" w:rsidRPr="00AC6B16">
        <w:rPr>
          <w:color w:val="000000" w:themeColor="text1"/>
          <w:lang w:val="en-GB"/>
        </w:rPr>
        <w:t xml:space="preserve"> </w:t>
      </w:r>
      <w:proofErr w:type="spellStart"/>
      <w:r w:rsidR="00B628AA" w:rsidRPr="00AC6B16">
        <w:rPr>
          <w:color w:val="000000" w:themeColor="text1"/>
          <w:lang w:val="en-GB"/>
        </w:rPr>
        <w:t>Walrasian</w:t>
      </w:r>
      <w:proofErr w:type="spellEnd"/>
      <w:r w:rsidR="00B628AA" w:rsidRPr="00AC6B16">
        <w:rPr>
          <w:color w:val="000000" w:themeColor="text1"/>
          <w:lang w:val="en-GB"/>
        </w:rPr>
        <w:t xml:space="preserve"> equilibrium should not be expected</w:t>
      </w:r>
      <w:r w:rsidR="00D540C6" w:rsidRPr="00AC6B16">
        <w:rPr>
          <w:color w:val="000000" w:themeColor="text1"/>
          <w:lang w:val="en-GB"/>
        </w:rPr>
        <w:t xml:space="preserve"> (Delli Gatti et al. </w:t>
      </w:r>
      <w:r w:rsidR="009D4566" w:rsidRPr="00AC6B16">
        <w:rPr>
          <w:color w:val="000000" w:themeColor="text1"/>
          <w:lang w:val="en-GB"/>
        </w:rPr>
        <w:t>(</w:t>
      </w:r>
      <w:r w:rsidR="00D540C6" w:rsidRPr="00AC6B16">
        <w:rPr>
          <w:color w:val="000000" w:themeColor="text1"/>
          <w:lang w:val="en-GB"/>
        </w:rPr>
        <w:t>2018)</w:t>
      </w:r>
      <w:r w:rsidR="009D4566" w:rsidRPr="00AC6B16">
        <w:rPr>
          <w:color w:val="000000" w:themeColor="text1"/>
          <w:lang w:val="en-GB"/>
        </w:rPr>
        <w:t>)</w:t>
      </w:r>
      <w:r w:rsidR="00B628AA" w:rsidRPr="00AC6B16">
        <w:rPr>
          <w:color w:val="000000" w:themeColor="text1"/>
          <w:lang w:val="en-GB"/>
        </w:rPr>
        <w:t>.</w:t>
      </w:r>
      <w:r w:rsidR="00D540C6" w:rsidRPr="00AC6B16">
        <w:rPr>
          <w:color w:val="000000" w:themeColor="text1"/>
          <w:lang w:val="en-GB"/>
        </w:rPr>
        <w:t xml:space="preserve"> </w:t>
      </w:r>
      <w:r w:rsidR="009E4316" w:rsidRPr="00AC6B16">
        <w:rPr>
          <w:color w:val="000000" w:themeColor="text1"/>
          <w:lang w:val="en-GB"/>
        </w:rPr>
        <w:t>Hence, in the ACE literature, the focus is usually on studying the system’s dynamics</w:t>
      </w:r>
      <w:r w:rsidR="00034A31" w:rsidRPr="00AC6B16">
        <w:rPr>
          <w:color w:val="000000" w:themeColor="text1"/>
          <w:lang w:val="en-GB"/>
        </w:rPr>
        <w:t xml:space="preserve"> and</w:t>
      </w:r>
      <w:r w:rsidR="009E4316" w:rsidRPr="00AC6B16">
        <w:rPr>
          <w:color w:val="000000" w:themeColor="text1"/>
          <w:lang w:val="en-GB"/>
        </w:rPr>
        <w:t xml:space="preserve"> match</w:t>
      </w:r>
      <w:r w:rsidR="00117231" w:rsidRPr="00AC6B16">
        <w:rPr>
          <w:color w:val="000000" w:themeColor="text1"/>
          <w:lang w:val="en-GB"/>
        </w:rPr>
        <w:t>ing</w:t>
      </w:r>
      <w:r w:rsidR="009E4316" w:rsidRPr="00AC6B16">
        <w:rPr>
          <w:color w:val="000000" w:themeColor="text1"/>
          <w:lang w:val="en-GB"/>
        </w:rPr>
        <w:t xml:space="preserve"> the qualitative properties of the system</w:t>
      </w:r>
      <w:r w:rsidR="0024389E" w:rsidRPr="00AC6B16">
        <w:rPr>
          <w:color w:val="000000" w:themeColor="text1"/>
          <w:lang w:val="en-GB"/>
        </w:rPr>
        <w:t xml:space="preserve"> </w:t>
      </w:r>
      <w:r w:rsidR="00012E67" w:rsidRPr="00AC6B16">
        <w:rPr>
          <w:color w:val="000000" w:themeColor="text1"/>
          <w:lang w:val="en-GB"/>
        </w:rPr>
        <w:t xml:space="preserve">being modelled, </w:t>
      </w:r>
      <w:r w:rsidR="00CC648C" w:rsidRPr="00AC6B16">
        <w:rPr>
          <w:color w:val="000000" w:themeColor="text1"/>
          <w:lang w:val="en-GB"/>
        </w:rPr>
        <w:t>i.e.</w:t>
      </w:r>
      <w:r w:rsidR="0024389E" w:rsidRPr="00AC6B16">
        <w:rPr>
          <w:color w:val="000000" w:themeColor="text1"/>
          <w:lang w:val="en-GB"/>
        </w:rPr>
        <w:t xml:space="preserve"> replicating stylized facts</w:t>
      </w:r>
      <w:r w:rsidR="000C2952" w:rsidRPr="00AC6B16">
        <w:rPr>
          <w:color w:val="000000" w:themeColor="text1"/>
          <w:lang w:val="en-GB"/>
        </w:rPr>
        <w:t>. At the same time, several recently developed macroeconomic ACE models achieve out-of-sample predictive performance comparable to state-of-the-art DSGE models (Farmer</w:t>
      </w:r>
      <w:r w:rsidR="00C438F7">
        <w:rPr>
          <w:color w:val="000000" w:themeColor="text1"/>
          <w:lang w:val="en-GB"/>
        </w:rPr>
        <w:t xml:space="preserve"> </w:t>
      </w:r>
      <w:r w:rsidR="000C2952" w:rsidRPr="00AC6B16">
        <w:rPr>
          <w:color w:val="000000" w:themeColor="text1"/>
          <w:lang w:val="en-GB"/>
        </w:rPr>
        <w:t>2025</w:t>
      </w:r>
      <w:r w:rsidR="00FA6F36">
        <w:rPr>
          <w:color w:val="000000" w:themeColor="text1"/>
          <w:lang w:val="en-GB"/>
        </w:rPr>
        <w:t>)</w:t>
      </w:r>
      <w:r w:rsidR="000C2952" w:rsidRPr="00AC6B16">
        <w:rPr>
          <w:color w:val="000000" w:themeColor="text1"/>
          <w:lang w:val="en-GB"/>
        </w:rPr>
        <w:t>, and the field is shifting from “roughly matching empirical</w:t>
      </w:r>
      <w:r w:rsidR="00042B70" w:rsidRPr="00AC6B16">
        <w:rPr>
          <w:color w:val="000000" w:themeColor="text1"/>
          <w:lang w:val="en-GB"/>
        </w:rPr>
        <w:t xml:space="preserve"> </w:t>
      </w:r>
      <w:r w:rsidR="000C2952" w:rsidRPr="00AC6B16">
        <w:rPr>
          <w:color w:val="000000" w:themeColor="text1"/>
          <w:lang w:val="en-GB"/>
        </w:rPr>
        <w:t xml:space="preserve">regularities” toward formal estimation of model parameters (Dyer et al., </w:t>
      </w:r>
      <w:r w:rsidR="000C2952" w:rsidRPr="009B79DA">
        <w:rPr>
          <w:color w:val="000000" w:themeColor="text1"/>
          <w:lang w:val="en-GB"/>
        </w:rPr>
        <w:t>2024).</w:t>
      </w:r>
      <w:r w:rsidR="00DE165C" w:rsidRPr="009B79DA">
        <w:rPr>
          <w:color w:val="000000" w:themeColor="text1"/>
          <w:lang w:val="en-GB"/>
        </w:rPr>
        <w:t xml:space="preserve"> </w:t>
      </w:r>
      <w:r w:rsidR="00AC6B16" w:rsidRPr="009B79DA">
        <w:rPr>
          <w:color w:val="000000" w:themeColor="text1"/>
          <w:lang w:val="en-GB"/>
        </w:rPr>
        <w:t>Since the</w:t>
      </w:r>
      <w:r w:rsidR="004A4931" w:rsidRPr="009B79DA">
        <w:rPr>
          <w:color w:val="000000" w:themeColor="text1"/>
          <w:lang w:val="en-GB"/>
        </w:rPr>
        <w:t xml:space="preserve"> methodological framework of ACE is suitable for representing</w:t>
      </w:r>
      <w:r w:rsidR="0078056D" w:rsidRPr="009B79DA">
        <w:rPr>
          <w:color w:val="000000" w:themeColor="text1"/>
          <w:lang w:val="en-GB"/>
        </w:rPr>
        <w:t>, potentially in detail</w:t>
      </w:r>
      <w:r w:rsidR="00C9646D" w:rsidRPr="009B79DA">
        <w:rPr>
          <w:color w:val="000000" w:themeColor="text1"/>
          <w:lang w:val="en-GB"/>
        </w:rPr>
        <w:t xml:space="preserve"> </w:t>
      </w:r>
      <w:r w:rsidR="00DE165C" w:rsidRPr="009B79DA">
        <w:rPr>
          <w:color w:val="000000" w:themeColor="text1"/>
          <w:lang w:val="en-GB"/>
        </w:rPr>
        <w:t xml:space="preserve">and </w:t>
      </w:r>
      <w:r w:rsidR="00C9646D" w:rsidRPr="009B79DA">
        <w:rPr>
          <w:color w:val="000000" w:themeColor="text1"/>
          <w:lang w:val="en-GB"/>
        </w:rPr>
        <w:t>with relative ease</w:t>
      </w:r>
      <w:r w:rsidR="0078056D" w:rsidRPr="009B79DA">
        <w:rPr>
          <w:color w:val="000000" w:themeColor="text1"/>
          <w:lang w:val="en-GB"/>
        </w:rPr>
        <w:t>,</w:t>
      </w:r>
      <w:r w:rsidR="004A4931" w:rsidRPr="009B79DA">
        <w:rPr>
          <w:color w:val="000000" w:themeColor="text1"/>
          <w:lang w:val="en-GB"/>
        </w:rPr>
        <w:t xml:space="preserve"> systems in which agent heterogeneity</w:t>
      </w:r>
      <w:r w:rsidR="00DE165C" w:rsidRPr="009B79DA">
        <w:rPr>
          <w:color w:val="000000" w:themeColor="text1"/>
          <w:lang w:val="en-GB"/>
        </w:rPr>
        <w:t>, bounded rationality</w:t>
      </w:r>
      <w:r w:rsidR="004A4931" w:rsidRPr="009B79DA">
        <w:rPr>
          <w:color w:val="000000" w:themeColor="text1"/>
          <w:lang w:val="en-GB"/>
        </w:rPr>
        <w:t xml:space="preserve"> and their mutual interactions play a crucial role</w:t>
      </w:r>
      <w:r w:rsidR="0078056D" w:rsidRPr="009B79DA">
        <w:rPr>
          <w:color w:val="000000" w:themeColor="text1"/>
          <w:lang w:val="en-GB"/>
        </w:rPr>
        <w:t>, it can be used to formally explore questions that would be hard to</w:t>
      </w:r>
      <w:r w:rsidR="00B7198C" w:rsidRPr="009B79DA">
        <w:rPr>
          <w:color w:val="000000" w:themeColor="text1"/>
          <w:lang w:val="en-GB"/>
        </w:rPr>
        <w:t xml:space="preserve"> even</w:t>
      </w:r>
      <w:r w:rsidR="0078056D" w:rsidRPr="009B79DA">
        <w:rPr>
          <w:color w:val="000000" w:themeColor="text1"/>
          <w:lang w:val="en-GB"/>
        </w:rPr>
        <w:t xml:space="preserve"> ask</w:t>
      </w:r>
      <w:r w:rsidR="00B7198C" w:rsidRPr="009B79DA">
        <w:rPr>
          <w:color w:val="000000" w:themeColor="text1"/>
          <w:lang w:val="en-GB"/>
        </w:rPr>
        <w:t xml:space="preserve"> </w:t>
      </w:r>
      <w:r w:rsidR="00B7198C" w:rsidRPr="009B79DA">
        <w:rPr>
          <w:color w:val="000000" w:themeColor="text1"/>
          <w:lang w:val="en-GB"/>
        </w:rPr>
        <w:lastRenderedPageBreak/>
        <w:t xml:space="preserve">using </w:t>
      </w:r>
      <w:r w:rsidR="00C9646D" w:rsidRPr="009B79DA">
        <w:rPr>
          <w:color w:val="000000" w:themeColor="text1"/>
          <w:lang w:val="en-GB"/>
        </w:rPr>
        <w:t>standard macroeconomic modelling techniques (Farmer, 2025).</w:t>
      </w:r>
      <w:r w:rsidR="00DE165C" w:rsidRPr="009B79DA">
        <w:rPr>
          <w:color w:val="000000" w:themeColor="text1"/>
          <w:lang w:val="en-GB"/>
        </w:rPr>
        <w:t xml:space="preserve"> </w:t>
      </w:r>
      <w:r w:rsidR="00C1428A" w:rsidRPr="009B79DA">
        <w:rPr>
          <w:color w:val="000000" w:themeColor="text1"/>
          <w:lang w:val="en-GB"/>
        </w:rPr>
        <w:t xml:space="preserve">It is argued that </w:t>
      </w:r>
      <w:r w:rsidR="00477E60" w:rsidRPr="009B79DA">
        <w:rPr>
          <w:color w:val="000000" w:themeColor="text1"/>
          <w:lang w:val="en-GB"/>
        </w:rPr>
        <w:t xml:space="preserve">these features make ACE models </w:t>
      </w:r>
      <w:r w:rsidR="00C70101" w:rsidRPr="009B79DA">
        <w:rPr>
          <w:color w:val="000000" w:themeColor="text1"/>
          <w:lang w:val="en-GB"/>
        </w:rPr>
        <w:t xml:space="preserve">well-suited </w:t>
      </w:r>
      <w:r w:rsidR="00345D48">
        <w:rPr>
          <w:color w:val="000000" w:themeColor="text1"/>
          <w:lang w:val="en-GB"/>
        </w:rPr>
        <w:t>for</w:t>
      </w:r>
      <w:r w:rsidR="00477E60" w:rsidRPr="009B79DA">
        <w:rPr>
          <w:color w:val="000000" w:themeColor="text1"/>
          <w:lang w:val="en-GB"/>
        </w:rPr>
        <w:t xml:space="preserve"> </w:t>
      </w:r>
      <w:r w:rsidR="00E724B0" w:rsidRPr="009B79DA">
        <w:rPr>
          <w:color w:val="000000" w:themeColor="text1"/>
          <w:lang w:val="en-GB"/>
        </w:rPr>
        <w:t xml:space="preserve">modelling modern monetary economies, where agent heterogeneity, </w:t>
      </w:r>
      <w:r w:rsidR="00F813DE" w:rsidRPr="009B79DA">
        <w:rPr>
          <w:color w:val="000000" w:themeColor="text1"/>
          <w:lang w:val="en-GB"/>
        </w:rPr>
        <w:t>bounded rationality</w:t>
      </w:r>
      <w:r w:rsidR="00E724B0" w:rsidRPr="009B79DA">
        <w:rPr>
          <w:color w:val="000000" w:themeColor="text1"/>
          <w:lang w:val="en-GB"/>
        </w:rPr>
        <w:t xml:space="preserve"> and mutual interaction</w:t>
      </w:r>
      <w:r w:rsidR="00976F56" w:rsidRPr="009B79DA">
        <w:rPr>
          <w:color w:val="000000" w:themeColor="text1"/>
          <w:lang w:val="en-GB"/>
        </w:rPr>
        <w:t>s</w:t>
      </w:r>
      <w:r w:rsidR="002A342E" w:rsidRPr="009B79DA">
        <w:rPr>
          <w:color w:val="000000" w:themeColor="text1"/>
          <w:lang w:val="en-GB"/>
        </w:rPr>
        <w:t xml:space="preserve"> at the micro</w:t>
      </w:r>
      <w:r w:rsidR="00976F56" w:rsidRPr="009B79DA">
        <w:rPr>
          <w:color w:val="000000" w:themeColor="text1"/>
          <w:lang w:val="en-GB"/>
        </w:rPr>
        <w:t xml:space="preserve"> </w:t>
      </w:r>
      <w:r w:rsidR="002A342E" w:rsidRPr="009B79DA">
        <w:rPr>
          <w:color w:val="000000" w:themeColor="text1"/>
          <w:lang w:val="en-GB"/>
        </w:rPr>
        <w:t>level</w:t>
      </w:r>
      <w:r w:rsidR="00E724B0" w:rsidRPr="009B79DA">
        <w:rPr>
          <w:color w:val="000000" w:themeColor="text1"/>
          <w:lang w:val="en-GB"/>
        </w:rPr>
        <w:t xml:space="preserve"> play </w:t>
      </w:r>
      <w:r w:rsidR="00976F56" w:rsidRPr="009B79DA">
        <w:rPr>
          <w:color w:val="000000" w:themeColor="text1"/>
          <w:lang w:val="en-GB"/>
        </w:rPr>
        <w:t xml:space="preserve">a </w:t>
      </w:r>
      <w:r w:rsidR="00E724B0" w:rsidRPr="009B79DA">
        <w:rPr>
          <w:color w:val="000000" w:themeColor="text1"/>
          <w:lang w:val="en-GB"/>
        </w:rPr>
        <w:t xml:space="preserve">significant </w:t>
      </w:r>
      <w:r w:rsidR="002A342E" w:rsidRPr="009B79DA">
        <w:rPr>
          <w:color w:val="000000" w:themeColor="text1"/>
          <w:lang w:val="en-GB"/>
        </w:rPr>
        <w:t>role in shaping the system dynamics</w:t>
      </w:r>
      <w:r w:rsidR="00BC55CA" w:rsidRPr="009B79DA">
        <w:rPr>
          <w:color w:val="000000" w:themeColor="text1"/>
          <w:lang w:val="en-GB"/>
        </w:rPr>
        <w:t xml:space="preserve"> </w:t>
      </w:r>
      <w:r w:rsidR="00C70101" w:rsidRPr="009B79DA">
        <w:rPr>
          <w:color w:val="000000" w:themeColor="text1"/>
          <w:lang w:val="en-GB"/>
        </w:rPr>
        <w:t>(</w:t>
      </w:r>
      <w:proofErr w:type="spellStart"/>
      <w:r w:rsidR="00C70101" w:rsidRPr="009B79DA">
        <w:rPr>
          <w:color w:val="000000" w:themeColor="text1"/>
          <w:lang w:val="en-GB"/>
        </w:rPr>
        <w:t>Caiani</w:t>
      </w:r>
      <w:proofErr w:type="spellEnd"/>
      <w:r w:rsidR="00C70101" w:rsidRPr="009B79DA">
        <w:rPr>
          <w:color w:val="000000" w:themeColor="text1"/>
          <w:lang w:val="en-GB"/>
        </w:rPr>
        <w:t xml:space="preserve"> et al.</w:t>
      </w:r>
      <w:r w:rsidR="00F813DE" w:rsidRPr="009B79DA">
        <w:rPr>
          <w:color w:val="000000" w:themeColor="text1"/>
          <w:lang w:val="en-GB"/>
        </w:rPr>
        <w:t>,</w:t>
      </w:r>
      <w:r w:rsidR="00C70101" w:rsidRPr="009B79DA">
        <w:rPr>
          <w:color w:val="000000" w:themeColor="text1"/>
          <w:lang w:val="en-GB"/>
        </w:rPr>
        <w:t xml:space="preserve"> 2016) </w:t>
      </w:r>
      <w:r w:rsidR="00BC55CA" w:rsidRPr="009B79DA">
        <w:rPr>
          <w:color w:val="000000" w:themeColor="text1"/>
          <w:lang w:val="en-GB"/>
        </w:rPr>
        <w:t xml:space="preserve">and can </w:t>
      </w:r>
      <w:r w:rsidR="00976F56" w:rsidRPr="009B79DA">
        <w:rPr>
          <w:color w:val="000000" w:themeColor="text1"/>
          <w:lang w:val="en-GB"/>
        </w:rPr>
        <w:t>generate</w:t>
      </w:r>
      <w:r w:rsidR="00BC55CA" w:rsidRPr="009B79DA">
        <w:rPr>
          <w:color w:val="000000" w:themeColor="text1"/>
          <w:lang w:val="en-GB"/>
        </w:rPr>
        <w:t xml:space="preserve"> outcomes that would seem “nearly impossible” if we do not account for this intrinsic complexity</w:t>
      </w:r>
      <w:r w:rsidR="00C70101" w:rsidRPr="009B79DA">
        <w:rPr>
          <w:color w:val="000000" w:themeColor="text1"/>
          <w:lang w:val="en-GB"/>
        </w:rPr>
        <w:t xml:space="preserve"> (</w:t>
      </w:r>
      <w:r w:rsidR="00BF64DE" w:rsidRPr="009B79DA">
        <w:rPr>
          <w:color w:val="000000" w:themeColor="text1"/>
          <w:lang w:val="en-GB"/>
        </w:rPr>
        <w:t>Farmer &amp; Foley 2009</w:t>
      </w:r>
      <w:r w:rsidR="003B22BF" w:rsidRPr="009B79DA">
        <w:rPr>
          <w:color w:val="000000" w:themeColor="text1"/>
          <w:lang w:val="en-GB"/>
        </w:rPr>
        <w:t>;</w:t>
      </w:r>
      <w:r w:rsidR="00100C73" w:rsidRPr="009B79DA">
        <w:rPr>
          <w:color w:val="000000" w:themeColor="text1"/>
          <w:lang w:val="en-GB"/>
        </w:rPr>
        <w:t xml:space="preserve"> </w:t>
      </w:r>
      <w:r w:rsidR="00100C73" w:rsidRPr="00285DBD">
        <w:rPr>
          <w:color w:val="EE0000"/>
          <w:lang w:val="en-GB"/>
        </w:rPr>
        <w:t>Stiglitz 2018</w:t>
      </w:r>
      <w:r w:rsidR="00C70101" w:rsidRPr="009B79DA">
        <w:rPr>
          <w:color w:val="000000" w:themeColor="text1"/>
          <w:lang w:val="en-GB"/>
        </w:rPr>
        <w:t>)</w:t>
      </w:r>
      <w:r w:rsidR="00BC55CA" w:rsidRPr="009B79DA">
        <w:rPr>
          <w:color w:val="000000" w:themeColor="text1"/>
          <w:lang w:val="en-GB"/>
        </w:rPr>
        <w:t>.</w:t>
      </w:r>
      <w:r w:rsidR="003A287F" w:rsidRPr="009B79DA">
        <w:rPr>
          <w:color w:val="000000" w:themeColor="text1"/>
          <w:lang w:val="en-GB"/>
        </w:rPr>
        <w:t xml:space="preserve"> </w:t>
      </w:r>
      <w:r w:rsidR="009B000A" w:rsidRPr="009B79DA">
        <w:rPr>
          <w:color w:val="000000" w:themeColor="text1"/>
          <w:lang w:val="en-GB"/>
        </w:rPr>
        <w:t xml:space="preserve">This fact is </w:t>
      </w:r>
      <w:r w:rsidR="00371477" w:rsidRPr="009B79DA">
        <w:rPr>
          <w:color w:val="000000" w:themeColor="text1"/>
          <w:lang w:val="en-GB"/>
        </w:rPr>
        <w:t xml:space="preserve">indeed </w:t>
      </w:r>
      <w:r w:rsidR="009B000A" w:rsidRPr="009B79DA">
        <w:rPr>
          <w:color w:val="000000" w:themeColor="text1"/>
          <w:lang w:val="en-GB"/>
        </w:rPr>
        <w:t xml:space="preserve">well realized in the growing field of ACE and is increasingly being recognized within the economics </w:t>
      </w:r>
      <w:r w:rsidR="008056DE" w:rsidRPr="009B79DA">
        <w:rPr>
          <w:color w:val="000000" w:themeColor="text1"/>
          <w:lang w:val="en-GB"/>
        </w:rPr>
        <w:t>profession</w:t>
      </w:r>
      <w:r w:rsidR="009B000A" w:rsidRPr="009B79DA">
        <w:rPr>
          <w:color w:val="000000" w:themeColor="text1"/>
          <w:lang w:val="en-GB"/>
        </w:rPr>
        <w:t xml:space="preserve"> (</w:t>
      </w:r>
      <w:r w:rsidR="00D26C87">
        <w:rPr>
          <w:color w:val="000000" w:themeColor="text1"/>
          <w:lang w:val="en-GB"/>
        </w:rPr>
        <w:t xml:space="preserve">Rosser 2021; </w:t>
      </w:r>
      <w:r w:rsidR="00086E43" w:rsidRPr="00086E43">
        <w:rPr>
          <w:color w:val="000000" w:themeColor="text1"/>
          <w:lang w:val="en-GB"/>
        </w:rPr>
        <w:t>Haldane &amp; Turrell</w:t>
      </w:r>
      <w:r w:rsidR="00086E43">
        <w:rPr>
          <w:color w:val="000000" w:themeColor="text1"/>
          <w:lang w:val="en-GB"/>
        </w:rPr>
        <w:t xml:space="preserve"> </w:t>
      </w:r>
      <w:r w:rsidR="00F233B2" w:rsidRPr="009B79DA">
        <w:rPr>
          <w:color w:val="000000" w:themeColor="text1"/>
          <w:lang w:val="en-GB"/>
        </w:rPr>
        <w:t>2017</w:t>
      </w:r>
      <w:r w:rsidR="00D26C87">
        <w:rPr>
          <w:color w:val="000000" w:themeColor="text1"/>
          <w:lang w:val="en-GB"/>
        </w:rPr>
        <w:t>;</w:t>
      </w:r>
      <w:r w:rsidR="005C1398" w:rsidRPr="009B79DA">
        <w:rPr>
          <w:color w:val="000000" w:themeColor="text1"/>
          <w:lang w:val="en-GB"/>
        </w:rPr>
        <w:t xml:space="preserve"> </w:t>
      </w:r>
      <w:r w:rsidR="008056DE" w:rsidRPr="009B79DA">
        <w:rPr>
          <w:color w:val="000000" w:themeColor="text1"/>
          <w:lang w:val="en-GB"/>
        </w:rPr>
        <w:t xml:space="preserve">Borsos et al. </w:t>
      </w:r>
      <w:r w:rsidR="008056DE" w:rsidRPr="000B685B">
        <w:rPr>
          <w:color w:val="000000" w:themeColor="text1"/>
          <w:lang w:val="en-GB"/>
        </w:rPr>
        <w:t>2025</w:t>
      </w:r>
      <w:r w:rsidR="009B000A" w:rsidRPr="000B685B">
        <w:rPr>
          <w:color w:val="000000" w:themeColor="text1"/>
          <w:lang w:val="en-GB"/>
        </w:rPr>
        <w:t>).</w:t>
      </w:r>
      <w:r w:rsidR="00C54086" w:rsidRPr="000B685B">
        <w:rPr>
          <w:color w:val="000000" w:themeColor="text1"/>
          <w:lang w:val="en-GB"/>
        </w:rPr>
        <w:t xml:space="preserve"> </w:t>
      </w:r>
      <w:r w:rsidR="0080703A" w:rsidRPr="0080703A">
        <w:rPr>
          <w:color w:val="000000" w:themeColor="text1"/>
          <w:lang w:val="en-GB"/>
        </w:rPr>
        <w:t>We conclude this section by noting that, since macroeconomic agent-based models are best calibrated on micro-level data—which, unlike aggregate time-series data, are abundant for most modern economies (Farmer, 2025)—and can directly benefit from increases in computing power (Axtell &amp; Farmer, 2022), they constitute a particularly promising line of inquiry for macroeconomics.</w:t>
      </w:r>
    </w:p>
    <w:p w14:paraId="18886FF1" w14:textId="2DAFE00E" w:rsidR="00A40A17" w:rsidRDefault="00A40A17" w:rsidP="00A40A17">
      <w:pPr>
        <w:rPr>
          <w:b/>
          <w:bCs/>
          <w:lang w:val="en-GB"/>
        </w:rPr>
      </w:pPr>
      <w:r w:rsidRPr="009C64A7">
        <w:rPr>
          <w:b/>
          <w:bCs/>
          <w:lang w:val="en-GB"/>
        </w:rPr>
        <w:t>2.</w:t>
      </w:r>
      <w:r>
        <w:rPr>
          <w:b/>
          <w:bCs/>
          <w:lang w:val="en-GB"/>
        </w:rPr>
        <w:t xml:space="preserve">2 </w:t>
      </w:r>
      <w:r w:rsidR="00DE4C28">
        <w:rPr>
          <w:b/>
          <w:bCs/>
          <w:lang w:val="en-GB"/>
        </w:rPr>
        <w:t xml:space="preserve">On </w:t>
      </w:r>
      <w:r w:rsidR="006065B6" w:rsidRPr="006065B6">
        <w:rPr>
          <w:b/>
          <w:bCs/>
          <w:lang w:val="en-GB"/>
        </w:rPr>
        <w:t>Money creation in the modern economy</w:t>
      </w:r>
    </w:p>
    <w:p w14:paraId="1F6F076D" w14:textId="77777777" w:rsidR="00350D5E" w:rsidRDefault="002F6B28" w:rsidP="00795FE3">
      <w:pPr>
        <w:rPr>
          <w:lang w:val="en-GB"/>
        </w:rPr>
      </w:pPr>
      <w:r w:rsidRPr="002F6B28">
        <w:rPr>
          <w:lang w:val="en-GB"/>
        </w:rPr>
        <w:t>Over the past century, the economics profession’s consensus on money</w:t>
      </w:r>
      <w:r>
        <w:rPr>
          <w:lang w:val="en-GB"/>
        </w:rPr>
        <w:t>**</w:t>
      </w:r>
      <w:r w:rsidRPr="002F6B28">
        <w:rPr>
          <w:lang w:val="en-GB"/>
        </w:rPr>
        <w:t xml:space="preserve"> and banks—especially on the role of banks in money creation in modern economies—has shifted several times</w:t>
      </w:r>
      <w:r>
        <w:rPr>
          <w:lang w:val="en-GB"/>
        </w:rPr>
        <w:t xml:space="preserve">. </w:t>
      </w:r>
      <w:r w:rsidR="00663581" w:rsidRPr="00663581">
        <w:rPr>
          <w:lang w:val="en-GB"/>
        </w:rPr>
        <w:t>Because this evolution has been somewhat circular</w:t>
      </w:r>
      <w:r w:rsidR="00DE4C28">
        <w:rPr>
          <w:lang w:val="en-GB"/>
        </w:rPr>
        <w:t xml:space="preserve">, </w:t>
      </w:r>
      <w:r w:rsidR="003B52F9">
        <w:rPr>
          <w:lang w:val="en-GB"/>
        </w:rPr>
        <w:t xml:space="preserve">and to this day, the explanations provided in </w:t>
      </w:r>
      <w:r w:rsidR="003C0208">
        <w:rPr>
          <w:lang w:val="en-GB"/>
        </w:rPr>
        <w:t xml:space="preserve">leading </w:t>
      </w:r>
      <w:r w:rsidR="003B52F9">
        <w:rPr>
          <w:lang w:val="en-GB"/>
        </w:rPr>
        <w:t>economics textbooks generally differ (</w:t>
      </w:r>
      <w:r w:rsidR="00763C7E" w:rsidRPr="00763C7E">
        <w:rPr>
          <w:lang w:val="en-GB"/>
        </w:rPr>
        <w:t>Carlin &amp; Soskice, 2024; Mankiw, 2021</w:t>
      </w:r>
      <w:r w:rsidR="00763C7E">
        <w:rPr>
          <w:lang w:val="en-GB"/>
        </w:rPr>
        <w:t>)</w:t>
      </w:r>
      <w:r w:rsidR="00A0358F">
        <w:rPr>
          <w:lang w:val="en-GB"/>
        </w:rPr>
        <w:t xml:space="preserve"> </w:t>
      </w:r>
      <w:r w:rsidR="006820EC">
        <w:rPr>
          <w:lang w:val="en-GB"/>
        </w:rPr>
        <w:t xml:space="preserve">- </w:t>
      </w:r>
      <w:r w:rsidR="00DE4C28">
        <w:rPr>
          <w:lang w:val="en-GB"/>
        </w:rPr>
        <w:t xml:space="preserve">we elaborate on this development here. </w:t>
      </w:r>
      <w:r w:rsidR="00AB677D" w:rsidRPr="00AB677D">
        <w:rPr>
          <w:lang w:val="en-GB"/>
        </w:rPr>
        <w:t xml:space="preserve">Strictly speaking, the </w:t>
      </w:r>
      <w:r w:rsidR="00D438B3">
        <w:rPr>
          <w:lang w:val="en-GB"/>
        </w:rPr>
        <w:t>core</w:t>
      </w:r>
      <w:r w:rsidR="00AB677D" w:rsidRPr="00AB677D">
        <w:rPr>
          <w:lang w:val="en-GB"/>
        </w:rPr>
        <w:t xml:space="preserve"> insight</w:t>
      </w:r>
      <w:r w:rsidR="009E6F85">
        <w:rPr>
          <w:lang w:val="en-GB"/>
        </w:rPr>
        <w:t xml:space="preserve"> - </w:t>
      </w:r>
      <w:r w:rsidR="003C0208" w:rsidRPr="003C0208">
        <w:rPr>
          <w:lang w:val="en-GB"/>
        </w:rPr>
        <w:t xml:space="preserve">already recognised in the early twentieth century </w:t>
      </w:r>
      <w:r w:rsidR="00B05405">
        <w:rPr>
          <w:lang w:val="en-GB"/>
        </w:rPr>
        <w:t xml:space="preserve">(Werner, </w:t>
      </w:r>
      <w:r w:rsidR="00611D09">
        <w:rPr>
          <w:color w:val="EE0000"/>
          <w:lang w:val="en-GB"/>
        </w:rPr>
        <w:t>2014</w:t>
      </w:r>
      <w:r w:rsidR="00B05405">
        <w:rPr>
          <w:lang w:val="en-GB"/>
        </w:rPr>
        <w:t>)</w:t>
      </w:r>
      <w:r w:rsidR="009E6F85">
        <w:rPr>
          <w:lang w:val="en-GB"/>
        </w:rPr>
        <w:t xml:space="preserve"> - </w:t>
      </w:r>
      <w:r w:rsidR="00AB677D" w:rsidRPr="00AB677D">
        <w:rPr>
          <w:lang w:val="en-GB"/>
        </w:rPr>
        <w:t>that new means of payment</w:t>
      </w:r>
      <w:r w:rsidR="00ED313E" w:rsidRPr="00ED313E">
        <w:rPr>
          <w:lang w:val="en-GB"/>
        </w:rPr>
        <w:t xml:space="preserve">, in the form of bank </w:t>
      </w:r>
      <w:r w:rsidR="00ED313E" w:rsidRPr="00DB47C7">
        <w:rPr>
          <w:color w:val="EE0000"/>
          <w:lang w:val="en-GB"/>
        </w:rPr>
        <w:t>deposits</w:t>
      </w:r>
      <w:r>
        <w:rPr>
          <w:color w:val="EE0000"/>
          <w:lang w:val="en-GB"/>
        </w:rPr>
        <w:t xml:space="preserve"> (bank </w:t>
      </w:r>
      <w:r w:rsidR="00DD2AFC">
        <w:rPr>
          <w:color w:val="EE0000"/>
          <w:lang w:val="en-GB"/>
        </w:rPr>
        <w:t>IOU</w:t>
      </w:r>
      <w:r>
        <w:rPr>
          <w:color w:val="EE0000"/>
          <w:lang w:val="en-GB"/>
        </w:rPr>
        <w:t>s)</w:t>
      </w:r>
      <w:r w:rsidR="00ED313E" w:rsidRPr="00ED313E">
        <w:rPr>
          <w:lang w:val="en-GB"/>
        </w:rPr>
        <w:t>, are created when a bank extends a loan</w:t>
      </w:r>
      <w:r w:rsidR="00ED313E">
        <w:rPr>
          <w:lang w:val="en-GB"/>
        </w:rPr>
        <w:t>, is correct</w:t>
      </w:r>
      <w:r w:rsidR="00CB0BBF">
        <w:rPr>
          <w:lang w:val="en-GB"/>
        </w:rPr>
        <w:t xml:space="preserve"> (</w:t>
      </w:r>
      <w:r w:rsidR="00EE0DB0" w:rsidRPr="00DA1EEA">
        <w:rPr>
          <w:color w:val="EE0000"/>
          <w:lang w:val="en-GB"/>
        </w:rPr>
        <w:t>Werner</w:t>
      </w:r>
      <w:r w:rsidR="00DA1EEA" w:rsidRPr="00DA1EEA">
        <w:rPr>
          <w:color w:val="EE0000"/>
          <w:lang w:val="en-GB"/>
        </w:rPr>
        <w:t xml:space="preserve"> </w:t>
      </w:r>
      <w:r w:rsidR="009722D5" w:rsidRPr="009722D5">
        <w:rPr>
          <w:color w:val="EE0000"/>
          <w:lang w:val="en-GB"/>
        </w:rPr>
        <w:t>2014a, 2014b</w:t>
      </w:r>
      <w:r w:rsidR="00EE0DB0">
        <w:rPr>
          <w:color w:val="EE0000"/>
          <w:lang w:val="en-GB"/>
        </w:rPr>
        <w:t xml:space="preserve">; </w:t>
      </w:r>
      <w:r w:rsidR="00CB0BBF" w:rsidRPr="00D438B3">
        <w:rPr>
          <w:lang w:val="en-GB"/>
        </w:rPr>
        <w:t xml:space="preserve">McLeay, Radia &amp; Thomas, </w:t>
      </w:r>
      <w:r w:rsidR="00CB0BBF" w:rsidRPr="00183A8E">
        <w:rPr>
          <w:color w:val="EE0000"/>
          <w:lang w:val="en-GB"/>
        </w:rPr>
        <w:t>2014</w:t>
      </w:r>
      <w:proofErr w:type="gramStart"/>
      <w:r w:rsidR="00183A8E" w:rsidRPr="00183A8E">
        <w:rPr>
          <w:color w:val="EE0000"/>
          <w:lang w:val="en-GB"/>
        </w:rPr>
        <w:t>a,b</w:t>
      </w:r>
      <w:proofErr w:type="gramEnd"/>
      <w:r w:rsidR="00CB0BBF">
        <w:rPr>
          <w:lang w:val="en-GB"/>
        </w:rPr>
        <w:t xml:space="preserve">; </w:t>
      </w:r>
      <w:r w:rsidR="006922DE" w:rsidRPr="006922DE">
        <w:rPr>
          <w:lang w:val="en-GB"/>
        </w:rPr>
        <w:t>Deutsche Bundesbank, 2017</w:t>
      </w:r>
      <w:r w:rsidR="00CB0BBF">
        <w:rPr>
          <w:lang w:val="en-GB"/>
        </w:rPr>
        <w:t>)</w:t>
      </w:r>
      <w:r w:rsidR="00AB677D">
        <w:rPr>
          <w:lang w:val="en-GB"/>
        </w:rPr>
        <w:t>.</w:t>
      </w:r>
      <w:r w:rsidR="006C3474">
        <w:rPr>
          <w:lang w:val="en-GB"/>
        </w:rPr>
        <w:t xml:space="preserve"> </w:t>
      </w:r>
      <w:r w:rsidR="00555811">
        <w:rPr>
          <w:lang w:val="en-GB"/>
        </w:rPr>
        <w:t>Since in the</w:t>
      </w:r>
      <w:r w:rsidR="006C3474" w:rsidRPr="006C3474">
        <w:rPr>
          <w:lang w:val="en-GB"/>
        </w:rPr>
        <w:t xml:space="preserve"> contemporary monetary economies, bank-deposit money created through lending constitutes the dominant share of </w:t>
      </w:r>
      <w:r w:rsidR="00AC3621">
        <w:rPr>
          <w:lang w:val="en-GB"/>
        </w:rPr>
        <w:t>money supply</w:t>
      </w:r>
      <w:r w:rsidR="002616A6">
        <w:rPr>
          <w:lang w:val="en-GB"/>
        </w:rPr>
        <w:t xml:space="preserve"> (</w:t>
      </w:r>
      <w:r w:rsidR="002616A6" w:rsidRPr="002616A6">
        <w:rPr>
          <w:lang w:val="en-GB"/>
        </w:rPr>
        <w:t xml:space="preserve">broad </w:t>
      </w:r>
      <w:r w:rsidR="002616A6" w:rsidRPr="007306A4">
        <w:rPr>
          <w:color w:val="000000" w:themeColor="text1"/>
          <w:lang w:val="en-GB"/>
        </w:rPr>
        <w:t xml:space="preserve">money), with the remainder consisting of </w:t>
      </w:r>
      <w:r w:rsidR="00D84D6B" w:rsidRPr="007306A4">
        <w:rPr>
          <w:color w:val="000000" w:themeColor="text1"/>
          <w:lang w:val="en-GB"/>
        </w:rPr>
        <w:t xml:space="preserve">money created by </w:t>
      </w:r>
      <w:r w:rsidR="002616A6" w:rsidRPr="007306A4">
        <w:rPr>
          <w:color w:val="000000" w:themeColor="text1"/>
          <w:lang w:val="en-GB"/>
        </w:rPr>
        <w:t>central</w:t>
      </w:r>
      <w:r w:rsidR="00D84D6B" w:rsidRPr="007306A4">
        <w:rPr>
          <w:color w:val="000000" w:themeColor="text1"/>
          <w:lang w:val="en-GB"/>
        </w:rPr>
        <w:t xml:space="preserve"> </w:t>
      </w:r>
      <w:r w:rsidR="002616A6" w:rsidRPr="007306A4">
        <w:rPr>
          <w:color w:val="000000" w:themeColor="text1"/>
          <w:lang w:val="en-GB"/>
        </w:rPr>
        <w:t>bank</w:t>
      </w:r>
      <w:r w:rsidR="00DD2AFC">
        <w:rPr>
          <w:color w:val="000000" w:themeColor="text1"/>
          <w:lang w:val="en-GB"/>
        </w:rPr>
        <w:t>s</w:t>
      </w:r>
      <w:r w:rsidR="004E4DAD" w:rsidRPr="007306A4">
        <w:rPr>
          <w:color w:val="000000" w:themeColor="text1"/>
          <w:lang w:val="en-GB"/>
        </w:rPr>
        <w:t xml:space="preserve">, </w:t>
      </w:r>
      <w:r w:rsidR="00230E9F" w:rsidRPr="007306A4">
        <w:rPr>
          <w:color w:val="000000" w:themeColor="text1"/>
          <w:lang w:val="en-GB"/>
        </w:rPr>
        <w:t xml:space="preserve">this </w:t>
      </w:r>
      <w:r w:rsidR="0078411E">
        <w:rPr>
          <w:lang w:val="en-GB"/>
        </w:rPr>
        <w:t>insight</w:t>
      </w:r>
      <w:r w:rsidR="00230E9F">
        <w:rPr>
          <w:lang w:val="en-GB"/>
        </w:rPr>
        <w:t xml:space="preserve"> </w:t>
      </w:r>
      <w:r w:rsidR="00AC3621">
        <w:rPr>
          <w:lang w:val="en-GB"/>
        </w:rPr>
        <w:t>is significant</w:t>
      </w:r>
      <w:r w:rsidR="004E4DAD">
        <w:rPr>
          <w:lang w:val="en-GB"/>
        </w:rPr>
        <w:t xml:space="preserve"> (</w:t>
      </w:r>
      <w:r w:rsidR="004E4DAD" w:rsidRPr="00D438B3">
        <w:rPr>
          <w:lang w:val="en-GB"/>
        </w:rPr>
        <w:t>McLeay, Radia &amp; Thomas, 2014</w:t>
      </w:r>
      <w:r w:rsidR="004E4DAD">
        <w:rPr>
          <w:lang w:val="en-GB"/>
        </w:rPr>
        <w:t>).</w:t>
      </w:r>
      <w:r w:rsidR="007306A4">
        <w:rPr>
          <w:lang w:val="en-GB"/>
        </w:rPr>
        <w:t xml:space="preserve"> </w:t>
      </w:r>
    </w:p>
    <w:p w14:paraId="2060CBEB" w14:textId="6A75A88C" w:rsidR="00CE63DA" w:rsidRPr="00B838BC" w:rsidRDefault="00AA11CD" w:rsidP="00795FE3">
      <w:pPr>
        <w:rPr>
          <w:color w:val="000000" w:themeColor="text1"/>
          <w:lang w:val="en-GB"/>
        </w:rPr>
      </w:pPr>
      <w:r w:rsidRPr="00B838BC">
        <w:rPr>
          <w:color w:val="000000" w:themeColor="text1"/>
          <w:lang w:val="en-GB"/>
        </w:rPr>
        <w:t>Most recently, this view was brought back to the attention of the broader economics profession by the 2008 financial crisis</w:t>
      </w:r>
      <w:r w:rsidRPr="00B838BC">
        <w:rPr>
          <w:color w:val="000000" w:themeColor="text1"/>
          <w:lang w:val="en-GB"/>
        </w:rPr>
        <w:t xml:space="preserve"> </w:t>
      </w:r>
      <w:r w:rsidR="00555811" w:rsidRPr="00B838BC">
        <w:rPr>
          <w:color w:val="000000" w:themeColor="text1"/>
          <w:lang w:val="en-GB"/>
        </w:rPr>
        <w:t>(</w:t>
      </w:r>
      <w:r w:rsidR="00FF30E8" w:rsidRPr="00B838BC">
        <w:rPr>
          <w:color w:val="000000" w:themeColor="text1"/>
          <w:lang w:val="en-GB"/>
        </w:rPr>
        <w:t>previously</w:t>
      </w:r>
      <w:r w:rsidR="00555811" w:rsidRPr="00B838BC">
        <w:rPr>
          <w:color w:val="000000" w:themeColor="text1"/>
          <w:lang w:val="en-GB"/>
        </w:rPr>
        <w:t xml:space="preserve"> this view of banking sector was popular particularly with the </w:t>
      </w:r>
      <w:r w:rsidR="0032340A" w:rsidRPr="00B838BC">
        <w:rPr>
          <w:color w:val="000000" w:themeColor="text1"/>
          <w:lang w:val="en-GB"/>
        </w:rPr>
        <w:t>post-Keynesian</w:t>
      </w:r>
      <w:r w:rsidR="00734F3D">
        <w:rPr>
          <w:color w:val="000000" w:themeColor="text1"/>
          <w:vertAlign w:val="superscript"/>
          <w:lang w:val="en-GB"/>
        </w:rPr>
        <w:t>(3)</w:t>
      </w:r>
      <w:r w:rsidR="00421893" w:rsidRPr="00B838BC">
        <w:rPr>
          <w:color w:val="000000" w:themeColor="text1"/>
          <w:lang w:val="en-GB"/>
        </w:rPr>
        <w:t xml:space="preserve"> and ‘Austrian’ economists </w:t>
      </w:r>
      <w:r w:rsidR="00555811" w:rsidRPr="00B838BC">
        <w:rPr>
          <w:color w:val="000000" w:themeColor="text1"/>
          <w:lang w:val="en-GB"/>
        </w:rPr>
        <w:t>(</w:t>
      </w:r>
      <w:r w:rsidR="00421893" w:rsidRPr="00B838BC">
        <w:rPr>
          <w:color w:val="000000" w:themeColor="text1"/>
          <w:lang w:val="en-GB"/>
        </w:rPr>
        <w:t xml:space="preserve">Werner, 2014)) </w:t>
      </w:r>
      <w:r w:rsidR="00737192" w:rsidRPr="00B838BC">
        <w:rPr>
          <w:color w:val="000000" w:themeColor="text1"/>
          <w:lang w:val="en-GB"/>
        </w:rPr>
        <w:t xml:space="preserve">before which the </w:t>
      </w:r>
      <w:r w:rsidR="00B36C6A" w:rsidRPr="00B838BC">
        <w:rPr>
          <w:color w:val="000000" w:themeColor="text1"/>
          <w:lang w:val="en-GB"/>
        </w:rPr>
        <w:t>dominant</w:t>
      </w:r>
      <w:r w:rsidR="0032340A" w:rsidRPr="00B838BC">
        <w:rPr>
          <w:color w:val="000000" w:themeColor="text1"/>
          <w:lang w:val="en-GB"/>
        </w:rPr>
        <w:t xml:space="preserve"> </w:t>
      </w:r>
      <w:r w:rsidR="00350D5E" w:rsidRPr="00B838BC">
        <w:rPr>
          <w:color w:val="000000" w:themeColor="text1"/>
          <w:lang w:val="en-GB"/>
        </w:rPr>
        <w:t>approach</w:t>
      </w:r>
      <w:r w:rsidR="0032340A" w:rsidRPr="00B838BC">
        <w:rPr>
          <w:color w:val="000000" w:themeColor="text1"/>
          <w:lang w:val="en-GB"/>
        </w:rPr>
        <w:t xml:space="preserve">, </w:t>
      </w:r>
      <w:r w:rsidR="00D81ED3" w:rsidRPr="00B838BC">
        <w:rPr>
          <w:color w:val="000000" w:themeColor="text1"/>
          <w:lang w:val="en-GB"/>
        </w:rPr>
        <w:t xml:space="preserve">used in </w:t>
      </w:r>
      <w:r w:rsidR="00CE63DA" w:rsidRPr="00B838BC">
        <w:rPr>
          <w:color w:val="000000" w:themeColor="text1"/>
          <w:lang w:val="en-GB"/>
        </w:rPr>
        <w:t>modelling</w:t>
      </w:r>
      <w:r w:rsidR="0032340A" w:rsidRPr="00B838BC">
        <w:rPr>
          <w:color w:val="000000" w:themeColor="text1"/>
          <w:lang w:val="en-GB"/>
        </w:rPr>
        <w:t xml:space="preserve"> the banking sector was the intermediation of loanable funds</w:t>
      </w:r>
      <w:r w:rsidR="00D81ED3" w:rsidRPr="00B838BC">
        <w:rPr>
          <w:color w:val="000000" w:themeColor="text1"/>
          <w:lang w:val="en-GB"/>
        </w:rPr>
        <w:t xml:space="preserve"> (</w:t>
      </w:r>
      <w:r w:rsidR="00B025D3" w:rsidRPr="00B838BC">
        <w:rPr>
          <w:color w:val="000000" w:themeColor="text1"/>
          <w:lang w:val="en-GB"/>
        </w:rPr>
        <w:t xml:space="preserve">hereafter </w:t>
      </w:r>
      <w:r w:rsidR="00D81ED3" w:rsidRPr="00B838BC">
        <w:rPr>
          <w:color w:val="000000" w:themeColor="text1"/>
          <w:lang w:val="en-GB"/>
        </w:rPr>
        <w:t xml:space="preserve">ILF) </w:t>
      </w:r>
      <w:r w:rsidR="00EE6379" w:rsidRPr="00B838BC">
        <w:rPr>
          <w:color w:val="000000" w:themeColor="text1"/>
          <w:lang w:val="en-GB"/>
        </w:rPr>
        <w:t>(</w:t>
      </w:r>
      <w:r w:rsidR="00B828F2" w:rsidRPr="00B838BC">
        <w:rPr>
          <w:color w:val="000000" w:themeColor="text1"/>
          <w:lang w:val="en-GB"/>
        </w:rPr>
        <w:t>Jakab</w:t>
      </w:r>
      <w:r w:rsidR="00183A8E" w:rsidRPr="00B838BC">
        <w:rPr>
          <w:color w:val="000000" w:themeColor="text1"/>
          <w:lang w:val="en-GB"/>
        </w:rPr>
        <w:t xml:space="preserve"> &amp; </w:t>
      </w:r>
      <w:proofErr w:type="spellStart"/>
      <w:r w:rsidR="00183A8E" w:rsidRPr="00B838BC">
        <w:rPr>
          <w:color w:val="000000" w:themeColor="text1"/>
          <w:lang w:val="en-GB"/>
        </w:rPr>
        <w:t>Kumhof</w:t>
      </w:r>
      <w:proofErr w:type="spellEnd"/>
      <w:r w:rsidR="00183A8E" w:rsidRPr="00B838BC">
        <w:rPr>
          <w:color w:val="000000" w:themeColor="text1"/>
          <w:lang w:val="en-GB"/>
        </w:rPr>
        <w:t>, 2015</w:t>
      </w:r>
      <w:r w:rsidR="00EE6379" w:rsidRPr="00B838BC">
        <w:rPr>
          <w:color w:val="000000" w:themeColor="text1"/>
          <w:lang w:val="en-GB"/>
        </w:rPr>
        <w:t>)</w:t>
      </w:r>
      <w:r w:rsidR="0032340A" w:rsidRPr="00B838BC">
        <w:rPr>
          <w:color w:val="000000" w:themeColor="text1"/>
          <w:lang w:val="en-GB"/>
        </w:rPr>
        <w:t>.</w:t>
      </w:r>
      <w:r w:rsidR="00E34B43" w:rsidRPr="00B838BC">
        <w:rPr>
          <w:color w:val="000000" w:themeColor="text1"/>
          <w:lang w:val="en-GB"/>
        </w:rPr>
        <w:t xml:space="preserve"> </w:t>
      </w:r>
      <w:r w:rsidR="00D16DB1" w:rsidRPr="00B838BC">
        <w:rPr>
          <w:color w:val="000000" w:themeColor="text1"/>
          <w:lang w:val="en-GB"/>
        </w:rPr>
        <w:t>T</w:t>
      </w:r>
      <w:r w:rsidR="00DE7C35" w:rsidRPr="00B838BC">
        <w:rPr>
          <w:color w:val="000000" w:themeColor="text1"/>
          <w:lang w:val="en-GB"/>
        </w:rPr>
        <w:t xml:space="preserve">his line of thinking </w:t>
      </w:r>
      <w:r w:rsidR="00B36C6A" w:rsidRPr="00B838BC">
        <w:rPr>
          <w:color w:val="000000" w:themeColor="text1"/>
          <w:lang w:val="en-GB"/>
        </w:rPr>
        <w:t>was popularized</w:t>
      </w:r>
      <w:r w:rsidR="00496E95" w:rsidRPr="00B838BC">
        <w:rPr>
          <w:color w:val="000000" w:themeColor="text1"/>
          <w:lang w:val="en-GB"/>
        </w:rPr>
        <w:t xml:space="preserve"> in the second half of twentieth century</w:t>
      </w:r>
      <w:r w:rsidR="00B36C6A" w:rsidRPr="00B838BC">
        <w:rPr>
          <w:color w:val="000000" w:themeColor="text1"/>
          <w:lang w:val="en-GB"/>
        </w:rPr>
        <w:t xml:space="preserve"> by </w:t>
      </w:r>
      <w:r w:rsidR="00B36C6A" w:rsidRPr="00B838BC">
        <w:rPr>
          <w:color w:val="000000" w:themeColor="text1"/>
          <w:lang w:val="en-GB"/>
        </w:rPr>
        <w:t>an influential (but misleading) interpretation of the role of banks in Tobin, 1963</w:t>
      </w:r>
      <w:r w:rsidR="00B36C6A" w:rsidRPr="00B838BC">
        <w:rPr>
          <w:color w:val="000000" w:themeColor="text1"/>
          <w:lang w:val="en-GB"/>
        </w:rPr>
        <w:t xml:space="preserve"> (based on the </w:t>
      </w:r>
      <w:r w:rsidR="00CE63DA" w:rsidRPr="00B838BC">
        <w:rPr>
          <w:color w:val="000000" w:themeColor="text1"/>
          <w:lang w:val="en-GB"/>
        </w:rPr>
        <w:t xml:space="preserve">previous </w:t>
      </w:r>
      <w:r w:rsidR="00B36C6A" w:rsidRPr="00B838BC">
        <w:rPr>
          <w:color w:val="000000" w:themeColor="text1"/>
          <w:lang w:val="en-GB"/>
        </w:rPr>
        <w:t xml:space="preserve">work of </w:t>
      </w:r>
      <w:r w:rsidR="00B36C6A" w:rsidRPr="00B838BC">
        <w:rPr>
          <w:color w:val="000000" w:themeColor="text1"/>
          <w:lang w:val="en-GB"/>
        </w:rPr>
        <w:t>Gurley and Shaw (1955, 1956)</w:t>
      </w:r>
      <w:r w:rsidR="00B36C6A" w:rsidRPr="00B838BC">
        <w:rPr>
          <w:color w:val="000000" w:themeColor="text1"/>
          <w:lang w:val="en-GB"/>
        </w:rPr>
        <w:t>)</w:t>
      </w:r>
      <w:r w:rsidR="00925622" w:rsidRPr="00B838BC">
        <w:rPr>
          <w:color w:val="000000" w:themeColor="text1"/>
          <w:lang w:val="en-GB"/>
        </w:rPr>
        <w:t>,</w:t>
      </w:r>
      <w:r w:rsidR="000E6550" w:rsidRPr="00B838BC">
        <w:rPr>
          <w:color w:val="000000" w:themeColor="text1"/>
          <w:lang w:val="en-GB"/>
        </w:rPr>
        <w:t xml:space="preserve"> </w:t>
      </w:r>
      <w:r w:rsidR="00C95B02" w:rsidRPr="00B838BC">
        <w:rPr>
          <w:color w:val="000000" w:themeColor="text1"/>
          <w:lang w:val="en-GB"/>
        </w:rPr>
        <w:t xml:space="preserve">as </w:t>
      </w:r>
      <w:r w:rsidR="00E6090E" w:rsidRPr="00B838BC">
        <w:rPr>
          <w:color w:val="000000" w:themeColor="text1"/>
          <w:lang w:val="en-GB"/>
        </w:rPr>
        <w:t>argued</w:t>
      </w:r>
      <w:r w:rsidR="00C95B02" w:rsidRPr="00B838BC">
        <w:rPr>
          <w:color w:val="000000" w:themeColor="text1"/>
          <w:lang w:val="en-GB"/>
        </w:rPr>
        <w:t xml:space="preserve"> </w:t>
      </w:r>
      <w:r w:rsidR="003969AC" w:rsidRPr="00B838BC">
        <w:rPr>
          <w:color w:val="000000" w:themeColor="text1"/>
          <w:lang w:val="en-GB"/>
        </w:rPr>
        <w:t>in</w:t>
      </w:r>
      <w:r w:rsidR="00C95B02" w:rsidRPr="00B838BC">
        <w:rPr>
          <w:color w:val="000000" w:themeColor="text1"/>
          <w:lang w:val="en-GB"/>
        </w:rPr>
        <w:t xml:space="preserve"> </w:t>
      </w:r>
      <w:r w:rsidR="00724A2D" w:rsidRPr="00B838BC">
        <w:rPr>
          <w:color w:val="000000" w:themeColor="text1"/>
          <w:lang w:val="en-GB"/>
        </w:rPr>
        <w:t>Jakab</w:t>
      </w:r>
      <w:r w:rsidR="00C95B02" w:rsidRPr="00B838BC">
        <w:rPr>
          <w:color w:val="000000" w:themeColor="text1"/>
          <w:lang w:val="en-GB"/>
        </w:rPr>
        <w:t xml:space="preserve"> &amp; </w:t>
      </w:r>
      <w:proofErr w:type="spellStart"/>
      <w:r w:rsidR="00C95B02" w:rsidRPr="00B838BC">
        <w:rPr>
          <w:color w:val="000000" w:themeColor="text1"/>
          <w:lang w:val="en-GB"/>
        </w:rPr>
        <w:t>Kumhof</w:t>
      </w:r>
      <w:proofErr w:type="spellEnd"/>
      <w:r w:rsidR="00C95B02" w:rsidRPr="00B838BC">
        <w:rPr>
          <w:color w:val="000000" w:themeColor="text1"/>
          <w:lang w:val="en-GB"/>
        </w:rPr>
        <w:t>, 2015</w:t>
      </w:r>
      <w:r w:rsidR="00496E95" w:rsidRPr="00B838BC">
        <w:rPr>
          <w:color w:val="000000" w:themeColor="text1"/>
          <w:lang w:val="en-GB"/>
        </w:rPr>
        <w:t xml:space="preserve">. </w:t>
      </w:r>
    </w:p>
    <w:p w14:paraId="0FE693BF" w14:textId="661789CA" w:rsidR="00EA3264" w:rsidRDefault="00A23E9C" w:rsidP="00795FE3">
      <w:pPr>
        <w:rPr>
          <w:color w:val="000000" w:themeColor="text1"/>
          <w:lang w:val="en-GB"/>
        </w:rPr>
      </w:pPr>
      <w:r w:rsidRPr="00B838BC">
        <w:rPr>
          <w:color w:val="000000" w:themeColor="text1"/>
          <w:lang w:val="en-GB"/>
        </w:rPr>
        <w:lastRenderedPageBreak/>
        <w:t>Within the ILF view</w:t>
      </w:r>
      <w:r w:rsidR="00FA77DF" w:rsidRPr="00B838BC">
        <w:rPr>
          <w:color w:val="000000" w:themeColor="text1"/>
          <w:lang w:val="en-GB"/>
        </w:rPr>
        <w:t>,</w:t>
      </w:r>
      <w:r w:rsidR="00331C20" w:rsidRPr="00B838BC">
        <w:rPr>
          <w:color w:val="000000" w:themeColor="text1"/>
          <w:lang w:val="en-GB"/>
        </w:rPr>
        <w:t xml:space="preserve"> </w:t>
      </w:r>
      <w:r w:rsidR="00B925D2" w:rsidRPr="00B838BC">
        <w:rPr>
          <w:color w:val="000000" w:themeColor="text1"/>
          <w:lang w:val="en-GB"/>
        </w:rPr>
        <w:t>b</w:t>
      </w:r>
      <w:r w:rsidR="002812F4" w:rsidRPr="00B838BC">
        <w:rPr>
          <w:color w:val="000000" w:themeColor="text1"/>
          <w:lang w:val="en-GB"/>
        </w:rPr>
        <w:t xml:space="preserve">anks must first accumulate savings </w:t>
      </w:r>
      <w:proofErr w:type="gramStart"/>
      <w:r w:rsidR="00CE63DA" w:rsidRPr="00B838BC">
        <w:rPr>
          <w:color w:val="000000" w:themeColor="text1"/>
          <w:lang w:val="en-GB"/>
        </w:rPr>
        <w:t xml:space="preserve">in order </w:t>
      </w:r>
      <w:r w:rsidR="00FA77DF" w:rsidRPr="00B838BC">
        <w:rPr>
          <w:color w:val="000000" w:themeColor="text1"/>
          <w:lang w:val="en-GB"/>
        </w:rPr>
        <w:t>to</w:t>
      </w:r>
      <w:proofErr w:type="gramEnd"/>
      <w:r w:rsidR="002812F4" w:rsidRPr="00B838BC">
        <w:rPr>
          <w:color w:val="000000" w:themeColor="text1"/>
          <w:lang w:val="en-GB"/>
        </w:rPr>
        <w:t xml:space="preserve"> be able to lend.</w:t>
      </w:r>
      <w:r w:rsidR="00324CC7" w:rsidRPr="00B838BC">
        <w:rPr>
          <w:color w:val="000000" w:themeColor="text1"/>
          <w:lang w:val="en-GB"/>
        </w:rPr>
        <w:t xml:space="preserve"> </w:t>
      </w:r>
      <w:proofErr w:type="gramStart"/>
      <w:r w:rsidR="00EA3264" w:rsidRPr="00B838BC">
        <w:rPr>
          <w:color w:val="000000" w:themeColor="text1"/>
          <w:lang w:val="en-GB"/>
        </w:rPr>
        <w:t xml:space="preserve">In reality, </w:t>
      </w:r>
      <w:r w:rsidR="00EA3264" w:rsidRPr="00B838BC">
        <w:rPr>
          <w:color w:val="000000" w:themeColor="text1"/>
          <w:lang w:val="en-GB"/>
        </w:rPr>
        <w:t>although</w:t>
      </w:r>
      <w:proofErr w:type="gramEnd"/>
      <w:r w:rsidR="00EA3264" w:rsidRPr="00B838BC">
        <w:rPr>
          <w:color w:val="000000" w:themeColor="text1"/>
          <w:lang w:val="en-GB"/>
        </w:rPr>
        <w:t xml:space="preserve"> </w:t>
      </w:r>
      <w:r w:rsidR="00EA3264" w:rsidRPr="00B838BC">
        <w:rPr>
          <w:color w:val="000000" w:themeColor="text1"/>
          <w:lang w:val="en-GB"/>
        </w:rPr>
        <w:t xml:space="preserve">each newly created loan is immediately offset in the bank’s accounting system by a corresponding liability in the form of a deposit; this is </w:t>
      </w:r>
      <w:r w:rsidR="00EA3264" w:rsidRPr="00B838BC">
        <w:rPr>
          <w:color w:val="000000" w:themeColor="text1"/>
          <w:lang w:val="en-GB"/>
        </w:rPr>
        <w:t xml:space="preserve">just </w:t>
      </w:r>
      <w:r w:rsidR="00EA3264" w:rsidRPr="00B838BC">
        <w:rPr>
          <w:color w:val="000000" w:themeColor="text1"/>
          <w:lang w:val="en-GB"/>
        </w:rPr>
        <w:t>a formal operation ensuring accounting consistency, and no pre-exist</w:t>
      </w:r>
      <w:r w:rsidR="00E13760">
        <w:rPr>
          <w:color w:val="000000" w:themeColor="text1"/>
          <w:lang w:val="en-GB"/>
        </w:rPr>
        <w:t>ent</w:t>
      </w:r>
      <w:r w:rsidR="00EA3264" w:rsidRPr="00B838BC">
        <w:rPr>
          <w:color w:val="000000" w:themeColor="text1"/>
          <w:lang w:val="en-GB"/>
        </w:rPr>
        <w:t xml:space="preserve"> “real” savings need </w:t>
      </w:r>
      <w:r w:rsidR="00AA11CD" w:rsidRPr="00B838BC">
        <w:rPr>
          <w:color w:val="000000" w:themeColor="text1"/>
          <w:lang w:val="en-GB"/>
        </w:rPr>
        <w:t xml:space="preserve">to </w:t>
      </w:r>
      <w:r w:rsidR="00EA3264" w:rsidRPr="00B838BC">
        <w:rPr>
          <w:color w:val="000000" w:themeColor="text1"/>
          <w:lang w:val="en-GB"/>
        </w:rPr>
        <w:t xml:space="preserve">exist for a bank to perform this procedure (Werner, 2005). As Adair Turner (2018), former head of the UK Financial Services Authority, puts it, </w:t>
      </w:r>
      <w:r w:rsidR="007D52A5" w:rsidRPr="00B838BC">
        <w:rPr>
          <w:color w:val="000000" w:themeColor="text1"/>
          <w:lang w:val="en-GB"/>
        </w:rPr>
        <w:t>“</w:t>
      </w:r>
      <w:r w:rsidR="00D82C8D" w:rsidRPr="00B838BC">
        <w:rPr>
          <w:color w:val="000000" w:themeColor="text1"/>
          <w:lang w:val="en-GB"/>
        </w:rPr>
        <w:t>[</w:t>
      </w:r>
      <w:r w:rsidR="007D52A5" w:rsidRPr="00B838BC">
        <w:rPr>
          <w:color w:val="000000" w:themeColor="text1"/>
          <w:lang w:val="en-GB"/>
        </w:rPr>
        <w:t>banks</w:t>
      </w:r>
      <w:r w:rsidR="00D82C8D" w:rsidRPr="00B838BC">
        <w:rPr>
          <w:color w:val="000000" w:themeColor="text1"/>
          <w:lang w:val="en-GB"/>
        </w:rPr>
        <w:t>]</w:t>
      </w:r>
      <w:r w:rsidR="007D52A5" w:rsidRPr="00B838BC">
        <w:rPr>
          <w:color w:val="000000" w:themeColor="text1"/>
          <w:lang w:val="en-GB"/>
        </w:rPr>
        <w:t xml:space="preserve"> …</w:t>
      </w:r>
      <w:r w:rsidR="00EA3264" w:rsidRPr="00B838BC">
        <w:rPr>
          <w:color w:val="000000" w:themeColor="text1"/>
          <w:lang w:val="en-GB"/>
        </w:rPr>
        <w:t>create credit and money ex nihilo”. It therefore follows that banks can create new loans—and thus new bank money, which in modern economies constitutes the main component of broad money—</w:t>
      </w:r>
      <w:r w:rsidR="007E1805" w:rsidRPr="00B838BC">
        <w:rPr>
          <w:color w:val="000000" w:themeColor="text1"/>
          <w:lang w:val="en-GB"/>
        </w:rPr>
        <w:t xml:space="preserve"> </w:t>
      </w:r>
      <w:r w:rsidR="000C771D" w:rsidRPr="00B838BC">
        <w:rPr>
          <w:color w:val="000000" w:themeColor="text1"/>
          <w:lang w:val="en-GB"/>
        </w:rPr>
        <w:t>just</w:t>
      </w:r>
      <w:r w:rsidR="007E1805" w:rsidRPr="00B838BC">
        <w:rPr>
          <w:color w:val="000000" w:themeColor="text1"/>
          <w:lang w:val="en-GB"/>
        </w:rPr>
        <w:t xml:space="preserve"> </w:t>
      </w:r>
      <w:r w:rsidR="00EA3264" w:rsidRPr="00B838BC">
        <w:rPr>
          <w:color w:val="000000" w:themeColor="text1"/>
          <w:lang w:val="en-GB"/>
        </w:rPr>
        <w:t xml:space="preserve">against the debtor’s promise to repay </w:t>
      </w:r>
      <w:r w:rsidR="00E900F4" w:rsidRPr="00B838BC">
        <w:rPr>
          <w:color w:val="000000" w:themeColor="text1"/>
          <w:lang w:val="en-GB"/>
        </w:rPr>
        <w:t xml:space="preserve">later </w:t>
      </w:r>
      <w:r w:rsidR="00EA3264" w:rsidRPr="00B838BC">
        <w:rPr>
          <w:color w:val="000000" w:themeColor="text1"/>
          <w:lang w:val="en-GB"/>
        </w:rPr>
        <w:t>(usually secured on the debtor’s assets).</w:t>
      </w:r>
      <w:r w:rsidR="00EA3264" w:rsidRPr="00B838BC">
        <w:rPr>
          <w:color w:val="000000" w:themeColor="text1"/>
          <w:lang w:val="en-GB"/>
        </w:rPr>
        <w:t xml:space="preserve"> </w:t>
      </w:r>
      <w:r w:rsidR="00EA3264" w:rsidRPr="00B838BC">
        <w:rPr>
          <w:color w:val="000000" w:themeColor="text1"/>
          <w:lang w:val="en-GB"/>
        </w:rPr>
        <w:t>In the “short run” banks are constrained in this only by their profitability and solvency considerations, rather than external constraints such as availability of “loanable funds”, or the central bank reserves (Jakab &amp; </w:t>
      </w:r>
      <w:proofErr w:type="spellStart"/>
      <w:r w:rsidR="00EA3264" w:rsidRPr="00B838BC">
        <w:rPr>
          <w:color w:val="000000" w:themeColor="text1"/>
          <w:lang w:val="en-GB"/>
        </w:rPr>
        <w:t>Kumhof</w:t>
      </w:r>
      <w:proofErr w:type="spellEnd"/>
      <w:r w:rsidR="00EA3264" w:rsidRPr="00B838BC">
        <w:rPr>
          <w:color w:val="000000" w:themeColor="text1"/>
          <w:lang w:val="en-GB"/>
        </w:rPr>
        <w:t xml:space="preserve">, 2015). </w:t>
      </w:r>
    </w:p>
    <w:p w14:paraId="2041A957" w14:textId="43F16DC0" w:rsidR="001750CA" w:rsidRPr="001750CA" w:rsidRDefault="001750CA" w:rsidP="00795FE3">
      <w:pPr>
        <w:rPr>
          <w:color w:val="EE0000"/>
          <w:lang w:val="en-GB"/>
        </w:rPr>
      </w:pPr>
      <w:r>
        <w:rPr>
          <w:color w:val="EE0000"/>
          <w:lang w:val="en-GB"/>
        </w:rPr>
        <w:t xml:space="preserve">! </w:t>
      </w:r>
      <w:proofErr w:type="gramStart"/>
      <w:r>
        <w:rPr>
          <w:color w:val="EE0000"/>
          <w:lang w:val="en-GB"/>
        </w:rPr>
        <w:t>(</w:t>
      </w:r>
      <w:proofErr w:type="gramEnd"/>
      <w:r>
        <w:rPr>
          <w:color w:val="EE0000"/>
          <w:lang w:val="en-GB"/>
        </w:rPr>
        <w:t>Perhaps include a balance sheet example here?)</w:t>
      </w:r>
    </w:p>
    <w:p w14:paraId="4BF0411A" w14:textId="0F063655" w:rsidR="003050CD" w:rsidRPr="00B838BC" w:rsidRDefault="004B5275" w:rsidP="00795FE3">
      <w:pPr>
        <w:rPr>
          <w:color w:val="000000" w:themeColor="text1"/>
          <w:lang w:val="en-GB"/>
        </w:rPr>
      </w:pPr>
      <w:r w:rsidRPr="00B838BC">
        <w:rPr>
          <w:color w:val="000000" w:themeColor="text1"/>
          <w:lang w:val="en-GB"/>
        </w:rPr>
        <w:t xml:space="preserve">Here we </w:t>
      </w:r>
      <w:r w:rsidR="00844857" w:rsidRPr="00B838BC">
        <w:rPr>
          <w:color w:val="000000" w:themeColor="text1"/>
          <w:lang w:val="en-GB"/>
        </w:rPr>
        <w:t xml:space="preserve">abstain </w:t>
      </w:r>
      <w:r w:rsidRPr="00B838BC">
        <w:rPr>
          <w:color w:val="000000" w:themeColor="text1"/>
          <w:lang w:val="en-GB"/>
        </w:rPr>
        <w:t xml:space="preserve">from a more detailed discussion of the credit-creation </w:t>
      </w:r>
      <w:r w:rsidR="00BA6076" w:rsidRPr="00B838BC">
        <w:rPr>
          <w:color w:val="000000" w:themeColor="text1"/>
          <w:lang w:val="en-GB"/>
        </w:rPr>
        <w:t>“</w:t>
      </w:r>
      <w:r w:rsidRPr="00B838BC">
        <w:rPr>
          <w:color w:val="000000" w:themeColor="text1"/>
          <w:lang w:val="en-GB"/>
        </w:rPr>
        <w:t>theory</w:t>
      </w:r>
      <w:r w:rsidR="00BA6076" w:rsidRPr="00B838BC">
        <w:rPr>
          <w:color w:val="000000" w:themeColor="text1"/>
          <w:lang w:val="en-GB"/>
        </w:rPr>
        <w:t>”</w:t>
      </w:r>
      <w:r w:rsidRPr="00B838BC">
        <w:rPr>
          <w:color w:val="000000" w:themeColor="text1"/>
          <w:lang w:val="en-GB"/>
        </w:rPr>
        <w:t xml:space="preserve"> of banking, which is </w:t>
      </w:r>
      <w:r w:rsidR="009E55C5" w:rsidRPr="00B838BC">
        <w:rPr>
          <w:color w:val="000000" w:themeColor="text1"/>
          <w:lang w:val="en-GB"/>
        </w:rPr>
        <w:t>covered</w:t>
      </w:r>
      <w:r w:rsidRPr="00B838BC">
        <w:rPr>
          <w:color w:val="000000" w:themeColor="text1"/>
          <w:lang w:val="en-GB"/>
        </w:rPr>
        <w:t xml:space="preserve"> in </w:t>
      </w:r>
      <w:r w:rsidR="003E5739" w:rsidRPr="00B838BC">
        <w:rPr>
          <w:color w:val="000000" w:themeColor="text1"/>
          <w:lang w:val="en-GB"/>
        </w:rPr>
        <w:t>detail</w:t>
      </w:r>
      <w:r w:rsidRPr="00B838BC">
        <w:rPr>
          <w:color w:val="000000" w:themeColor="text1"/>
          <w:lang w:val="en-GB"/>
        </w:rPr>
        <w:t xml:space="preserve">, for example, in McLeay, Radia </w:t>
      </w:r>
      <w:r w:rsidR="001B1B92" w:rsidRPr="00B838BC">
        <w:rPr>
          <w:color w:val="000000" w:themeColor="text1"/>
          <w:lang w:val="en-GB"/>
        </w:rPr>
        <w:t>&amp;</w:t>
      </w:r>
      <w:r w:rsidRPr="00B838BC">
        <w:rPr>
          <w:color w:val="000000" w:themeColor="text1"/>
          <w:lang w:val="en-GB"/>
        </w:rPr>
        <w:t xml:space="preserve"> Thomas (2014a, 2014b), and instead focus on its implications for the dynamics of the</w:t>
      </w:r>
      <w:r w:rsidR="003E5739" w:rsidRPr="00B838BC">
        <w:rPr>
          <w:color w:val="000000" w:themeColor="text1"/>
          <w:lang w:val="en-GB"/>
        </w:rPr>
        <w:t xml:space="preserve"> </w:t>
      </w:r>
      <w:r w:rsidR="008D7BFB" w:rsidRPr="00B838BC">
        <w:rPr>
          <w:color w:val="000000" w:themeColor="text1"/>
          <w:lang w:val="en-GB"/>
        </w:rPr>
        <w:t>“system</w:t>
      </w:r>
      <w:r w:rsidR="003E5739" w:rsidRPr="00B838BC">
        <w:rPr>
          <w:color w:val="000000" w:themeColor="text1"/>
          <w:lang w:val="en-GB"/>
        </w:rPr>
        <w:t xml:space="preserve"> in which it is being implemented</w:t>
      </w:r>
      <w:r w:rsidR="008D7BFB" w:rsidRPr="00B838BC">
        <w:rPr>
          <w:color w:val="000000" w:themeColor="text1"/>
          <w:lang w:val="en-GB"/>
        </w:rPr>
        <w:t>”</w:t>
      </w:r>
      <w:r w:rsidR="003E5739" w:rsidRPr="00B838BC">
        <w:rPr>
          <w:color w:val="000000" w:themeColor="text1"/>
          <w:lang w:val="en-GB"/>
        </w:rPr>
        <w:t xml:space="preserve">. As </w:t>
      </w:r>
      <w:r w:rsidR="00872418" w:rsidRPr="00B838BC">
        <w:rPr>
          <w:color w:val="000000" w:themeColor="text1"/>
          <w:lang w:val="en-GB"/>
        </w:rPr>
        <w:t xml:space="preserve">noted above ILF theory assumes that bank loans are only made possible </w:t>
      </w:r>
      <w:r w:rsidR="00397023" w:rsidRPr="00B838BC">
        <w:rPr>
          <w:color w:val="000000" w:themeColor="text1"/>
          <w:lang w:val="en-GB"/>
        </w:rPr>
        <w:t xml:space="preserve">by the </w:t>
      </w:r>
      <w:r w:rsidR="007527ED" w:rsidRPr="00B838BC">
        <w:rPr>
          <w:color w:val="000000" w:themeColor="text1"/>
          <w:lang w:val="en-GB"/>
        </w:rPr>
        <w:t>prior</w:t>
      </w:r>
      <w:r w:rsidR="00397023" w:rsidRPr="00B838BC">
        <w:rPr>
          <w:color w:val="000000" w:themeColor="text1"/>
          <w:lang w:val="en-GB"/>
        </w:rPr>
        <w:t xml:space="preserve"> accumulation of the bank </w:t>
      </w:r>
      <w:r w:rsidR="00397023" w:rsidRPr="00B838BC">
        <w:rPr>
          <w:color w:val="000000" w:themeColor="text1"/>
          <w:lang w:val="en-GB"/>
        </w:rPr>
        <w:t>deposits</w:t>
      </w:r>
      <w:r w:rsidR="00397023" w:rsidRPr="00B838BC">
        <w:rPr>
          <w:color w:val="000000" w:themeColor="text1"/>
          <w:lang w:val="en-GB"/>
        </w:rPr>
        <w:t xml:space="preserve">, i.e. that the funds used by banks to lend must be first somewhat created in the real economy. </w:t>
      </w:r>
      <w:r w:rsidR="00057DED" w:rsidRPr="00B838BC">
        <w:rPr>
          <w:color w:val="000000" w:themeColor="text1"/>
          <w:lang w:val="en-GB"/>
        </w:rPr>
        <w:t xml:space="preserve">This </w:t>
      </w:r>
      <w:r w:rsidR="00F00C00" w:rsidRPr="00B838BC">
        <w:rPr>
          <w:color w:val="000000" w:themeColor="text1"/>
          <w:lang w:val="en-GB"/>
        </w:rPr>
        <w:t>stands</w:t>
      </w:r>
      <w:r w:rsidR="00057DED" w:rsidRPr="00B838BC">
        <w:rPr>
          <w:color w:val="000000" w:themeColor="text1"/>
          <w:lang w:val="en-GB"/>
        </w:rPr>
        <w:t xml:space="preserve"> in stark contrast to the </w:t>
      </w:r>
      <w:r w:rsidR="00902E40" w:rsidRPr="00B838BC">
        <w:rPr>
          <w:color w:val="000000" w:themeColor="text1"/>
          <w:lang w:val="en-GB"/>
        </w:rPr>
        <w:t>credit-creation view</w:t>
      </w:r>
      <w:r w:rsidR="00D52D9D" w:rsidRPr="00B838BC">
        <w:rPr>
          <w:color w:val="000000" w:themeColor="text1"/>
          <w:lang w:val="en-GB"/>
        </w:rPr>
        <w:t>,</w:t>
      </w:r>
      <w:r w:rsidR="00902E40" w:rsidRPr="00B838BC">
        <w:rPr>
          <w:color w:val="000000" w:themeColor="text1"/>
          <w:lang w:val="en-GB"/>
        </w:rPr>
        <w:t xml:space="preserve"> which asserts that the </w:t>
      </w:r>
      <w:r w:rsidR="0005375C" w:rsidRPr="00B838BC">
        <w:rPr>
          <w:color w:val="000000" w:themeColor="text1"/>
          <w:lang w:val="en-GB"/>
        </w:rPr>
        <w:t xml:space="preserve">loan can be created </w:t>
      </w:r>
      <w:r w:rsidR="00D52D9D" w:rsidRPr="00B838BC">
        <w:rPr>
          <w:color w:val="000000" w:themeColor="text1"/>
          <w:lang w:val="en-GB"/>
        </w:rPr>
        <w:t>just</w:t>
      </w:r>
      <w:r w:rsidR="0005375C" w:rsidRPr="00B838BC">
        <w:rPr>
          <w:color w:val="000000" w:themeColor="text1"/>
          <w:lang w:val="en-GB"/>
        </w:rPr>
        <w:t xml:space="preserve"> against the </w:t>
      </w:r>
      <w:r w:rsidR="0005375C" w:rsidRPr="00B838BC">
        <w:rPr>
          <w:color w:val="000000" w:themeColor="text1"/>
          <w:lang w:val="en-GB"/>
        </w:rPr>
        <w:t>obligation</w:t>
      </w:r>
      <w:r w:rsidR="0005375C" w:rsidRPr="00B838BC">
        <w:rPr>
          <w:color w:val="000000" w:themeColor="text1"/>
          <w:lang w:val="en-GB"/>
        </w:rPr>
        <w:t xml:space="preserve"> of the debtor. </w:t>
      </w:r>
      <w:r w:rsidR="00F00C00" w:rsidRPr="00B838BC">
        <w:rPr>
          <w:color w:val="000000" w:themeColor="text1"/>
          <w:lang w:val="en-GB"/>
        </w:rPr>
        <w:t>The latter view permits much less smooth dynamics of the economic system, as it allows for potentially large “jumps” in the supply of credit</w:t>
      </w:r>
      <w:r w:rsidR="00E3784A" w:rsidRPr="00B838BC">
        <w:rPr>
          <w:color w:val="000000" w:themeColor="text1"/>
          <w:lang w:val="en-GB"/>
        </w:rPr>
        <w:t>.</w:t>
      </w:r>
      <w:r w:rsidR="003E0B1A" w:rsidRPr="00B838BC">
        <w:rPr>
          <w:color w:val="000000" w:themeColor="text1"/>
          <w:lang w:val="en-GB"/>
        </w:rPr>
        <w:t xml:space="preserve"> This aspect is discussed at length and tested in the framework of </w:t>
      </w:r>
      <w:r w:rsidR="0064781E" w:rsidRPr="00B838BC">
        <w:rPr>
          <w:color w:val="000000" w:themeColor="text1"/>
          <w:lang w:val="en-GB"/>
        </w:rPr>
        <w:t xml:space="preserve">two </w:t>
      </w:r>
      <w:r w:rsidR="00E00E3D" w:rsidRPr="00B838BC">
        <w:rPr>
          <w:color w:val="000000" w:themeColor="text1"/>
          <w:lang w:val="en-GB"/>
        </w:rPr>
        <w:t xml:space="preserve">otherwise identical </w:t>
      </w:r>
      <w:r w:rsidR="003E0B1A" w:rsidRPr="00B838BC">
        <w:rPr>
          <w:color w:val="000000" w:themeColor="text1"/>
          <w:lang w:val="en-GB"/>
        </w:rPr>
        <w:t>DSGE model</w:t>
      </w:r>
      <w:r w:rsidR="00E00E3D" w:rsidRPr="00B838BC">
        <w:rPr>
          <w:color w:val="000000" w:themeColor="text1"/>
          <w:lang w:val="en-GB"/>
        </w:rPr>
        <w:t>s</w:t>
      </w:r>
      <w:r w:rsidR="003E0B1A" w:rsidRPr="00B838BC">
        <w:rPr>
          <w:color w:val="000000" w:themeColor="text1"/>
          <w:lang w:val="en-GB"/>
        </w:rPr>
        <w:t xml:space="preserve"> in </w:t>
      </w:r>
      <w:r w:rsidR="003E0B1A" w:rsidRPr="00B838BC">
        <w:rPr>
          <w:color w:val="000000" w:themeColor="text1"/>
          <w:lang w:val="en-GB"/>
        </w:rPr>
        <w:t>Jakab &amp; </w:t>
      </w:r>
      <w:proofErr w:type="spellStart"/>
      <w:r w:rsidR="003E0B1A" w:rsidRPr="00B838BC">
        <w:rPr>
          <w:color w:val="000000" w:themeColor="text1"/>
          <w:lang w:val="en-GB"/>
        </w:rPr>
        <w:t>Kumhof</w:t>
      </w:r>
      <w:proofErr w:type="spellEnd"/>
      <w:r w:rsidR="003E0B1A" w:rsidRPr="00B838BC">
        <w:rPr>
          <w:color w:val="000000" w:themeColor="text1"/>
          <w:lang w:val="en-GB"/>
        </w:rPr>
        <w:t xml:space="preserve">, </w:t>
      </w:r>
      <w:r w:rsidR="00E50FE8" w:rsidRPr="00B838BC">
        <w:rPr>
          <w:color w:val="000000" w:themeColor="text1"/>
          <w:lang w:val="en-GB"/>
        </w:rPr>
        <w:t>(</w:t>
      </w:r>
      <w:r w:rsidR="003E0B1A" w:rsidRPr="00B838BC">
        <w:rPr>
          <w:color w:val="000000" w:themeColor="text1"/>
          <w:lang w:val="en-GB"/>
        </w:rPr>
        <w:t>2015</w:t>
      </w:r>
      <w:r w:rsidR="00E50FE8" w:rsidRPr="00B838BC">
        <w:rPr>
          <w:color w:val="000000" w:themeColor="text1"/>
          <w:lang w:val="en-GB"/>
        </w:rPr>
        <w:t>)</w:t>
      </w:r>
      <w:r w:rsidR="003050CD" w:rsidRPr="00B838BC">
        <w:rPr>
          <w:color w:val="000000" w:themeColor="text1"/>
          <w:lang w:val="en-GB"/>
        </w:rPr>
        <w:t>.</w:t>
      </w:r>
      <w:r w:rsidR="00E50FE8" w:rsidRPr="00B838BC">
        <w:rPr>
          <w:color w:val="000000" w:themeColor="text1"/>
          <w:lang w:val="en-GB"/>
        </w:rPr>
        <w:t xml:space="preserve"> </w:t>
      </w:r>
      <w:r w:rsidR="00505FDD" w:rsidRPr="00B838BC">
        <w:rPr>
          <w:color w:val="000000" w:themeColor="text1"/>
          <w:lang w:val="en-GB"/>
        </w:rPr>
        <w:t xml:space="preserve">Indeed, the insights derived from models implementing ILF and from models implementing financing through money creation (hereafter FMC, </w:t>
      </w:r>
      <w:r w:rsidR="0000270D" w:rsidRPr="0000270D">
        <w:rPr>
          <w:color w:val="000000" w:themeColor="text1"/>
          <w:lang w:val="en-GB"/>
        </w:rPr>
        <w:t>following</w:t>
      </w:r>
      <w:r w:rsidR="00A74F79">
        <w:rPr>
          <w:color w:val="000000" w:themeColor="text1"/>
          <w:lang w:val="en-GB"/>
        </w:rPr>
        <w:t xml:space="preserve"> the</w:t>
      </w:r>
      <w:r w:rsidR="0000270D" w:rsidRPr="0000270D">
        <w:rPr>
          <w:color w:val="000000" w:themeColor="text1"/>
          <w:lang w:val="en-GB"/>
        </w:rPr>
        <w:t xml:space="preserve"> terminology of</w:t>
      </w:r>
      <w:r w:rsidR="0000270D">
        <w:rPr>
          <w:color w:val="000000" w:themeColor="text1"/>
          <w:lang w:val="en-GB"/>
        </w:rPr>
        <w:t xml:space="preserve"> </w:t>
      </w:r>
      <w:r w:rsidR="00505FDD" w:rsidRPr="00B838BC">
        <w:rPr>
          <w:color w:val="000000" w:themeColor="text1"/>
          <w:lang w:val="en-GB"/>
        </w:rPr>
        <w:t xml:space="preserve">Jakab and </w:t>
      </w:r>
      <w:proofErr w:type="spellStart"/>
      <w:r w:rsidR="00505FDD" w:rsidRPr="00B838BC">
        <w:rPr>
          <w:color w:val="000000" w:themeColor="text1"/>
          <w:lang w:val="en-GB"/>
        </w:rPr>
        <w:t>Kumhof</w:t>
      </w:r>
      <w:proofErr w:type="spellEnd"/>
      <w:r w:rsidR="00505FDD" w:rsidRPr="00B838BC">
        <w:rPr>
          <w:color w:val="000000" w:themeColor="text1"/>
          <w:lang w:val="en-GB"/>
        </w:rPr>
        <w:t>, 2015) differ substantially.</w:t>
      </w:r>
    </w:p>
    <w:p w14:paraId="06BEEDEF" w14:textId="46CE0878" w:rsidR="000636AB" w:rsidRPr="00C3447F" w:rsidRDefault="00394090" w:rsidP="00795FE3">
      <w:pPr>
        <w:rPr>
          <w:color w:val="000000" w:themeColor="text1"/>
          <w:lang w:val="en-GB"/>
        </w:rPr>
      </w:pPr>
      <w:r w:rsidRPr="00B838BC">
        <w:rPr>
          <w:color w:val="000000" w:themeColor="text1"/>
          <w:lang w:val="en-GB"/>
        </w:rPr>
        <w:t xml:space="preserve">To conclude, we note that, in contrast to the DSGE literature (with some notable exceptions such as Beneš &amp; </w:t>
      </w:r>
      <w:proofErr w:type="spellStart"/>
      <w:r w:rsidRPr="00B838BC">
        <w:rPr>
          <w:color w:val="000000" w:themeColor="text1"/>
          <w:lang w:val="en-GB"/>
        </w:rPr>
        <w:t>Kumhof</w:t>
      </w:r>
      <w:proofErr w:type="spellEnd"/>
      <w:r w:rsidRPr="00B838BC">
        <w:rPr>
          <w:color w:val="000000" w:themeColor="text1"/>
          <w:lang w:val="en-GB"/>
        </w:rPr>
        <w:t xml:space="preserve">, 2012, and Beneš, </w:t>
      </w:r>
      <w:proofErr w:type="spellStart"/>
      <w:r w:rsidRPr="00B838BC">
        <w:rPr>
          <w:color w:val="000000" w:themeColor="text1"/>
          <w:lang w:val="en-GB"/>
        </w:rPr>
        <w:t>Kumhof</w:t>
      </w:r>
      <w:proofErr w:type="spellEnd"/>
      <w:r w:rsidRPr="00B838BC">
        <w:rPr>
          <w:color w:val="000000" w:themeColor="text1"/>
          <w:lang w:val="en-GB"/>
        </w:rPr>
        <w:t xml:space="preserve"> &amp; Laxton, 2014), </w:t>
      </w:r>
      <w:proofErr w:type="gramStart"/>
      <w:r w:rsidRPr="00B838BC">
        <w:rPr>
          <w:color w:val="000000" w:themeColor="text1"/>
          <w:lang w:val="en-GB"/>
        </w:rPr>
        <w:t>the majority of</w:t>
      </w:r>
      <w:proofErr w:type="gramEnd"/>
      <w:r w:rsidRPr="00B838BC">
        <w:rPr>
          <w:color w:val="000000" w:themeColor="text1"/>
          <w:lang w:val="en-GB"/>
        </w:rPr>
        <w:t xml:space="preserve"> macroeconomic ACE models implement the FMC view of </w:t>
      </w:r>
      <w:r w:rsidRPr="00C3447F">
        <w:rPr>
          <w:color w:val="000000" w:themeColor="text1"/>
          <w:lang w:val="en-GB"/>
        </w:rPr>
        <w:t>banking.</w:t>
      </w:r>
      <w:r w:rsidR="00BE6B38" w:rsidRPr="00C3447F">
        <w:rPr>
          <w:color w:val="000000" w:themeColor="text1"/>
          <w:lang w:val="en-GB"/>
        </w:rPr>
        <w:t xml:space="preserve"> </w:t>
      </w:r>
      <w:r w:rsidR="004E27C1" w:rsidRPr="00C3447F">
        <w:rPr>
          <w:color w:val="000000" w:themeColor="text1"/>
          <w:lang w:val="en-GB"/>
        </w:rPr>
        <w:t xml:space="preserve">We hypothesize that this is </w:t>
      </w:r>
      <w:proofErr w:type="gramStart"/>
      <w:r w:rsidR="004952DB" w:rsidRPr="00C3447F">
        <w:rPr>
          <w:color w:val="000000" w:themeColor="text1"/>
          <w:lang w:val="en-GB"/>
        </w:rPr>
        <w:t>due to the fact that</w:t>
      </w:r>
      <w:proofErr w:type="gramEnd"/>
      <w:r w:rsidR="004952DB" w:rsidRPr="00C3447F">
        <w:rPr>
          <w:color w:val="000000" w:themeColor="text1"/>
          <w:lang w:val="en-GB"/>
        </w:rPr>
        <w:t xml:space="preserve"> they</w:t>
      </w:r>
      <w:r w:rsidR="004E27C1" w:rsidRPr="00C3447F">
        <w:rPr>
          <w:color w:val="000000" w:themeColor="text1"/>
          <w:lang w:val="en-GB"/>
        </w:rPr>
        <w:t xml:space="preserve"> generally build on the </w:t>
      </w:r>
      <w:r w:rsidR="004952DB" w:rsidRPr="00C3447F">
        <w:rPr>
          <w:color w:val="000000" w:themeColor="text1"/>
          <w:lang w:val="en-GB"/>
        </w:rPr>
        <w:t xml:space="preserve">post-Keynesian </w:t>
      </w:r>
      <w:proofErr w:type="gramStart"/>
      <w:r w:rsidR="004952DB" w:rsidRPr="00C3447F">
        <w:rPr>
          <w:color w:val="000000" w:themeColor="text1"/>
          <w:lang w:val="en-GB"/>
        </w:rPr>
        <w:t>framework</w:t>
      </w:r>
      <w:r w:rsidR="00B4397A" w:rsidRPr="00C3447F">
        <w:rPr>
          <w:color w:val="000000" w:themeColor="text1"/>
          <w:vertAlign w:val="superscript"/>
          <w:lang w:val="en-GB"/>
        </w:rPr>
        <w:t>(</w:t>
      </w:r>
      <w:proofErr w:type="gramEnd"/>
      <w:r w:rsidR="00B4397A" w:rsidRPr="00C3447F">
        <w:rPr>
          <w:color w:val="000000" w:themeColor="text1"/>
          <w:vertAlign w:val="superscript"/>
          <w:lang w:val="en-GB"/>
        </w:rPr>
        <w:t>5)</w:t>
      </w:r>
      <w:r w:rsidR="00B4397A" w:rsidRPr="00C3447F">
        <w:rPr>
          <w:color w:val="000000" w:themeColor="text1"/>
          <w:lang w:val="en-GB"/>
        </w:rPr>
        <w:t>.</w:t>
      </w:r>
    </w:p>
    <w:p w14:paraId="3B2FE541" w14:textId="405534DD" w:rsidR="002D5961" w:rsidRDefault="002D5961" w:rsidP="002D5961">
      <w:pPr>
        <w:rPr>
          <w:b/>
          <w:bCs/>
          <w:lang w:val="en-GB"/>
        </w:rPr>
      </w:pPr>
      <w:r w:rsidRPr="009C64A7">
        <w:rPr>
          <w:b/>
          <w:bCs/>
          <w:lang w:val="en-GB"/>
        </w:rPr>
        <w:t>2.</w:t>
      </w:r>
      <w:r>
        <w:rPr>
          <w:b/>
          <w:bCs/>
          <w:lang w:val="en-GB"/>
        </w:rPr>
        <w:t>3</w:t>
      </w:r>
      <w:r>
        <w:rPr>
          <w:b/>
          <w:bCs/>
          <w:lang w:val="en-GB"/>
        </w:rPr>
        <w:t xml:space="preserve"> On </w:t>
      </w:r>
      <w:r w:rsidR="0099659F">
        <w:rPr>
          <w:b/>
          <w:bCs/>
          <w:lang w:val="en-GB"/>
        </w:rPr>
        <w:t>Banks in modern economy</w:t>
      </w:r>
    </w:p>
    <w:p w14:paraId="3F536692" w14:textId="77777777" w:rsidR="00D30700" w:rsidRDefault="001B0754" w:rsidP="00795FE3">
      <w:pPr>
        <w:rPr>
          <w:color w:val="7030A0"/>
          <w:lang w:val="en-GB"/>
        </w:rPr>
      </w:pPr>
      <w:r w:rsidRPr="001B0754">
        <w:rPr>
          <w:color w:val="7030A0"/>
          <w:lang w:val="en-GB"/>
        </w:rPr>
        <w:t>It is a well-</w:t>
      </w:r>
      <w:r w:rsidR="00770572">
        <w:rPr>
          <w:color w:val="7030A0"/>
          <w:lang w:val="en-GB"/>
        </w:rPr>
        <w:t xml:space="preserve">known </w:t>
      </w:r>
      <w:r w:rsidRPr="001B0754">
        <w:rPr>
          <w:color w:val="7030A0"/>
          <w:lang w:val="en-GB"/>
        </w:rPr>
        <w:t>fact that banks’ willingness (or lack thereof) to extend credit exerts a significant influence on the dynamics of the business cycle</w:t>
      </w:r>
      <w:r>
        <w:rPr>
          <w:color w:val="7030A0"/>
          <w:lang w:val="en-GB"/>
        </w:rPr>
        <w:t xml:space="preserve"> (</w:t>
      </w:r>
      <w:r w:rsidRPr="001B0754">
        <w:rPr>
          <w:color w:val="7030A0"/>
          <w:lang w:val="en-GB"/>
        </w:rPr>
        <w:t>Fisher, 1933; Minsky, 1986</w:t>
      </w:r>
      <w:r>
        <w:rPr>
          <w:color w:val="7030A0"/>
          <w:lang w:val="en-GB"/>
        </w:rPr>
        <w:t xml:space="preserve">). </w:t>
      </w:r>
      <w:r w:rsidR="00EC7A8B">
        <w:rPr>
          <w:color w:val="7030A0"/>
          <w:lang w:val="en-GB"/>
        </w:rPr>
        <w:t xml:space="preserve">It </w:t>
      </w:r>
      <w:r w:rsidR="00AA2BED" w:rsidRPr="00AA2BED">
        <w:rPr>
          <w:color w:val="7030A0"/>
          <w:lang w:val="en-GB"/>
        </w:rPr>
        <w:t xml:space="preserve">is </w:t>
      </w:r>
      <w:r w:rsidR="00AA2BED" w:rsidRPr="00AA2BED">
        <w:rPr>
          <w:color w:val="7030A0"/>
          <w:lang w:val="en-GB"/>
        </w:rPr>
        <w:lastRenderedPageBreak/>
        <w:t>also well established</w:t>
      </w:r>
      <w:r w:rsidR="001767D4">
        <w:rPr>
          <w:color w:val="7030A0"/>
          <w:lang w:val="en-GB"/>
        </w:rPr>
        <w:t>,</w:t>
      </w:r>
      <w:r w:rsidR="00AA2BED" w:rsidRPr="00AA2BED">
        <w:rPr>
          <w:color w:val="7030A0"/>
          <w:lang w:val="en-GB"/>
        </w:rPr>
        <w:t xml:space="preserve"> that credit markets are characterised by rationing, in the sense that the market outcome is determined by the “short side” rather than by the intersection of supply and demand, and that </w:t>
      </w:r>
      <w:r w:rsidR="004F0B3D">
        <w:rPr>
          <w:color w:val="7030A0"/>
          <w:lang w:val="en-GB"/>
        </w:rPr>
        <w:t xml:space="preserve">the </w:t>
      </w:r>
      <w:r w:rsidR="00AA2BED" w:rsidRPr="00AA2BED">
        <w:rPr>
          <w:color w:val="7030A0"/>
          <w:lang w:val="en-GB"/>
        </w:rPr>
        <w:t>credit is typically rationed</w:t>
      </w:r>
      <w:r w:rsidR="004973A3">
        <w:rPr>
          <w:color w:val="7030A0"/>
          <w:lang w:val="en-GB"/>
        </w:rPr>
        <w:t xml:space="preserve"> (</w:t>
      </w:r>
      <w:r w:rsidR="00250370">
        <w:rPr>
          <w:color w:val="7030A0"/>
          <w:lang w:val="en-GB"/>
        </w:rPr>
        <w:t xml:space="preserve">Jaffe &amp; Russel (1976); </w:t>
      </w:r>
      <w:r w:rsidR="004973A3" w:rsidRPr="004973A3">
        <w:rPr>
          <w:color w:val="7030A0"/>
          <w:lang w:val="en-GB"/>
        </w:rPr>
        <w:t>Stiglitz</w:t>
      </w:r>
      <w:r w:rsidR="004973A3">
        <w:rPr>
          <w:color w:val="7030A0"/>
          <w:lang w:val="en-GB"/>
        </w:rPr>
        <w:t xml:space="preserve"> </w:t>
      </w:r>
      <w:r w:rsidR="004973A3" w:rsidRPr="004973A3">
        <w:rPr>
          <w:color w:val="7030A0"/>
          <w:lang w:val="en-GB"/>
        </w:rPr>
        <w:t>&amp; Weiss</w:t>
      </w:r>
      <w:r w:rsidR="004973A3">
        <w:rPr>
          <w:color w:val="7030A0"/>
          <w:lang w:val="en-GB"/>
        </w:rPr>
        <w:t xml:space="preserve">, </w:t>
      </w:r>
      <w:r w:rsidR="00250370">
        <w:rPr>
          <w:color w:val="7030A0"/>
          <w:lang w:val="en-GB"/>
        </w:rPr>
        <w:t>(</w:t>
      </w:r>
      <w:r w:rsidR="004973A3" w:rsidRPr="004973A3">
        <w:rPr>
          <w:color w:val="7030A0"/>
          <w:lang w:val="en-GB"/>
        </w:rPr>
        <w:t>1981</w:t>
      </w:r>
      <w:proofErr w:type="gramStart"/>
      <w:r w:rsidR="004973A3">
        <w:rPr>
          <w:color w:val="7030A0"/>
          <w:lang w:val="en-GB"/>
        </w:rPr>
        <w:t>)</w:t>
      </w:r>
      <w:r w:rsidR="00250370">
        <w:rPr>
          <w:color w:val="7030A0"/>
          <w:lang w:val="en-GB"/>
        </w:rPr>
        <w:t>)</w:t>
      </w:r>
      <w:r w:rsidR="003D1269">
        <w:rPr>
          <w:color w:val="7030A0"/>
          <w:vertAlign w:val="superscript"/>
          <w:lang w:val="en-GB"/>
        </w:rPr>
        <w:t>(</w:t>
      </w:r>
      <w:proofErr w:type="gramEnd"/>
      <w:r w:rsidR="003D1269">
        <w:rPr>
          <w:color w:val="7030A0"/>
          <w:vertAlign w:val="superscript"/>
          <w:lang w:val="en-GB"/>
        </w:rPr>
        <w:t>4)</w:t>
      </w:r>
      <w:r w:rsidR="00A92BAB">
        <w:rPr>
          <w:color w:val="7030A0"/>
          <w:lang w:val="en-GB"/>
        </w:rPr>
        <w:t xml:space="preserve">. </w:t>
      </w:r>
      <w:r w:rsidR="00C863DA" w:rsidRPr="00C863DA">
        <w:rPr>
          <w:color w:val="7030A0"/>
          <w:lang w:val="en-GB"/>
        </w:rPr>
        <w:t xml:space="preserve">Since banks are profit-driven institutions, it follows that the most profitable allocation (from the bank’s perspective), not necessarily the most socially optimal one, is to be expected (Stiglitz &amp; Weiss, 1981; Werner, </w:t>
      </w:r>
      <w:r w:rsidR="00C863DA" w:rsidRPr="00E13760">
        <w:rPr>
          <w:color w:val="7030A0"/>
          <w:lang w:val="en-GB"/>
        </w:rPr>
        <w:t>2012).</w:t>
      </w:r>
      <w:r w:rsidR="00302343" w:rsidRPr="00E13760">
        <w:rPr>
          <w:color w:val="7030A0"/>
          <w:lang w:val="en-GB"/>
        </w:rPr>
        <w:t xml:space="preserve"> </w:t>
      </w:r>
      <w:r w:rsidR="006A43C1" w:rsidRPr="00E13760">
        <w:rPr>
          <w:color w:val="7030A0"/>
          <w:lang w:val="en-GB"/>
        </w:rPr>
        <w:t>The market imperfection stemming from this set-up that we are particularly interested in here is that small firms are typically credit rationed</w:t>
      </w:r>
      <w:r w:rsidR="006D0150" w:rsidRPr="00E13760">
        <w:rPr>
          <w:color w:val="7030A0"/>
          <w:lang w:val="en-GB"/>
        </w:rPr>
        <w:t xml:space="preserve"> (</w:t>
      </w:r>
      <w:r w:rsidR="006D0150" w:rsidRPr="00E13760">
        <w:rPr>
          <w:color w:val="7030A0"/>
          <w:lang w:val="en-GB"/>
        </w:rPr>
        <w:t>Mc Namara et al., 2020; Jin &amp; Zhang, 2019</w:t>
      </w:r>
      <w:r w:rsidR="006D0150" w:rsidRPr="00E13760">
        <w:rPr>
          <w:color w:val="7030A0"/>
          <w:lang w:val="en-GB"/>
        </w:rPr>
        <w:t>)</w:t>
      </w:r>
      <w:r w:rsidR="0075089C" w:rsidRPr="00E13760">
        <w:rPr>
          <w:color w:val="7030A0"/>
          <w:lang w:val="en-GB"/>
        </w:rPr>
        <w:t>, and this appears to be more pronounced in some contexts than in others</w:t>
      </w:r>
      <w:r w:rsidR="0075089C" w:rsidRPr="00E13760">
        <w:rPr>
          <w:color w:val="7030A0"/>
          <w:lang w:val="en-GB"/>
        </w:rPr>
        <w:t xml:space="preserve"> (</w:t>
      </w:r>
      <w:proofErr w:type="spellStart"/>
      <w:r w:rsidR="0075089C" w:rsidRPr="00E13760">
        <w:rPr>
          <w:color w:val="7030A0"/>
          <w:lang w:val="en-GB"/>
        </w:rPr>
        <w:t>Mkhaiber</w:t>
      </w:r>
      <w:proofErr w:type="spellEnd"/>
      <w:r w:rsidR="0075089C" w:rsidRPr="00E13760">
        <w:rPr>
          <w:color w:val="7030A0"/>
          <w:lang w:val="en-GB"/>
        </w:rPr>
        <w:t xml:space="preserve"> &amp; Werner 2021</w:t>
      </w:r>
      <w:r w:rsidR="0075089C" w:rsidRPr="00E13760">
        <w:rPr>
          <w:color w:val="7030A0"/>
          <w:lang w:val="en-GB"/>
        </w:rPr>
        <w:t>)</w:t>
      </w:r>
      <w:r w:rsidR="00666E30" w:rsidRPr="00E13760">
        <w:rPr>
          <w:color w:val="7030A0"/>
          <w:lang w:val="en-GB"/>
        </w:rPr>
        <w:t>.</w:t>
      </w:r>
      <w:r w:rsidR="00E13760">
        <w:rPr>
          <w:color w:val="7030A0"/>
          <w:lang w:val="en-GB"/>
        </w:rPr>
        <w:t xml:space="preserve"> </w:t>
      </w:r>
    </w:p>
    <w:p w14:paraId="2063962E" w14:textId="6C986B54" w:rsidR="009776C5" w:rsidRDefault="00B02C15" w:rsidP="00795FE3">
      <w:pPr>
        <w:rPr>
          <w:color w:val="7030A0"/>
          <w:lang w:val="en-GB"/>
        </w:rPr>
      </w:pPr>
      <w:proofErr w:type="gramStart"/>
      <w:r w:rsidRPr="00A50E2D">
        <w:rPr>
          <w:color w:val="7030A0"/>
          <w:lang w:val="en-GB"/>
        </w:rPr>
        <w:t>In particular,</w:t>
      </w:r>
      <w:r w:rsidRPr="00A50E2D">
        <w:rPr>
          <w:color w:val="7030A0"/>
          <w:lang w:val="en-GB"/>
        </w:rPr>
        <w:t xml:space="preserve"> </w:t>
      </w:r>
      <w:r w:rsidRPr="00A50E2D">
        <w:rPr>
          <w:color w:val="7030A0"/>
          <w:lang w:val="en-GB"/>
        </w:rPr>
        <w:t>banking</w:t>
      </w:r>
      <w:proofErr w:type="gramEnd"/>
      <w:r w:rsidRPr="00A50E2D">
        <w:rPr>
          <w:color w:val="7030A0"/>
          <w:lang w:val="en-GB"/>
        </w:rPr>
        <w:t xml:space="preserve"> sectors that are highly concentrated and dominated by large banks </w:t>
      </w:r>
      <w:r w:rsidR="00D30700" w:rsidRPr="00A50E2D">
        <w:rPr>
          <w:color w:val="7030A0"/>
          <w:lang w:val="en-GB"/>
        </w:rPr>
        <w:t>seem</w:t>
      </w:r>
      <w:r w:rsidRPr="00A50E2D">
        <w:rPr>
          <w:color w:val="7030A0"/>
          <w:lang w:val="en-GB"/>
        </w:rPr>
        <w:t xml:space="preserve"> to discriminate against small firms in credit provision, whereas banking sectors composed of many small, locally operating banks do not appear to exert such negative effects on the credit conditions of small firms (</w:t>
      </w:r>
      <w:proofErr w:type="spellStart"/>
      <w:r w:rsidRPr="00A50E2D">
        <w:rPr>
          <w:color w:val="7030A0"/>
          <w:lang w:val="en-GB"/>
        </w:rPr>
        <w:t>Mkhaiber</w:t>
      </w:r>
      <w:proofErr w:type="spellEnd"/>
      <w:r w:rsidRPr="00A50E2D">
        <w:rPr>
          <w:color w:val="7030A0"/>
          <w:lang w:val="en-GB"/>
        </w:rPr>
        <w:t xml:space="preserve"> &amp; Werner, 2021</w:t>
      </w:r>
      <w:r w:rsidR="00A50E2D">
        <w:rPr>
          <w:color w:val="7030A0"/>
          <w:lang w:val="en-GB"/>
        </w:rPr>
        <w:t xml:space="preserve"> </w:t>
      </w:r>
      <w:r w:rsidR="00A50E2D" w:rsidRPr="00A50E2D">
        <w:rPr>
          <w:color w:val="EE0000"/>
          <w:lang w:val="en-GB"/>
        </w:rPr>
        <w:t>(MORE REFERENCES HERE)</w:t>
      </w:r>
      <w:r w:rsidRPr="00A50E2D">
        <w:rPr>
          <w:color w:val="7030A0"/>
          <w:lang w:val="en-GB"/>
        </w:rPr>
        <w:t>).</w:t>
      </w:r>
      <w:r w:rsidR="00F70342">
        <w:rPr>
          <w:color w:val="7030A0"/>
          <w:lang w:val="en-GB"/>
        </w:rPr>
        <w:t xml:space="preserve"> </w:t>
      </w:r>
      <w:r w:rsidR="009776C5" w:rsidRPr="009776C5">
        <w:rPr>
          <w:color w:val="7030A0"/>
          <w:lang w:val="en-GB"/>
        </w:rPr>
        <w:t>A prominent example of the latter configuration is Germany: its dense network of local savings and cooperative banks has long been the primary provider of credit to small and medium-sized enterprises (</w:t>
      </w:r>
      <w:r w:rsidR="009776C5" w:rsidRPr="006E48BD">
        <w:rPr>
          <w:color w:val="EE0000"/>
          <w:lang w:val="en-GB"/>
        </w:rPr>
        <w:t>Behr &amp; Schmidt, 2015; IMF, 2011</w:t>
      </w:r>
      <w:r w:rsidR="006E48BD" w:rsidRPr="006E48BD">
        <w:rPr>
          <w:color w:val="EE0000"/>
          <w:lang w:val="en-GB"/>
        </w:rPr>
        <w:t xml:space="preserve"> (READ!)</w:t>
      </w:r>
      <w:r w:rsidR="009776C5" w:rsidRPr="006E48BD">
        <w:rPr>
          <w:color w:val="EE0000"/>
          <w:lang w:val="en-GB"/>
        </w:rPr>
        <w:t xml:space="preserve">). </w:t>
      </w:r>
      <w:r w:rsidR="009776C5" w:rsidRPr="009776C5">
        <w:rPr>
          <w:color w:val="7030A0"/>
          <w:lang w:val="en-GB"/>
        </w:rPr>
        <w:t>This feature of the German banking sector, alongside other institutional factors</w:t>
      </w:r>
      <w:r w:rsidR="003E2F41">
        <w:rPr>
          <w:color w:val="7030A0"/>
          <w:lang w:val="en-GB"/>
        </w:rPr>
        <w:t xml:space="preserve">, </w:t>
      </w:r>
      <w:r w:rsidR="009776C5" w:rsidRPr="009776C5">
        <w:rPr>
          <w:color w:val="7030A0"/>
          <w:lang w:val="en-GB"/>
        </w:rPr>
        <w:t>is frequently cited as one of the contributors to the country’s long-standing economic success</w:t>
      </w:r>
      <w:r w:rsidR="006E48BD">
        <w:rPr>
          <w:color w:val="7030A0"/>
          <w:lang w:val="en-GB"/>
        </w:rPr>
        <w:t xml:space="preserve"> (</w:t>
      </w:r>
      <w:r w:rsidR="003E2F41" w:rsidRPr="003E2F41">
        <w:rPr>
          <w:color w:val="7030A0"/>
          <w:lang w:val="en-GB"/>
        </w:rPr>
        <w:t>Behr &amp; Schmidt, 2015; IMF, 2011;</w:t>
      </w:r>
      <w:r w:rsidR="003E2F41">
        <w:rPr>
          <w:color w:val="7030A0"/>
          <w:lang w:val="en-GB"/>
        </w:rPr>
        <w:t xml:space="preserve"> </w:t>
      </w:r>
      <w:r w:rsidR="003E2F41" w:rsidRPr="00CF0D73">
        <w:rPr>
          <w:color w:val="7030A0"/>
          <w:lang w:val="en-GB"/>
        </w:rPr>
        <w:t>Mear &amp; Werner, 2020</w:t>
      </w:r>
      <w:r w:rsidR="006E48BD">
        <w:rPr>
          <w:color w:val="7030A0"/>
          <w:lang w:val="en-GB"/>
        </w:rPr>
        <w:t>)</w:t>
      </w:r>
      <w:r w:rsidR="009776C5" w:rsidRPr="009776C5">
        <w:rPr>
          <w:color w:val="7030A0"/>
          <w:lang w:val="en-GB"/>
        </w:rPr>
        <w:t xml:space="preserve">. </w:t>
      </w:r>
    </w:p>
    <w:p w14:paraId="21442E5D" w14:textId="4FB3664C" w:rsidR="007A7E0E" w:rsidRPr="00177A83" w:rsidRDefault="00177A83" w:rsidP="00795FE3">
      <w:pPr>
        <w:rPr>
          <w:color w:val="7030A0"/>
          <w:lang w:val="en-GB"/>
        </w:rPr>
      </w:pPr>
      <w:r w:rsidRPr="00177A83">
        <w:rPr>
          <w:color w:val="7030A0"/>
          <w:lang w:val="en-GB"/>
        </w:rPr>
        <w:t xml:space="preserve">We tentatively conclude from this example that a combination of small firms and “small finance” may be desirable with respect to both the growth potential and the stability of the economy. To explore this hypothesis, we </w:t>
      </w:r>
      <w:r>
        <w:rPr>
          <w:color w:val="7030A0"/>
          <w:lang w:val="en-GB"/>
        </w:rPr>
        <w:t>attempt at embedding</w:t>
      </w:r>
      <w:r w:rsidRPr="00177A83">
        <w:rPr>
          <w:color w:val="7030A0"/>
          <w:lang w:val="en-GB"/>
        </w:rPr>
        <w:t xml:space="preserve"> this framework in a </w:t>
      </w:r>
      <w:proofErr w:type="spellStart"/>
      <w:r w:rsidRPr="00177A83">
        <w:rPr>
          <w:color w:val="7030A0"/>
          <w:lang w:val="en-GB"/>
        </w:rPr>
        <w:t>fully fledged</w:t>
      </w:r>
      <w:proofErr w:type="spellEnd"/>
      <w:r w:rsidRPr="00177A83">
        <w:rPr>
          <w:color w:val="7030A0"/>
          <w:lang w:val="en-GB"/>
        </w:rPr>
        <w:t xml:space="preserve"> stock–flow consistent macroeconomic model, which we describe in the next section.</w:t>
      </w:r>
    </w:p>
    <w:p w14:paraId="029E1F90" w14:textId="77777777" w:rsidR="00177A83" w:rsidRDefault="00177A83" w:rsidP="003942F5">
      <w:pPr>
        <w:rPr>
          <w:color w:val="EE0000"/>
          <w:lang w:val="en-GB"/>
        </w:rPr>
      </w:pPr>
    </w:p>
    <w:p w14:paraId="79ADD37E" w14:textId="0BA2FF49" w:rsidR="00177A83" w:rsidRDefault="007A7E0E" w:rsidP="003942F5">
      <w:pPr>
        <w:rPr>
          <w:color w:val="EE0000"/>
          <w:lang w:val="en-GB"/>
        </w:rPr>
      </w:pPr>
      <w:r>
        <w:rPr>
          <w:color w:val="EE0000"/>
          <w:lang w:val="en-GB"/>
        </w:rPr>
        <w:t>### ---</w:t>
      </w:r>
    </w:p>
    <w:p w14:paraId="57E463BC" w14:textId="072D8E04" w:rsidR="00AC6012" w:rsidRDefault="00171AA5" w:rsidP="003942F5">
      <w:pPr>
        <w:rPr>
          <w:color w:val="EE0000"/>
          <w:lang w:val="en-GB"/>
        </w:rPr>
      </w:pPr>
      <w:r w:rsidRPr="00CC4119">
        <w:rPr>
          <w:color w:val="EE0000"/>
          <w:lang w:val="en-GB"/>
        </w:rPr>
        <w:t xml:space="preserve">Also, it should be noted that bank reserve and capital requirements only need to be met </w:t>
      </w:r>
      <w:r w:rsidRPr="007D1177">
        <w:rPr>
          <w:color w:val="EE0000"/>
          <w:lang w:val="en-GB"/>
        </w:rPr>
        <w:t xml:space="preserve">at </w:t>
      </w:r>
      <w:r>
        <w:rPr>
          <w:color w:val="EE0000"/>
          <w:lang w:val="en-GB"/>
        </w:rPr>
        <w:t xml:space="preserve">a </w:t>
      </w:r>
      <w:r w:rsidRPr="007D1177">
        <w:rPr>
          <w:color w:val="EE0000"/>
          <w:lang w:val="en-GB"/>
        </w:rPr>
        <w:t>particular reporting or settlement intervals, rather than at the instant of loan origination</w:t>
      </w:r>
      <w:r>
        <w:rPr>
          <w:color w:val="EE0000"/>
          <w:lang w:val="en-GB"/>
        </w:rPr>
        <w:t xml:space="preserve">, they are therefore rather </w:t>
      </w:r>
      <w:r w:rsidRPr="00C81F5E">
        <w:rPr>
          <w:color w:val="7030A0"/>
          <w:lang w:val="en-GB"/>
        </w:rPr>
        <w:t>a consequence, not a cause, of lending and money creation</w:t>
      </w:r>
      <w:r>
        <w:rPr>
          <w:color w:val="7030A0"/>
          <w:lang w:val="en-GB"/>
        </w:rPr>
        <w:t xml:space="preserve"> </w:t>
      </w:r>
      <w:r>
        <w:rPr>
          <w:color w:val="EE0000"/>
          <w:lang w:val="en-GB"/>
        </w:rPr>
        <w:t>(</w:t>
      </w:r>
      <w:r w:rsidRPr="00B929CE">
        <w:rPr>
          <w:color w:val="EE0000"/>
          <w:lang w:val="en-GB"/>
        </w:rPr>
        <w:t>Werner, 2015</w:t>
      </w:r>
      <w:r>
        <w:rPr>
          <w:color w:val="EE0000"/>
          <w:lang w:val="en-GB"/>
        </w:rPr>
        <w:t>).</w:t>
      </w:r>
    </w:p>
    <w:p w14:paraId="6DF09F3C" w14:textId="77777777" w:rsidR="00177A83" w:rsidRDefault="00177A83" w:rsidP="00177A83">
      <w:pPr>
        <w:rPr>
          <w:color w:val="00B050"/>
          <w:lang w:val="en-GB"/>
        </w:rPr>
      </w:pPr>
      <w:r w:rsidRPr="00177A83">
        <w:rPr>
          <w:color w:val="00B050"/>
          <w:u w:val="single"/>
          <w:lang w:val="en-GB"/>
        </w:rPr>
        <w:t>I would love to write something like:</w:t>
      </w:r>
      <w:r w:rsidRPr="00567598">
        <w:rPr>
          <w:color w:val="00B050"/>
          <w:lang w:val="en-GB"/>
        </w:rPr>
        <w:t xml:space="preserve"> Moreover, empirical work has shown that firm entry and exit contribute almost as much to employment and output fluctuations as the expansion </w:t>
      </w:r>
      <w:r w:rsidRPr="00567598">
        <w:rPr>
          <w:color w:val="00B050"/>
          <w:lang w:val="en-GB"/>
        </w:rPr>
        <w:lastRenderedPageBreak/>
        <w:t>and contraction of continuing firms (Davis, Haltiwanger &amp; Schuh, 1996). This implies that credit conditions facing small, bank-dependent firms—and</w:t>
      </w:r>
      <w:proofErr w:type="gramStart"/>
      <w:r w:rsidRPr="00567598">
        <w:rPr>
          <w:color w:val="00B050"/>
          <w:lang w:val="en-GB"/>
        </w:rPr>
        <w:t>, in particular,</w:t>
      </w:r>
      <w:proofErr w:type="gramEnd"/>
      <w:r w:rsidRPr="00567598">
        <w:rPr>
          <w:color w:val="00B050"/>
          <w:lang w:val="en-GB"/>
        </w:rPr>
        <w:t xml:space="preserve"> their potential credit rationing—can have first-order macroeconomic consequences (Delli Gatti et al., 2005).</w:t>
      </w:r>
    </w:p>
    <w:p w14:paraId="481DBBE5" w14:textId="77777777" w:rsidR="007A7E0E" w:rsidRDefault="007A7E0E" w:rsidP="007A7E0E">
      <w:pPr>
        <w:rPr>
          <w:color w:val="EE0000"/>
          <w:lang w:val="en-GB"/>
        </w:rPr>
      </w:pPr>
      <w:r>
        <w:rPr>
          <w:color w:val="EE0000"/>
          <w:lang w:val="en-GB"/>
        </w:rPr>
        <w:t>### ---</w:t>
      </w:r>
    </w:p>
    <w:p w14:paraId="0FCE0709" w14:textId="77777777" w:rsidR="00177A83" w:rsidRPr="008259B4" w:rsidRDefault="00177A83" w:rsidP="003942F5">
      <w:pPr>
        <w:rPr>
          <w:color w:val="7030A0"/>
          <w:lang w:val="en-GB"/>
        </w:rPr>
      </w:pPr>
    </w:p>
    <w:p w14:paraId="2905753E" w14:textId="77777777" w:rsidR="00DF61C0" w:rsidRDefault="00DF61C0" w:rsidP="003942F5">
      <w:pPr>
        <w:rPr>
          <w:color w:val="7030A0"/>
          <w:lang w:val="en-GB"/>
        </w:rPr>
      </w:pPr>
    </w:p>
    <w:p w14:paraId="3CA2B2BC" w14:textId="4FA0B90B" w:rsidR="007A7E0E" w:rsidRDefault="007A7E0E" w:rsidP="007A7E0E">
      <w:pPr>
        <w:rPr>
          <w:b/>
          <w:bCs/>
          <w:lang w:val="en-GB"/>
        </w:rPr>
      </w:pPr>
      <w:r>
        <w:rPr>
          <w:b/>
          <w:bCs/>
          <w:lang w:val="en-GB"/>
        </w:rPr>
        <w:t>3.</w:t>
      </w:r>
      <w:r>
        <w:rPr>
          <w:b/>
          <w:bCs/>
          <w:lang w:val="en-GB"/>
        </w:rPr>
        <w:t xml:space="preserve"> </w:t>
      </w:r>
      <w:r>
        <w:rPr>
          <w:b/>
          <w:bCs/>
          <w:lang w:val="en-GB"/>
        </w:rPr>
        <w:t>Methodology</w:t>
      </w:r>
    </w:p>
    <w:p w14:paraId="4316733C" w14:textId="729131DD" w:rsidR="00DF61C0" w:rsidRDefault="00637661" w:rsidP="003942F5">
      <w:pPr>
        <w:rPr>
          <w:color w:val="7030A0"/>
          <w:lang w:val="en-GB"/>
        </w:rPr>
      </w:pPr>
      <w:r w:rsidRPr="00637661">
        <w:rPr>
          <w:lang w:val="en-GB"/>
        </w:rPr>
        <w:t xml:space="preserve">To attempt at providing tentative answer to the above raised question, we employ the stock-flow consistent macroeconomic agent based model developed in </w:t>
      </w:r>
      <w:proofErr w:type="spellStart"/>
      <w:r w:rsidRPr="00637661">
        <w:rPr>
          <w:lang w:val="en-GB"/>
        </w:rPr>
        <w:t>Caiani</w:t>
      </w:r>
      <w:proofErr w:type="spellEnd"/>
      <w:r w:rsidRPr="00637661">
        <w:rPr>
          <w:lang w:val="en-GB"/>
        </w:rPr>
        <w:t xml:space="preserve">, </w:t>
      </w:r>
      <w:proofErr w:type="spellStart"/>
      <w:r w:rsidRPr="00637661">
        <w:rPr>
          <w:lang w:val="en-GB"/>
        </w:rPr>
        <w:t>Catulo</w:t>
      </w:r>
      <w:proofErr w:type="spellEnd"/>
      <w:r w:rsidRPr="00637661">
        <w:rPr>
          <w:lang w:val="en-GB"/>
        </w:rPr>
        <w:t xml:space="preserve"> </w:t>
      </w:r>
      <w:proofErr w:type="spellStart"/>
      <w:r w:rsidRPr="00637661">
        <w:rPr>
          <w:lang w:val="en-GB"/>
        </w:rPr>
        <w:t>Ricetti</w:t>
      </w:r>
      <w:proofErr w:type="spellEnd"/>
      <w:r w:rsidRPr="00637661">
        <w:rPr>
          <w:lang w:val="en-GB"/>
        </w:rPr>
        <w:t xml:space="preserve"> (2019). The model is available in </w:t>
      </w:r>
      <w:proofErr w:type="gramStart"/>
      <w:r w:rsidRPr="00637661">
        <w:rPr>
          <w:lang w:val="en-GB"/>
        </w:rPr>
        <w:t>open-source</w:t>
      </w:r>
      <w:proofErr w:type="gramEnd"/>
      <w:r w:rsidRPr="00637661">
        <w:rPr>
          <w:lang w:val="en-GB"/>
        </w:rPr>
        <w:t xml:space="preserve"> form the authors web page, which makes it easily extensible.1 Further, the model is calibrated to the conditions of the generic European economy, which we consider useful since we want to work in a "broadly European context" regarding our analysis. The stock flow consistency in the context of this model means, that </w:t>
      </w:r>
      <w:proofErr w:type="gramStart"/>
      <w:r w:rsidRPr="00637661">
        <w:rPr>
          <w:lang w:val="en-GB"/>
        </w:rPr>
        <w:t>all of</w:t>
      </w:r>
      <w:proofErr w:type="gramEnd"/>
      <w:r w:rsidRPr="00637661">
        <w:rPr>
          <w:lang w:val="en-GB"/>
        </w:rPr>
        <w:t xml:space="preserve"> the financial flows are being exactly tracked in the model economy. Since each economic unit is equipped with its own balance sheet, erroneous handling of the funds in the model economy is excluded by design.2 Further reasons for adoption of this framework include the advantages of ACE models described in the previous chapter. 3.1 Model description and modification We have decided at keeping the model in a </w:t>
      </w:r>
      <w:proofErr w:type="gramStart"/>
      <w:r w:rsidRPr="00637661">
        <w:rPr>
          <w:lang w:val="en-GB"/>
        </w:rPr>
        <w:t>two country</w:t>
      </w:r>
      <w:proofErr w:type="gramEnd"/>
      <w:r w:rsidRPr="00637661">
        <w:rPr>
          <w:lang w:val="en-GB"/>
        </w:rPr>
        <w:t xml:space="preserve"> setup. We chose this baseline configuration in order not to distort the original model calibration. (...)</w:t>
      </w:r>
    </w:p>
    <w:p w14:paraId="5DF71D65" w14:textId="77777777" w:rsidR="00324CC7" w:rsidRPr="00324CC7" w:rsidRDefault="00324CC7" w:rsidP="00324CC7">
      <w:pPr>
        <w:pStyle w:val="Odstavecseseznamem"/>
        <w:rPr>
          <w:lang w:val="en-GB"/>
        </w:rPr>
      </w:pPr>
    </w:p>
    <w:p w14:paraId="79727DEC" w14:textId="77777777" w:rsidR="00324CC7" w:rsidRPr="00324CC7" w:rsidRDefault="00324CC7" w:rsidP="00324CC7">
      <w:pPr>
        <w:pStyle w:val="Odstavecseseznamem"/>
        <w:rPr>
          <w:lang w:val="en-GB"/>
        </w:rPr>
      </w:pPr>
    </w:p>
    <w:p w14:paraId="4F786304" w14:textId="77777777" w:rsidR="00324CC7" w:rsidRPr="00324CC7" w:rsidRDefault="00324CC7" w:rsidP="00324CC7">
      <w:pPr>
        <w:pStyle w:val="Odstavecseseznamem"/>
        <w:rPr>
          <w:lang w:val="en-GB"/>
        </w:rPr>
      </w:pPr>
    </w:p>
    <w:p w14:paraId="15444768" w14:textId="77777777" w:rsidR="00324CC7" w:rsidRPr="00324CC7" w:rsidRDefault="00324CC7" w:rsidP="00324CC7">
      <w:pPr>
        <w:pStyle w:val="Odstavecseseznamem"/>
        <w:rPr>
          <w:lang w:val="en-GB"/>
        </w:rPr>
      </w:pPr>
    </w:p>
    <w:p w14:paraId="3E227827" w14:textId="77777777" w:rsidR="00324CC7" w:rsidRPr="00324CC7" w:rsidRDefault="00324CC7" w:rsidP="00324CC7">
      <w:pPr>
        <w:pStyle w:val="Odstavecseseznamem"/>
        <w:rPr>
          <w:lang w:val="en-GB"/>
        </w:rPr>
      </w:pPr>
    </w:p>
    <w:p w14:paraId="3F458CF1" w14:textId="7DADA2F7" w:rsidR="00320631" w:rsidRDefault="00320631" w:rsidP="007306A4">
      <w:pPr>
        <w:pStyle w:val="Odstavecseseznamem"/>
        <w:numPr>
          <w:ilvl w:val="0"/>
          <w:numId w:val="3"/>
        </w:numPr>
        <w:rPr>
          <w:lang w:val="en-GB"/>
        </w:rPr>
      </w:pPr>
      <w:r>
        <w:rPr>
          <w:lang w:val="en-GB"/>
        </w:rPr>
        <w:t>They can do so because they lend and borrow at the same time</w:t>
      </w:r>
    </w:p>
    <w:p w14:paraId="7BE33546" w14:textId="2F17006B" w:rsidR="00324CC7" w:rsidRPr="00324CC7" w:rsidRDefault="006A7659" w:rsidP="007306A4">
      <w:pPr>
        <w:pStyle w:val="Odstavecseseznamem"/>
        <w:numPr>
          <w:ilvl w:val="0"/>
          <w:numId w:val="3"/>
        </w:numPr>
        <w:rPr>
          <w:lang w:val="en-GB"/>
        </w:rPr>
      </w:pPr>
      <w:r>
        <w:rPr>
          <w:lang w:val="en-GB"/>
        </w:rPr>
        <w:t xml:space="preserve">Banks can hold </w:t>
      </w:r>
      <w:r w:rsidR="00320631">
        <w:rPr>
          <w:lang w:val="en-GB"/>
        </w:rPr>
        <w:t>deposits</w:t>
      </w:r>
      <w:r>
        <w:rPr>
          <w:lang w:val="en-GB"/>
        </w:rPr>
        <w:t xml:space="preserve"> on balance sheet</w:t>
      </w:r>
    </w:p>
    <w:p w14:paraId="6E2957E4" w14:textId="781B08C2" w:rsidR="007306A4" w:rsidRPr="007A7E0E" w:rsidRDefault="007306A4" w:rsidP="007A7E0E">
      <w:pPr>
        <w:pStyle w:val="Odstavecseseznamem"/>
        <w:numPr>
          <w:ilvl w:val="0"/>
          <w:numId w:val="3"/>
        </w:numPr>
        <w:rPr>
          <w:lang w:val="en-GB"/>
        </w:rPr>
      </w:pPr>
      <w:r>
        <w:rPr>
          <w:color w:val="70AD47" w:themeColor="accent6"/>
          <w:lang w:val="en-GB"/>
        </w:rPr>
        <w:t>Why thi</w:t>
      </w:r>
      <w:r w:rsidR="00320631">
        <w:rPr>
          <w:color w:val="70AD47" w:themeColor="accent6"/>
          <w:lang w:val="en-GB"/>
        </w:rPr>
        <w:t xml:space="preserve">s </w:t>
      </w:r>
      <w:r>
        <w:rPr>
          <w:color w:val="70AD47" w:themeColor="accent6"/>
          <w:lang w:val="en-GB"/>
        </w:rPr>
        <w:t xml:space="preserve">came to </w:t>
      </w:r>
      <w:proofErr w:type="gramStart"/>
      <w:r>
        <w:rPr>
          <w:color w:val="70AD47" w:themeColor="accent6"/>
          <w:lang w:val="en-GB"/>
        </w:rPr>
        <w:t>be?:</w:t>
      </w:r>
      <w:proofErr w:type="gramEnd"/>
      <w:r>
        <w:rPr>
          <w:color w:val="70AD47" w:themeColor="accent6"/>
          <w:lang w:val="en-GB"/>
        </w:rPr>
        <w:t xml:space="preserve"> F</w:t>
      </w:r>
      <w:r w:rsidR="00737192">
        <w:rPr>
          <w:color w:val="70AD47" w:themeColor="accent6"/>
          <w:lang w:val="en-GB"/>
        </w:rPr>
        <w:t>T</w:t>
      </w:r>
      <w:r>
        <w:rPr>
          <w:color w:val="70AD47" w:themeColor="accent6"/>
          <w:lang w:val="en-GB"/>
        </w:rPr>
        <w:t>C, ILF, MM</w:t>
      </w:r>
    </w:p>
    <w:p w14:paraId="156B3169" w14:textId="77777777" w:rsidR="007265FD" w:rsidRDefault="007265FD" w:rsidP="007265FD">
      <w:pPr>
        <w:pStyle w:val="Odstavecseseznamem"/>
        <w:numPr>
          <w:ilvl w:val="0"/>
          <w:numId w:val="2"/>
        </w:numPr>
        <w:rPr>
          <w:color w:val="7030A0"/>
          <w:lang w:val="en-GB"/>
        </w:rPr>
      </w:pPr>
      <w:r>
        <w:rPr>
          <w:color w:val="7030A0"/>
          <w:lang w:val="en-GB"/>
        </w:rPr>
        <w:t>Money banking economics</w:t>
      </w:r>
      <w:r w:rsidR="00904E94">
        <w:rPr>
          <w:color w:val="7030A0"/>
          <w:lang w:val="en-GB"/>
        </w:rPr>
        <w:t xml:space="preserve"> (and review of such models)</w:t>
      </w:r>
    </w:p>
    <w:p w14:paraId="4C533B92" w14:textId="77777777" w:rsidR="00904E94" w:rsidRDefault="00904E94" w:rsidP="007265FD">
      <w:pPr>
        <w:pStyle w:val="Odstavecseseznamem"/>
        <w:numPr>
          <w:ilvl w:val="0"/>
          <w:numId w:val="2"/>
        </w:numPr>
        <w:rPr>
          <w:color w:val="7030A0"/>
          <w:lang w:val="en-GB"/>
        </w:rPr>
      </w:pPr>
      <w:r>
        <w:rPr>
          <w:color w:val="7030A0"/>
          <w:lang w:val="en-GB"/>
        </w:rPr>
        <w:t xml:space="preserve">Hard to implement in </w:t>
      </w:r>
      <w:proofErr w:type="spellStart"/>
      <w:r>
        <w:rPr>
          <w:color w:val="7030A0"/>
          <w:lang w:val="en-GB"/>
        </w:rPr>
        <w:t>dsge</w:t>
      </w:r>
      <w:proofErr w:type="spellEnd"/>
    </w:p>
    <w:p w14:paraId="3021333F" w14:textId="77777777" w:rsidR="00904E94" w:rsidRDefault="0069311E" w:rsidP="007265FD">
      <w:pPr>
        <w:pStyle w:val="Odstavecseseznamem"/>
        <w:numPr>
          <w:ilvl w:val="0"/>
          <w:numId w:val="2"/>
        </w:numPr>
        <w:rPr>
          <w:color w:val="7030A0"/>
          <w:lang w:val="en-GB"/>
        </w:rPr>
      </w:pPr>
      <w:r>
        <w:rPr>
          <w:color w:val="7030A0"/>
          <w:lang w:val="en-GB"/>
        </w:rPr>
        <w:t>Depart from RE</w:t>
      </w:r>
    </w:p>
    <w:p w14:paraId="180A3FDF" w14:textId="77777777" w:rsidR="00122BA7" w:rsidRDefault="00122BA7" w:rsidP="007265FD">
      <w:pPr>
        <w:pStyle w:val="Odstavecseseznamem"/>
        <w:numPr>
          <w:ilvl w:val="0"/>
          <w:numId w:val="2"/>
        </w:numPr>
        <w:rPr>
          <w:color w:val="7030A0"/>
          <w:lang w:val="en-GB"/>
        </w:rPr>
      </w:pPr>
      <w:r>
        <w:rPr>
          <w:color w:val="7030A0"/>
          <w:lang w:val="en-GB"/>
        </w:rPr>
        <w:t>Model of “community banking” as lender-bank loyalty</w:t>
      </w:r>
    </w:p>
    <w:p w14:paraId="5C40FE57" w14:textId="77777777" w:rsidR="00006486" w:rsidRDefault="00006486" w:rsidP="007265FD">
      <w:pPr>
        <w:pStyle w:val="Odstavecseseznamem"/>
        <w:numPr>
          <w:ilvl w:val="0"/>
          <w:numId w:val="2"/>
        </w:numPr>
        <w:rPr>
          <w:color w:val="7030A0"/>
          <w:lang w:val="en-GB"/>
        </w:rPr>
      </w:pPr>
      <w:r>
        <w:rPr>
          <w:color w:val="7030A0"/>
          <w:lang w:val="en-GB"/>
        </w:rPr>
        <w:lastRenderedPageBreak/>
        <w:t>Possibility to invest into endogenous speculative asset</w:t>
      </w:r>
    </w:p>
    <w:p w14:paraId="446A2F84" w14:textId="77777777" w:rsidR="00E76305" w:rsidRDefault="00E76305" w:rsidP="007265FD">
      <w:pPr>
        <w:pStyle w:val="Odstavecseseznamem"/>
        <w:numPr>
          <w:ilvl w:val="0"/>
          <w:numId w:val="2"/>
        </w:numPr>
        <w:rPr>
          <w:color w:val="7030A0"/>
          <w:lang w:val="en-GB"/>
        </w:rPr>
      </w:pPr>
      <w:r>
        <w:rPr>
          <w:color w:val="7030A0"/>
          <w:lang w:val="en-GB"/>
        </w:rPr>
        <w:t>SFC highlights feedback between real world and fin economy</w:t>
      </w:r>
    </w:p>
    <w:p w14:paraId="7C05690B" w14:textId="09B4346D" w:rsidR="005D01DE" w:rsidRDefault="005D01DE" w:rsidP="007265FD">
      <w:pPr>
        <w:pStyle w:val="Odstavecseseznamem"/>
        <w:numPr>
          <w:ilvl w:val="0"/>
          <w:numId w:val="2"/>
        </w:numPr>
        <w:rPr>
          <w:color w:val="7030A0"/>
          <w:lang w:val="en-GB"/>
        </w:rPr>
      </w:pPr>
      <w:r>
        <w:rPr>
          <w:color w:val="7030A0"/>
          <w:lang w:val="en-GB"/>
        </w:rPr>
        <w:t>Implement Stiglitz entry function</w:t>
      </w:r>
    </w:p>
    <w:p w14:paraId="70BB8849" w14:textId="77777777" w:rsidR="007A7E0E" w:rsidRDefault="007A7E0E" w:rsidP="007A7E0E">
      <w:pPr>
        <w:rPr>
          <w:color w:val="7030A0"/>
          <w:lang w:val="en-GB"/>
        </w:rPr>
      </w:pPr>
    </w:p>
    <w:p w14:paraId="4E687896" w14:textId="18E6E823" w:rsidR="007A7E0E" w:rsidRPr="007A7E0E" w:rsidRDefault="007A7E0E" w:rsidP="007A7E0E">
      <w:pPr>
        <w:rPr>
          <w:color w:val="7030A0"/>
          <w:lang w:val="en-GB"/>
        </w:rPr>
      </w:pPr>
      <w:r>
        <w:rPr>
          <w:color w:val="7030A0"/>
          <w:lang w:val="en-GB"/>
        </w:rPr>
        <w:t>3</w:t>
      </w:r>
    </w:p>
    <w:p w14:paraId="28BC7B41" w14:textId="77777777" w:rsidR="0007357B" w:rsidRPr="009B000A" w:rsidRDefault="0007357B" w:rsidP="003942F5">
      <w:pPr>
        <w:rPr>
          <w:color w:val="000000" w:themeColor="text1"/>
          <w:lang w:val="en-GB"/>
        </w:rPr>
      </w:pPr>
    </w:p>
    <w:p w14:paraId="61D127BB" w14:textId="77777777" w:rsidR="007E618D" w:rsidRPr="00EA4599" w:rsidRDefault="007E618D" w:rsidP="003942F5">
      <w:pPr>
        <w:rPr>
          <w:lang w:val="en-GB"/>
        </w:rPr>
      </w:pPr>
    </w:p>
    <w:p w14:paraId="2FEE16D6" w14:textId="77777777" w:rsidR="00A209D3" w:rsidRDefault="00A209D3" w:rsidP="003942F5">
      <w:pPr>
        <w:rPr>
          <w:lang w:val="en-GB"/>
        </w:rPr>
      </w:pPr>
    </w:p>
    <w:p w14:paraId="5BEEEAC7" w14:textId="77777777" w:rsidR="00B04A3D" w:rsidRDefault="00B04A3D" w:rsidP="003942F5">
      <w:pPr>
        <w:rPr>
          <w:lang w:val="en-GB"/>
        </w:rPr>
      </w:pPr>
    </w:p>
    <w:p w14:paraId="77B1C8BA" w14:textId="77777777" w:rsidR="00B04A3D" w:rsidRDefault="00B04A3D" w:rsidP="003942F5">
      <w:pPr>
        <w:rPr>
          <w:lang w:val="en-GB"/>
        </w:rPr>
      </w:pPr>
    </w:p>
    <w:p w14:paraId="7A6E921C" w14:textId="77777777" w:rsidR="00B04A3D" w:rsidRDefault="00B04A3D" w:rsidP="003942F5">
      <w:pPr>
        <w:rPr>
          <w:lang w:val="en-GB"/>
        </w:rPr>
      </w:pPr>
    </w:p>
    <w:p w14:paraId="2D8C4A31" w14:textId="529A43C0" w:rsidR="00DF6148" w:rsidRDefault="001331E1" w:rsidP="003942F5">
      <w:pPr>
        <w:rPr>
          <w:color w:val="FF0000"/>
          <w:lang w:val="en-GB"/>
        </w:rPr>
      </w:pPr>
      <w:r w:rsidRPr="001331E1">
        <w:rPr>
          <w:color w:val="FF0000"/>
          <w:lang w:val="en-GB"/>
        </w:rPr>
        <w:t>(Dilaver, Jump, &amp; Levine, 2018): AGENT-BASED MACROECONOMICS AND DYNAMIC STOCHASTIC GENERAL EQUILIBRIUM MODELS: WHERE DO WE GO FROM HERE?</w:t>
      </w:r>
    </w:p>
    <w:p w14:paraId="589CDB80" w14:textId="63101BF4" w:rsidR="00625385" w:rsidRDefault="00625385" w:rsidP="003942F5">
      <w:pPr>
        <w:rPr>
          <w:color w:val="FF0000"/>
          <w:lang w:val="en-GB"/>
        </w:rPr>
      </w:pPr>
      <w:r w:rsidRPr="00625385">
        <w:rPr>
          <w:color w:val="FF0000"/>
          <w:lang w:val="en-GB"/>
        </w:rPr>
        <w:t xml:space="preserve">Axtell, R.L. &amp; Farmer, J.D. (2022). 'Agent-Based </w:t>
      </w:r>
      <w:proofErr w:type="spellStart"/>
      <w:r w:rsidRPr="00625385">
        <w:rPr>
          <w:color w:val="FF0000"/>
          <w:lang w:val="en-GB"/>
        </w:rPr>
        <w:t>Modeling</w:t>
      </w:r>
      <w:proofErr w:type="spellEnd"/>
      <w:r w:rsidRPr="00625385">
        <w:rPr>
          <w:color w:val="FF0000"/>
          <w:lang w:val="en-GB"/>
        </w:rPr>
        <w:t xml:space="preserve"> in Economics and Finance: Past, Present, and Future'. INET Oxford Working Paper No. 2022-10.</w:t>
      </w:r>
    </w:p>
    <w:p w14:paraId="7BC03852" w14:textId="0EC9D5DA" w:rsidR="004E66DC" w:rsidRDefault="004E66DC" w:rsidP="003942F5">
      <w:pPr>
        <w:rPr>
          <w:color w:val="FF0000"/>
          <w:lang w:val="en-GB"/>
        </w:rPr>
      </w:pPr>
      <w:r>
        <w:rPr>
          <w:color w:val="FF0000"/>
          <w:lang w:val="en-GB"/>
        </w:rPr>
        <w:t>(</w:t>
      </w:r>
      <w:proofErr w:type="spellStart"/>
      <w:r w:rsidRPr="004E66DC">
        <w:rPr>
          <w:color w:val="FF0000"/>
          <w:lang w:val="en-GB"/>
        </w:rPr>
        <w:t>Dosi</w:t>
      </w:r>
      <w:proofErr w:type="spellEnd"/>
      <w:r w:rsidRPr="004E66DC">
        <w:rPr>
          <w:color w:val="FF0000"/>
          <w:lang w:val="en-GB"/>
        </w:rPr>
        <w:t xml:space="preserve"> G, </w:t>
      </w:r>
      <w:proofErr w:type="spellStart"/>
      <w:r w:rsidRPr="004E66DC">
        <w:rPr>
          <w:color w:val="FF0000"/>
          <w:lang w:val="en-GB"/>
        </w:rPr>
        <w:t>Roventini</w:t>
      </w:r>
      <w:proofErr w:type="spellEnd"/>
      <w:r w:rsidRPr="004E66DC">
        <w:rPr>
          <w:color w:val="FF0000"/>
          <w:lang w:val="en-GB"/>
        </w:rPr>
        <w:t xml:space="preserve"> A.</w:t>
      </w:r>
      <w:r>
        <w:rPr>
          <w:color w:val="FF0000"/>
          <w:lang w:val="en-GB"/>
        </w:rPr>
        <w:t xml:space="preserve">) </w:t>
      </w:r>
      <w:r w:rsidRPr="004E66DC">
        <w:rPr>
          <w:color w:val="FF0000"/>
          <w:lang w:val="en-GB"/>
        </w:rPr>
        <w:t>Agent-Based Macroeconomics: The Schumpeter Meeting Keynes Models. Cambridge University Press; 2025.</w:t>
      </w:r>
    </w:p>
    <w:p w14:paraId="7AF6878C" w14:textId="0C1727EA" w:rsidR="00D540C6" w:rsidRDefault="00D540C6" w:rsidP="003942F5">
      <w:pPr>
        <w:rPr>
          <w:color w:val="FF0000"/>
          <w:lang w:val="en-GB"/>
        </w:rPr>
      </w:pPr>
      <w:r>
        <w:rPr>
          <w:color w:val="FF0000"/>
          <w:lang w:val="en-GB"/>
        </w:rPr>
        <w:t>(</w:t>
      </w:r>
      <w:r w:rsidRPr="00D540C6">
        <w:rPr>
          <w:color w:val="FF0000"/>
          <w:lang w:val="en-GB"/>
        </w:rPr>
        <w:t xml:space="preserve">Delli Gatti D, Fagiolo G, </w:t>
      </w:r>
      <w:proofErr w:type="spellStart"/>
      <w:r w:rsidRPr="00D540C6">
        <w:rPr>
          <w:color w:val="FF0000"/>
          <w:lang w:val="en-GB"/>
        </w:rPr>
        <w:t>Gallegati</w:t>
      </w:r>
      <w:proofErr w:type="spellEnd"/>
      <w:r w:rsidRPr="00D540C6">
        <w:rPr>
          <w:color w:val="FF0000"/>
          <w:lang w:val="en-GB"/>
        </w:rPr>
        <w:t xml:space="preserve"> M, </w:t>
      </w:r>
      <w:proofErr w:type="spellStart"/>
      <w:r w:rsidRPr="00D540C6">
        <w:rPr>
          <w:color w:val="FF0000"/>
          <w:lang w:val="en-GB"/>
        </w:rPr>
        <w:t>Richiardi</w:t>
      </w:r>
      <w:proofErr w:type="spellEnd"/>
      <w:r w:rsidRPr="00D540C6">
        <w:rPr>
          <w:color w:val="FF0000"/>
          <w:lang w:val="en-GB"/>
        </w:rPr>
        <w:t xml:space="preserve"> M, Russo A, eds.</w:t>
      </w:r>
      <w:r>
        <w:rPr>
          <w:color w:val="FF0000"/>
          <w:lang w:val="en-GB"/>
        </w:rPr>
        <w:t>)</w:t>
      </w:r>
      <w:r w:rsidRPr="00D540C6">
        <w:rPr>
          <w:color w:val="FF0000"/>
          <w:lang w:val="en-GB"/>
        </w:rPr>
        <w:t xml:space="preserve"> Agent-Based Models in Economics: A Toolkit. Cambridge University Press; 2018.</w:t>
      </w:r>
    </w:p>
    <w:p w14:paraId="55CB50A9" w14:textId="6401B06C" w:rsidR="00806931" w:rsidRDefault="00806931" w:rsidP="003942F5">
      <w:pPr>
        <w:rPr>
          <w:color w:val="FF0000"/>
          <w:lang w:val="en-GB"/>
        </w:rPr>
      </w:pPr>
      <w:r>
        <w:rPr>
          <w:color w:val="FF0000"/>
          <w:lang w:val="en-GB"/>
        </w:rPr>
        <w:t>(</w:t>
      </w:r>
      <w:r w:rsidRPr="00806931">
        <w:rPr>
          <w:color w:val="FF0000"/>
          <w:lang w:val="en-GB"/>
        </w:rPr>
        <w:t>Farmer, J.D.</w:t>
      </w:r>
      <w:r>
        <w:rPr>
          <w:color w:val="FF0000"/>
          <w:lang w:val="en-GB"/>
        </w:rPr>
        <w:t>)</w:t>
      </w:r>
      <w:r w:rsidRPr="00806931">
        <w:rPr>
          <w:color w:val="FF0000"/>
          <w:lang w:val="en-GB"/>
        </w:rPr>
        <w:t xml:space="preserve">, Quantitative agent-based models: a promising alternative for macroeconomics, Oxford Review of Economic Policy, </w:t>
      </w:r>
      <w:proofErr w:type="gramStart"/>
      <w:r w:rsidRPr="00806931">
        <w:rPr>
          <w:color w:val="FF0000"/>
          <w:lang w:val="en-GB"/>
        </w:rPr>
        <w:t>2025;,</w:t>
      </w:r>
      <w:proofErr w:type="gramEnd"/>
      <w:r w:rsidRPr="00806931">
        <w:rPr>
          <w:color w:val="FF0000"/>
          <w:lang w:val="en-GB"/>
        </w:rPr>
        <w:t xml:space="preserve"> graf027, </w:t>
      </w:r>
      <w:hyperlink r:id="rId7" w:history="1">
        <w:r w:rsidR="00042B70" w:rsidRPr="00DE7A42">
          <w:rPr>
            <w:rStyle w:val="Hypertextovodkaz"/>
            <w:lang w:val="en-GB"/>
          </w:rPr>
          <w:t>https://doi.org/10.1093/oxrep/graf027</w:t>
        </w:r>
      </w:hyperlink>
    </w:p>
    <w:p w14:paraId="42EC8AEE" w14:textId="476A0131" w:rsidR="00042B70" w:rsidRDefault="00042B70" w:rsidP="003942F5">
      <w:r w:rsidRPr="00042B70">
        <w:rPr>
          <w:color w:val="FF0000"/>
          <w:lang w:val="en-GB"/>
        </w:rPr>
        <w:t xml:space="preserve">Dyer, J., Cannon, P., Farmer, J.D. and </w:t>
      </w:r>
      <w:proofErr w:type="spellStart"/>
      <w:r w:rsidRPr="00042B70">
        <w:rPr>
          <w:color w:val="FF0000"/>
          <w:lang w:val="en-GB"/>
        </w:rPr>
        <w:t>Schmon</w:t>
      </w:r>
      <w:proofErr w:type="spellEnd"/>
      <w:r w:rsidRPr="00042B70">
        <w:rPr>
          <w:color w:val="FF0000"/>
          <w:lang w:val="en-GB"/>
        </w:rPr>
        <w:t xml:space="preserve">, S.M., 2024. Black-box Bayesian inference for agent-based models. Journal of Economic Dynamics and Control, 161, p.104827. </w:t>
      </w:r>
      <w:hyperlink r:id="rId8" w:history="1">
        <w:r w:rsidR="00D33140" w:rsidRPr="00DE7A42">
          <w:rPr>
            <w:rStyle w:val="Hypertextovodkaz"/>
            <w:lang w:val="en-GB"/>
          </w:rPr>
          <w:t>https://doi.org/10.1016/j.jedc.2024.104827</w:t>
        </w:r>
      </w:hyperlink>
    </w:p>
    <w:p w14:paraId="09CE4F45" w14:textId="07D70EF2" w:rsidR="009429B6" w:rsidRPr="00430013" w:rsidRDefault="009429B6" w:rsidP="003942F5">
      <w:pPr>
        <w:rPr>
          <w:color w:val="EE0000"/>
        </w:rPr>
      </w:pPr>
      <w:proofErr w:type="spellStart"/>
      <w:r w:rsidRPr="00430013">
        <w:rPr>
          <w:color w:val="EE0000"/>
        </w:rPr>
        <w:t>Caiani</w:t>
      </w:r>
      <w:proofErr w:type="spellEnd"/>
      <w:r w:rsidRPr="00430013">
        <w:rPr>
          <w:color w:val="EE0000"/>
        </w:rPr>
        <w:t xml:space="preserve">, A., </w:t>
      </w:r>
      <w:proofErr w:type="spellStart"/>
      <w:r w:rsidRPr="00430013">
        <w:rPr>
          <w:color w:val="EE0000"/>
        </w:rPr>
        <w:t>Godin</w:t>
      </w:r>
      <w:proofErr w:type="spellEnd"/>
      <w:r w:rsidRPr="00430013">
        <w:rPr>
          <w:color w:val="EE0000"/>
        </w:rPr>
        <w:t xml:space="preserve">, A., </w:t>
      </w:r>
      <w:proofErr w:type="spellStart"/>
      <w:r w:rsidRPr="00430013">
        <w:rPr>
          <w:color w:val="EE0000"/>
        </w:rPr>
        <w:t>Caverzasi</w:t>
      </w:r>
      <w:proofErr w:type="spellEnd"/>
      <w:r w:rsidRPr="00430013">
        <w:rPr>
          <w:color w:val="EE0000"/>
        </w:rPr>
        <w:t xml:space="preserve">, E., </w:t>
      </w:r>
      <w:proofErr w:type="spellStart"/>
      <w:r w:rsidRPr="00430013">
        <w:rPr>
          <w:color w:val="EE0000"/>
        </w:rPr>
        <w:t>Gallegati</w:t>
      </w:r>
      <w:proofErr w:type="spellEnd"/>
      <w:r w:rsidRPr="00430013">
        <w:rPr>
          <w:color w:val="EE0000"/>
        </w:rPr>
        <w:t xml:space="preserve">, M., </w:t>
      </w:r>
      <w:proofErr w:type="spellStart"/>
      <w:r w:rsidRPr="00430013">
        <w:rPr>
          <w:color w:val="EE0000"/>
        </w:rPr>
        <w:t>Kinsella</w:t>
      </w:r>
      <w:proofErr w:type="spellEnd"/>
      <w:r w:rsidRPr="00430013">
        <w:rPr>
          <w:color w:val="EE0000"/>
        </w:rPr>
        <w:t xml:space="preserve">, S. and </w:t>
      </w:r>
      <w:proofErr w:type="spellStart"/>
      <w:r w:rsidRPr="00430013">
        <w:rPr>
          <w:color w:val="EE0000"/>
        </w:rPr>
        <w:t>Stiglitz</w:t>
      </w:r>
      <w:proofErr w:type="spellEnd"/>
      <w:r w:rsidRPr="00430013">
        <w:rPr>
          <w:color w:val="EE0000"/>
        </w:rPr>
        <w:t xml:space="preserve">, J.E., 2016. Agent </w:t>
      </w:r>
      <w:proofErr w:type="spellStart"/>
      <w:r w:rsidRPr="00430013">
        <w:rPr>
          <w:color w:val="EE0000"/>
        </w:rPr>
        <w:t>based</w:t>
      </w:r>
      <w:proofErr w:type="spellEnd"/>
      <w:r w:rsidRPr="00430013">
        <w:rPr>
          <w:color w:val="EE0000"/>
        </w:rPr>
        <w:t>–</w:t>
      </w:r>
      <w:proofErr w:type="spellStart"/>
      <w:r w:rsidRPr="00430013">
        <w:rPr>
          <w:color w:val="EE0000"/>
        </w:rPr>
        <w:t>stock</w:t>
      </w:r>
      <w:proofErr w:type="spellEnd"/>
      <w:r w:rsidRPr="00430013">
        <w:rPr>
          <w:color w:val="EE0000"/>
        </w:rPr>
        <w:t xml:space="preserve"> </w:t>
      </w:r>
      <w:proofErr w:type="spellStart"/>
      <w:r w:rsidRPr="00430013">
        <w:rPr>
          <w:color w:val="EE0000"/>
        </w:rPr>
        <w:t>flow</w:t>
      </w:r>
      <w:proofErr w:type="spellEnd"/>
      <w:r w:rsidRPr="00430013">
        <w:rPr>
          <w:color w:val="EE0000"/>
        </w:rPr>
        <w:t xml:space="preserve"> </w:t>
      </w:r>
      <w:proofErr w:type="spellStart"/>
      <w:r w:rsidRPr="00430013">
        <w:rPr>
          <w:color w:val="EE0000"/>
        </w:rPr>
        <w:t>consistent</w:t>
      </w:r>
      <w:proofErr w:type="spellEnd"/>
      <w:r w:rsidRPr="00430013">
        <w:rPr>
          <w:color w:val="EE0000"/>
        </w:rPr>
        <w:t xml:space="preserve"> </w:t>
      </w:r>
      <w:proofErr w:type="spellStart"/>
      <w:r w:rsidRPr="00430013">
        <w:rPr>
          <w:color w:val="EE0000"/>
        </w:rPr>
        <w:t>macroeconomics</w:t>
      </w:r>
      <w:proofErr w:type="spellEnd"/>
      <w:r w:rsidRPr="00430013">
        <w:rPr>
          <w:color w:val="EE0000"/>
        </w:rPr>
        <w:t xml:space="preserve">: </w:t>
      </w:r>
      <w:proofErr w:type="spellStart"/>
      <w:r w:rsidRPr="00430013">
        <w:rPr>
          <w:color w:val="EE0000"/>
        </w:rPr>
        <w:t>Towards</w:t>
      </w:r>
      <w:proofErr w:type="spellEnd"/>
      <w:r w:rsidRPr="00430013">
        <w:rPr>
          <w:color w:val="EE0000"/>
        </w:rPr>
        <w:t xml:space="preserve"> a benchmark model. </w:t>
      </w:r>
      <w:proofErr w:type="spellStart"/>
      <w:r w:rsidRPr="00430013">
        <w:rPr>
          <w:color w:val="EE0000"/>
        </w:rPr>
        <w:t>Journal</w:t>
      </w:r>
      <w:proofErr w:type="spellEnd"/>
      <w:r w:rsidRPr="00430013">
        <w:rPr>
          <w:color w:val="EE0000"/>
        </w:rPr>
        <w:t xml:space="preserve"> of </w:t>
      </w:r>
      <w:proofErr w:type="spellStart"/>
      <w:r w:rsidRPr="00430013">
        <w:rPr>
          <w:color w:val="EE0000"/>
        </w:rPr>
        <w:lastRenderedPageBreak/>
        <w:t>Economic</w:t>
      </w:r>
      <w:proofErr w:type="spellEnd"/>
      <w:r w:rsidRPr="00430013">
        <w:rPr>
          <w:color w:val="EE0000"/>
        </w:rPr>
        <w:t xml:space="preserve"> Dynamics and </w:t>
      </w:r>
      <w:proofErr w:type="spellStart"/>
      <w:r w:rsidRPr="00430013">
        <w:rPr>
          <w:color w:val="EE0000"/>
        </w:rPr>
        <w:t>Control</w:t>
      </w:r>
      <w:proofErr w:type="spellEnd"/>
      <w:r w:rsidRPr="00430013">
        <w:rPr>
          <w:color w:val="EE0000"/>
        </w:rPr>
        <w:t xml:space="preserve">, 69, pp.375–408. </w:t>
      </w:r>
      <w:hyperlink r:id="rId9" w:history="1">
        <w:r w:rsidRPr="00430013">
          <w:rPr>
            <w:rStyle w:val="Hypertextovodkaz"/>
            <w:color w:val="EE0000"/>
          </w:rPr>
          <w:t>https://doi.org/10.1016/j.jedc.2016.06.001</w:t>
        </w:r>
      </w:hyperlink>
    </w:p>
    <w:p w14:paraId="47773299" w14:textId="77777777" w:rsidR="009429B6" w:rsidRDefault="009429B6" w:rsidP="009429B6">
      <w:pPr>
        <w:rPr>
          <w:color w:val="EE0000"/>
        </w:rPr>
      </w:pPr>
      <w:r w:rsidRPr="00430013">
        <w:rPr>
          <w:color w:val="EE0000"/>
        </w:rPr>
        <w:t xml:space="preserve">Joseph E </w:t>
      </w:r>
      <w:proofErr w:type="spellStart"/>
      <w:r w:rsidRPr="00430013">
        <w:rPr>
          <w:color w:val="EE0000"/>
        </w:rPr>
        <w:t>Stiglitz</w:t>
      </w:r>
      <w:proofErr w:type="spellEnd"/>
      <w:r w:rsidRPr="00430013">
        <w:rPr>
          <w:color w:val="EE0000"/>
        </w:rPr>
        <w:t xml:space="preserve">, </w:t>
      </w:r>
      <w:proofErr w:type="spellStart"/>
      <w:r w:rsidRPr="00430013">
        <w:rPr>
          <w:color w:val="EE0000"/>
        </w:rPr>
        <w:t>Where</w:t>
      </w:r>
      <w:proofErr w:type="spellEnd"/>
      <w:r w:rsidRPr="00430013">
        <w:rPr>
          <w:color w:val="EE0000"/>
        </w:rPr>
        <w:t xml:space="preserve"> </w:t>
      </w:r>
      <w:proofErr w:type="spellStart"/>
      <w:r w:rsidRPr="00430013">
        <w:rPr>
          <w:color w:val="EE0000"/>
        </w:rPr>
        <w:t>modern</w:t>
      </w:r>
      <w:proofErr w:type="spellEnd"/>
      <w:r w:rsidRPr="00430013">
        <w:rPr>
          <w:color w:val="EE0000"/>
        </w:rPr>
        <w:t xml:space="preserve"> </w:t>
      </w:r>
      <w:proofErr w:type="spellStart"/>
      <w:r w:rsidRPr="00430013">
        <w:rPr>
          <w:color w:val="EE0000"/>
        </w:rPr>
        <w:t>macroeconomics</w:t>
      </w:r>
      <w:proofErr w:type="spellEnd"/>
      <w:r w:rsidRPr="00430013">
        <w:rPr>
          <w:color w:val="EE0000"/>
        </w:rPr>
        <w:t xml:space="preserve"> </w:t>
      </w:r>
      <w:proofErr w:type="spellStart"/>
      <w:r w:rsidRPr="00430013">
        <w:rPr>
          <w:color w:val="EE0000"/>
        </w:rPr>
        <w:t>went</w:t>
      </w:r>
      <w:proofErr w:type="spellEnd"/>
      <w:r w:rsidRPr="00430013">
        <w:rPr>
          <w:color w:val="EE0000"/>
        </w:rPr>
        <w:t xml:space="preserve"> </w:t>
      </w:r>
      <w:proofErr w:type="spellStart"/>
      <w:r w:rsidRPr="00430013">
        <w:rPr>
          <w:color w:val="EE0000"/>
        </w:rPr>
        <w:t>wrong</w:t>
      </w:r>
      <w:proofErr w:type="spellEnd"/>
      <w:r w:rsidRPr="00430013">
        <w:rPr>
          <w:color w:val="EE0000"/>
        </w:rPr>
        <w:t xml:space="preserve">, Oxford </w:t>
      </w:r>
      <w:proofErr w:type="spellStart"/>
      <w:r w:rsidRPr="00430013">
        <w:rPr>
          <w:color w:val="EE0000"/>
        </w:rPr>
        <w:t>Review</w:t>
      </w:r>
      <w:proofErr w:type="spellEnd"/>
      <w:r w:rsidRPr="00430013">
        <w:rPr>
          <w:color w:val="EE0000"/>
        </w:rPr>
        <w:t xml:space="preserve"> </w:t>
      </w:r>
      <w:proofErr w:type="spellStart"/>
      <w:r w:rsidRPr="00430013">
        <w:rPr>
          <w:color w:val="EE0000"/>
        </w:rPr>
        <w:t>of</w:t>
      </w:r>
      <w:proofErr w:type="spellEnd"/>
      <w:r w:rsidRPr="00430013">
        <w:rPr>
          <w:color w:val="EE0000"/>
        </w:rPr>
        <w:t xml:space="preserve"> </w:t>
      </w:r>
      <w:proofErr w:type="spellStart"/>
      <w:r w:rsidRPr="00430013">
        <w:rPr>
          <w:color w:val="EE0000"/>
        </w:rPr>
        <w:t>Economic</w:t>
      </w:r>
      <w:proofErr w:type="spellEnd"/>
      <w:r w:rsidRPr="00430013">
        <w:rPr>
          <w:color w:val="EE0000"/>
        </w:rPr>
        <w:t xml:space="preserve"> </w:t>
      </w:r>
      <w:proofErr w:type="spellStart"/>
      <w:r w:rsidRPr="00430013">
        <w:rPr>
          <w:color w:val="EE0000"/>
        </w:rPr>
        <w:t>Policy</w:t>
      </w:r>
      <w:proofErr w:type="spellEnd"/>
      <w:r w:rsidRPr="00430013">
        <w:rPr>
          <w:color w:val="EE0000"/>
        </w:rPr>
        <w:t xml:space="preserve">, </w:t>
      </w:r>
      <w:proofErr w:type="spellStart"/>
      <w:r w:rsidRPr="00430013">
        <w:rPr>
          <w:color w:val="EE0000"/>
        </w:rPr>
        <w:t>Volume</w:t>
      </w:r>
      <w:proofErr w:type="spellEnd"/>
      <w:r w:rsidRPr="00430013">
        <w:rPr>
          <w:color w:val="EE0000"/>
        </w:rPr>
        <w:t xml:space="preserve"> 34, </w:t>
      </w:r>
      <w:proofErr w:type="spellStart"/>
      <w:r w:rsidRPr="00430013">
        <w:rPr>
          <w:color w:val="EE0000"/>
        </w:rPr>
        <w:t>Issue</w:t>
      </w:r>
      <w:proofErr w:type="spellEnd"/>
      <w:r w:rsidRPr="00430013">
        <w:rPr>
          <w:color w:val="EE0000"/>
        </w:rPr>
        <w:t xml:space="preserve"> 1-2, </w:t>
      </w:r>
      <w:proofErr w:type="spellStart"/>
      <w:r w:rsidRPr="00430013">
        <w:rPr>
          <w:color w:val="EE0000"/>
        </w:rPr>
        <w:t>Spring-Summer</w:t>
      </w:r>
      <w:proofErr w:type="spellEnd"/>
      <w:r w:rsidRPr="00430013">
        <w:rPr>
          <w:color w:val="EE0000"/>
        </w:rPr>
        <w:t xml:space="preserve"> 2018, </w:t>
      </w:r>
      <w:proofErr w:type="spellStart"/>
      <w:r w:rsidRPr="00430013">
        <w:rPr>
          <w:color w:val="EE0000"/>
        </w:rPr>
        <w:t>Pages</w:t>
      </w:r>
      <w:proofErr w:type="spellEnd"/>
      <w:r w:rsidRPr="00430013">
        <w:rPr>
          <w:color w:val="EE0000"/>
        </w:rPr>
        <w:t xml:space="preserve"> 70–106, </w:t>
      </w:r>
      <w:hyperlink r:id="rId10" w:history="1">
        <w:r w:rsidRPr="00430013">
          <w:rPr>
            <w:rStyle w:val="Hypertextovodkaz"/>
            <w:color w:val="EE0000"/>
          </w:rPr>
          <w:t>https://doi.org/10.1093/oxrep/grx057</w:t>
        </w:r>
      </w:hyperlink>
    </w:p>
    <w:p w14:paraId="5D9057E2" w14:textId="4E3006D5" w:rsidR="00407EC5" w:rsidRDefault="002F7E93" w:rsidP="009429B6">
      <w:pPr>
        <w:rPr>
          <w:color w:val="EE0000"/>
        </w:rPr>
      </w:pPr>
      <w:proofErr w:type="spellStart"/>
      <w:r w:rsidRPr="002F7E93">
        <w:rPr>
          <w:color w:val="EE0000"/>
        </w:rPr>
        <w:t>Farmer</w:t>
      </w:r>
      <w:proofErr w:type="spellEnd"/>
      <w:r w:rsidRPr="002F7E93">
        <w:rPr>
          <w:color w:val="EE0000"/>
        </w:rPr>
        <w:t xml:space="preserve">, J.D. and </w:t>
      </w:r>
      <w:proofErr w:type="spellStart"/>
      <w:r w:rsidRPr="002F7E93">
        <w:rPr>
          <w:color w:val="EE0000"/>
        </w:rPr>
        <w:t>Foley</w:t>
      </w:r>
      <w:proofErr w:type="spellEnd"/>
      <w:r w:rsidRPr="002F7E93">
        <w:rPr>
          <w:color w:val="EE0000"/>
        </w:rPr>
        <w:t xml:space="preserve">, D., 2009. </w:t>
      </w:r>
      <w:proofErr w:type="spellStart"/>
      <w:r w:rsidRPr="002F7E93">
        <w:rPr>
          <w:color w:val="EE0000"/>
        </w:rPr>
        <w:t>The</w:t>
      </w:r>
      <w:proofErr w:type="spellEnd"/>
      <w:r w:rsidRPr="002F7E93">
        <w:rPr>
          <w:color w:val="EE0000"/>
        </w:rPr>
        <w:t xml:space="preserve"> </w:t>
      </w:r>
      <w:proofErr w:type="spellStart"/>
      <w:r w:rsidRPr="002F7E93">
        <w:rPr>
          <w:color w:val="EE0000"/>
        </w:rPr>
        <w:t>economy</w:t>
      </w:r>
      <w:proofErr w:type="spellEnd"/>
      <w:r w:rsidRPr="002F7E93">
        <w:rPr>
          <w:color w:val="EE0000"/>
        </w:rPr>
        <w:t xml:space="preserve"> </w:t>
      </w:r>
      <w:proofErr w:type="spellStart"/>
      <w:r w:rsidRPr="002F7E93">
        <w:rPr>
          <w:color w:val="EE0000"/>
        </w:rPr>
        <w:t>needs</w:t>
      </w:r>
      <w:proofErr w:type="spellEnd"/>
      <w:r w:rsidRPr="002F7E93">
        <w:rPr>
          <w:color w:val="EE0000"/>
        </w:rPr>
        <w:t xml:space="preserve"> agent-</w:t>
      </w:r>
      <w:proofErr w:type="spellStart"/>
      <w:r w:rsidRPr="002F7E93">
        <w:rPr>
          <w:color w:val="EE0000"/>
        </w:rPr>
        <w:t>based</w:t>
      </w:r>
      <w:proofErr w:type="spellEnd"/>
      <w:r w:rsidRPr="002F7E93">
        <w:rPr>
          <w:color w:val="EE0000"/>
        </w:rPr>
        <w:t xml:space="preserve"> modelling. </w:t>
      </w:r>
      <w:proofErr w:type="spellStart"/>
      <w:r w:rsidRPr="002F7E93">
        <w:rPr>
          <w:color w:val="EE0000"/>
        </w:rPr>
        <w:t>Nature</w:t>
      </w:r>
      <w:proofErr w:type="spellEnd"/>
      <w:r w:rsidRPr="002F7E93">
        <w:rPr>
          <w:color w:val="EE0000"/>
        </w:rPr>
        <w:t xml:space="preserve">, 460(7256), pp.685–686. </w:t>
      </w:r>
      <w:hyperlink r:id="rId11" w:history="1">
        <w:r w:rsidR="00B45933" w:rsidRPr="00DE7A42">
          <w:rPr>
            <w:rStyle w:val="Hypertextovodkaz"/>
          </w:rPr>
          <w:t>https://doi.org/10.1038/460685a</w:t>
        </w:r>
      </w:hyperlink>
    </w:p>
    <w:p w14:paraId="7EDD9DAE" w14:textId="2CD2C420" w:rsidR="00B45933" w:rsidRPr="00430013" w:rsidRDefault="00B45933" w:rsidP="009429B6">
      <w:pPr>
        <w:rPr>
          <w:color w:val="EE0000"/>
        </w:rPr>
      </w:pPr>
      <w:proofErr w:type="spellStart"/>
      <w:r w:rsidRPr="00B45933">
        <w:rPr>
          <w:color w:val="EE0000"/>
        </w:rPr>
        <w:t>Rosser</w:t>
      </w:r>
      <w:proofErr w:type="spellEnd"/>
      <w:r w:rsidRPr="00B45933">
        <w:rPr>
          <w:color w:val="EE0000"/>
        </w:rPr>
        <w:t xml:space="preserve">, J. B., Jr. (2021). </w:t>
      </w:r>
      <w:proofErr w:type="spellStart"/>
      <w:r w:rsidRPr="00B45933">
        <w:rPr>
          <w:color w:val="EE0000"/>
        </w:rPr>
        <w:t>Foundations</w:t>
      </w:r>
      <w:proofErr w:type="spellEnd"/>
      <w:r w:rsidRPr="00B45933">
        <w:rPr>
          <w:color w:val="EE0000"/>
        </w:rPr>
        <w:t xml:space="preserve"> and </w:t>
      </w:r>
      <w:proofErr w:type="spellStart"/>
      <w:r w:rsidRPr="00B45933">
        <w:rPr>
          <w:color w:val="EE0000"/>
        </w:rPr>
        <w:t>applications</w:t>
      </w:r>
      <w:proofErr w:type="spellEnd"/>
      <w:r w:rsidRPr="00B45933">
        <w:rPr>
          <w:color w:val="EE0000"/>
        </w:rPr>
        <w:t xml:space="preserve"> </w:t>
      </w:r>
      <w:proofErr w:type="spellStart"/>
      <w:r w:rsidRPr="00B45933">
        <w:rPr>
          <w:color w:val="EE0000"/>
        </w:rPr>
        <w:t>of</w:t>
      </w:r>
      <w:proofErr w:type="spellEnd"/>
      <w:r w:rsidRPr="00B45933">
        <w:rPr>
          <w:color w:val="EE0000"/>
        </w:rPr>
        <w:t xml:space="preserve"> </w:t>
      </w:r>
      <w:proofErr w:type="spellStart"/>
      <w:r w:rsidRPr="00B45933">
        <w:rPr>
          <w:color w:val="EE0000"/>
        </w:rPr>
        <w:t>complexity</w:t>
      </w:r>
      <w:proofErr w:type="spellEnd"/>
      <w:r w:rsidRPr="00B45933">
        <w:rPr>
          <w:color w:val="EE0000"/>
        </w:rPr>
        <w:t xml:space="preserve"> </w:t>
      </w:r>
      <w:proofErr w:type="spellStart"/>
      <w:r w:rsidRPr="00B45933">
        <w:rPr>
          <w:color w:val="EE0000"/>
        </w:rPr>
        <w:t>economics</w:t>
      </w:r>
      <w:proofErr w:type="spellEnd"/>
      <w:r w:rsidRPr="00B45933">
        <w:rPr>
          <w:color w:val="EE0000"/>
        </w:rPr>
        <w:t xml:space="preserve">. </w:t>
      </w:r>
      <w:proofErr w:type="spellStart"/>
      <w:r w:rsidRPr="00B45933">
        <w:rPr>
          <w:color w:val="EE0000"/>
        </w:rPr>
        <w:t>Springer</w:t>
      </w:r>
      <w:proofErr w:type="spellEnd"/>
      <w:r w:rsidRPr="00B45933">
        <w:rPr>
          <w:color w:val="EE0000"/>
        </w:rPr>
        <w:t>.</w:t>
      </w:r>
    </w:p>
    <w:p w14:paraId="42DCFD2F" w14:textId="77777777" w:rsidR="009429B6" w:rsidRDefault="009429B6" w:rsidP="009429B6">
      <w:pPr>
        <w:rPr>
          <w:color w:val="FF0000"/>
          <w:lang w:val="en-GB"/>
        </w:rPr>
      </w:pPr>
      <w:r w:rsidRPr="005C1398">
        <w:rPr>
          <w:color w:val="FF0000"/>
          <w:lang w:val="en-GB"/>
        </w:rPr>
        <w:t xml:space="preserve">Haldane, Andrew and Turrell, Arthur, An Interdisciplinary Model for Macroeconomics (November 24, 2017). Bank of England Working Paper No. 696, Available at SSRN: https://ssrn.com/abstract=3079789 or </w:t>
      </w:r>
      <w:hyperlink r:id="rId12" w:history="1">
        <w:r w:rsidRPr="00DE7A42">
          <w:rPr>
            <w:rStyle w:val="Hypertextovodkaz"/>
            <w:lang w:val="en-GB"/>
          </w:rPr>
          <w:t>http://dx.doi.org/10.2139/ssrn.3079789</w:t>
        </w:r>
      </w:hyperlink>
    </w:p>
    <w:p w14:paraId="32E9D99A" w14:textId="77777777" w:rsidR="009429B6" w:rsidRDefault="009429B6" w:rsidP="009429B6">
      <w:pPr>
        <w:rPr>
          <w:color w:val="FF0000"/>
          <w:lang w:val="en-GB"/>
        </w:rPr>
      </w:pPr>
      <w:r w:rsidRPr="00E07876">
        <w:rPr>
          <w:color w:val="FF0000"/>
          <w:lang w:val="en-GB"/>
        </w:rPr>
        <w:t xml:space="preserve">András Borsos &amp; Adrian Carro &amp; Aldo </w:t>
      </w:r>
      <w:proofErr w:type="spellStart"/>
      <w:r w:rsidRPr="00E07876">
        <w:rPr>
          <w:color w:val="FF0000"/>
          <w:lang w:val="en-GB"/>
        </w:rPr>
        <w:t>Glielmo</w:t>
      </w:r>
      <w:proofErr w:type="spellEnd"/>
      <w:r w:rsidRPr="00E07876">
        <w:rPr>
          <w:color w:val="FF0000"/>
          <w:lang w:val="en-GB"/>
        </w:rPr>
        <w:t xml:space="preserve"> &amp; Marc </w:t>
      </w:r>
      <w:proofErr w:type="spellStart"/>
      <w:r w:rsidRPr="00E07876">
        <w:rPr>
          <w:color w:val="FF0000"/>
          <w:lang w:val="en-GB"/>
        </w:rPr>
        <w:t>Hinterschweiger</w:t>
      </w:r>
      <w:proofErr w:type="spellEnd"/>
      <w:r w:rsidRPr="00E07876">
        <w:rPr>
          <w:color w:val="FF0000"/>
          <w:lang w:val="en-GB"/>
        </w:rPr>
        <w:t xml:space="preserve"> &amp; Jagoda </w:t>
      </w:r>
      <w:proofErr w:type="spellStart"/>
      <w:r w:rsidRPr="00E07876">
        <w:rPr>
          <w:color w:val="FF0000"/>
          <w:lang w:val="en-GB"/>
        </w:rPr>
        <w:t>Kaszowska-Mojsa</w:t>
      </w:r>
      <w:proofErr w:type="spellEnd"/>
      <w:r w:rsidRPr="00E07876">
        <w:rPr>
          <w:color w:val="FF0000"/>
          <w:lang w:val="en-GB"/>
        </w:rPr>
        <w:t xml:space="preserve"> &amp; Arzu </w:t>
      </w:r>
      <w:proofErr w:type="spellStart"/>
      <w:r w:rsidRPr="00E07876">
        <w:rPr>
          <w:color w:val="FF0000"/>
          <w:lang w:val="en-GB"/>
        </w:rPr>
        <w:t>Uluc</w:t>
      </w:r>
      <w:proofErr w:type="spellEnd"/>
      <w:r w:rsidRPr="00E07876">
        <w:rPr>
          <w:color w:val="FF0000"/>
          <w:lang w:val="en-GB"/>
        </w:rPr>
        <w:t xml:space="preserve">, 2025. "Agent-based </w:t>
      </w:r>
      <w:proofErr w:type="spellStart"/>
      <w:r w:rsidRPr="00E07876">
        <w:rPr>
          <w:color w:val="FF0000"/>
          <w:lang w:val="en-GB"/>
        </w:rPr>
        <w:t>modeling</w:t>
      </w:r>
      <w:proofErr w:type="spellEnd"/>
      <w:r w:rsidRPr="00E07876">
        <w:rPr>
          <w:color w:val="FF0000"/>
          <w:lang w:val="en-GB"/>
        </w:rPr>
        <w:t xml:space="preserve"> at central banks: recent developments and new challenges," Occasional Papers 2503, Banco de España</w:t>
      </w:r>
    </w:p>
    <w:p w14:paraId="54F430D5" w14:textId="045642C9" w:rsidR="00BE0DEB" w:rsidRDefault="00BE0DEB" w:rsidP="009429B6">
      <w:pPr>
        <w:rPr>
          <w:color w:val="FF0000"/>
          <w:lang w:val="en-GB"/>
        </w:rPr>
      </w:pPr>
      <w:r w:rsidRPr="00BE0DEB">
        <w:rPr>
          <w:color w:val="FF0000"/>
          <w:lang w:val="en-GB"/>
        </w:rPr>
        <w:t>Carlin, W. and Soskice, D., 2023. Macroeconomics: Institutions, Instability, and Inequality. 2nd ed. Oxford: Oxford University Press.</w:t>
      </w:r>
    </w:p>
    <w:p w14:paraId="2925B79F" w14:textId="140DA2D9" w:rsidR="00BE0DEB" w:rsidRDefault="00B11C65" w:rsidP="009429B6">
      <w:pPr>
        <w:rPr>
          <w:color w:val="FF0000"/>
          <w:lang w:val="en-GB"/>
        </w:rPr>
      </w:pPr>
      <w:r w:rsidRPr="00B11C65">
        <w:rPr>
          <w:color w:val="FF0000"/>
          <w:lang w:val="en-GB"/>
        </w:rPr>
        <w:t>Mankiw, N.G., 2021. Macroeconomics. 11th ed. New York: Worth Publishers</w:t>
      </w:r>
    </w:p>
    <w:p w14:paraId="6091166F" w14:textId="338986AC" w:rsidR="00B11C65" w:rsidRDefault="006922DE" w:rsidP="009429B6">
      <w:pPr>
        <w:rPr>
          <w:color w:val="FF0000"/>
          <w:lang w:val="en-GB"/>
        </w:rPr>
      </w:pPr>
      <w:r w:rsidRPr="006922DE">
        <w:rPr>
          <w:color w:val="FF0000"/>
          <w:lang w:val="en-GB"/>
        </w:rPr>
        <w:t>Deutsche Bundesbank, 2017. The role of banks, non-banks and the central bank in the money creation process. Monthly Report, April. Frankfurt am Main: Deutsche Bundesbank</w:t>
      </w:r>
    </w:p>
    <w:p w14:paraId="33FBBF5C" w14:textId="23CE185C" w:rsidR="007841B6" w:rsidRDefault="007841B6" w:rsidP="009429B6">
      <w:pPr>
        <w:rPr>
          <w:color w:val="FF0000"/>
          <w:lang w:val="en-GB"/>
        </w:rPr>
      </w:pPr>
      <w:r w:rsidRPr="007841B6">
        <w:rPr>
          <w:color w:val="FF0000"/>
          <w:lang w:val="en-GB"/>
        </w:rPr>
        <w:t>Werner, R. A. (2005). New Paradigm in Macroeconomics. Basingstoke: Palgrave Macmillan.</w:t>
      </w:r>
    </w:p>
    <w:p w14:paraId="467CFC74" w14:textId="16FD98C0" w:rsidR="00390F55" w:rsidRDefault="00390F55" w:rsidP="009429B6">
      <w:pPr>
        <w:rPr>
          <w:color w:val="FF0000"/>
          <w:lang w:val="en-GB"/>
        </w:rPr>
      </w:pPr>
      <w:r w:rsidRPr="00390F55">
        <w:rPr>
          <w:color w:val="FF0000"/>
          <w:lang w:val="en-GB"/>
        </w:rPr>
        <w:t>Turner, A. (2013), “Credit, Money and Leverage”, September 12.</w:t>
      </w:r>
    </w:p>
    <w:p w14:paraId="78BB6C6F" w14:textId="1875D6FC" w:rsidR="005E14F6" w:rsidRDefault="005E14F6" w:rsidP="009429B6">
      <w:pPr>
        <w:rPr>
          <w:color w:val="FF0000"/>
          <w:lang w:val="en-GB"/>
        </w:rPr>
      </w:pPr>
      <w:r w:rsidRPr="005E14F6">
        <w:rPr>
          <w:color w:val="FF0000"/>
          <w:lang w:val="en-GB"/>
        </w:rPr>
        <w:t xml:space="preserve">Fisher, I. (1933) ‘The debt-deflation theory of great depressions’, </w:t>
      </w:r>
      <w:proofErr w:type="spellStart"/>
      <w:r w:rsidRPr="005E14F6">
        <w:rPr>
          <w:color w:val="FF0000"/>
          <w:lang w:val="en-GB"/>
        </w:rPr>
        <w:t>Econometrica</w:t>
      </w:r>
      <w:proofErr w:type="spellEnd"/>
      <w:r w:rsidRPr="005E14F6">
        <w:rPr>
          <w:color w:val="FF0000"/>
          <w:lang w:val="en-GB"/>
        </w:rPr>
        <w:t>, 1(4), pp. 337–357.</w:t>
      </w:r>
    </w:p>
    <w:p w14:paraId="5AA0B58B" w14:textId="38361839" w:rsidR="005E14F6" w:rsidRDefault="005E14F6" w:rsidP="009429B6">
      <w:pPr>
        <w:rPr>
          <w:color w:val="FF0000"/>
          <w:lang w:val="en-GB"/>
        </w:rPr>
      </w:pPr>
      <w:r w:rsidRPr="005E14F6">
        <w:rPr>
          <w:color w:val="FF0000"/>
          <w:lang w:val="en-GB"/>
        </w:rPr>
        <w:t>Minsky, H.P. (1986) Stabilizing an unstable economy. New Haven, CT: Yale University Press.</w:t>
      </w:r>
    </w:p>
    <w:p w14:paraId="45BD75D2" w14:textId="7FB5A203" w:rsidR="00887012" w:rsidRDefault="00887012" w:rsidP="009429B6">
      <w:pPr>
        <w:rPr>
          <w:color w:val="FF0000"/>
          <w:lang w:val="en-GB"/>
        </w:rPr>
      </w:pPr>
      <w:r w:rsidRPr="00887012">
        <w:rPr>
          <w:color w:val="FF0000"/>
          <w:lang w:val="en-GB"/>
        </w:rPr>
        <w:t>Jaffee, D.M. and Russell, T. (1976) ‘Imperfect information, uncertainty, and credit rationing’, Quarterly Journal of Economics, 90, pp. 651–666</w:t>
      </w:r>
    </w:p>
    <w:p w14:paraId="59EEDCAB" w14:textId="718FD745" w:rsidR="00DF50CF" w:rsidRDefault="00DF50CF" w:rsidP="009429B6">
      <w:pPr>
        <w:rPr>
          <w:color w:val="FF0000"/>
          <w:lang w:val="en-GB"/>
        </w:rPr>
      </w:pPr>
      <w:r w:rsidRPr="00DF50CF">
        <w:rPr>
          <w:color w:val="FF0000"/>
          <w:lang w:val="en-GB"/>
        </w:rPr>
        <w:lastRenderedPageBreak/>
        <w:t>Stiglitz, J.E. &amp; Weiss, A. (1981) ‘Credit rationing in markets with imperfect information’, American Economic Review, 71(3), pp. 393–410.</w:t>
      </w:r>
    </w:p>
    <w:p w14:paraId="4145AB1D" w14:textId="641C58ED" w:rsidR="00DF50CF" w:rsidRDefault="00DF50CF" w:rsidP="009429B6">
      <w:pPr>
        <w:rPr>
          <w:color w:val="FF0000"/>
          <w:lang w:val="en-GB"/>
        </w:rPr>
      </w:pPr>
      <w:r w:rsidRPr="00DF50CF">
        <w:rPr>
          <w:color w:val="FF0000"/>
          <w:lang w:val="en-GB"/>
        </w:rPr>
        <w:t>Werner, Richard A. (2013</w:t>
      </w:r>
      <w:proofErr w:type="gramStart"/>
      <w:r w:rsidRPr="00DF50CF">
        <w:rPr>
          <w:color w:val="FF0000"/>
          <w:lang w:val="en-GB"/>
        </w:rPr>
        <w:t>) :</w:t>
      </w:r>
      <w:proofErr w:type="gramEnd"/>
      <w:r w:rsidRPr="00DF50CF">
        <w:rPr>
          <w:color w:val="FF0000"/>
          <w:lang w:val="en-GB"/>
        </w:rPr>
        <w:t xml:space="preserve"> Towards a More Stable and Sustainable Financial Architecture – A Discussion and Application of the Quantity Theory of Credit, Credit and Capital Markets – </w:t>
      </w:r>
      <w:proofErr w:type="spellStart"/>
      <w:r w:rsidRPr="00DF50CF">
        <w:rPr>
          <w:color w:val="FF0000"/>
          <w:lang w:val="en-GB"/>
        </w:rPr>
        <w:t>Kredit</w:t>
      </w:r>
      <w:proofErr w:type="spellEnd"/>
      <w:r w:rsidRPr="00DF50CF">
        <w:rPr>
          <w:color w:val="FF0000"/>
          <w:lang w:val="en-GB"/>
        </w:rPr>
        <w:t xml:space="preserve"> und Kapital, ISSN 2199-1235, Duncker &amp; </w:t>
      </w:r>
      <w:proofErr w:type="spellStart"/>
      <w:r w:rsidRPr="00DF50CF">
        <w:rPr>
          <w:color w:val="FF0000"/>
          <w:lang w:val="en-GB"/>
        </w:rPr>
        <w:t>Humblot</w:t>
      </w:r>
      <w:proofErr w:type="spellEnd"/>
      <w:r w:rsidRPr="00DF50CF">
        <w:rPr>
          <w:color w:val="FF0000"/>
          <w:lang w:val="en-GB"/>
        </w:rPr>
        <w:t xml:space="preserve">, Berlin, Vol. 46, </w:t>
      </w:r>
      <w:proofErr w:type="spellStart"/>
      <w:r w:rsidRPr="00DF50CF">
        <w:rPr>
          <w:color w:val="FF0000"/>
          <w:lang w:val="en-GB"/>
        </w:rPr>
        <w:t>Iss</w:t>
      </w:r>
      <w:proofErr w:type="spellEnd"/>
      <w:r w:rsidRPr="00DF50CF">
        <w:rPr>
          <w:color w:val="FF0000"/>
          <w:lang w:val="en-GB"/>
        </w:rPr>
        <w:t>. 3, pp. 357-387,</w:t>
      </w:r>
    </w:p>
    <w:p w14:paraId="38748A8B" w14:textId="45C9503D" w:rsidR="00FE25D6" w:rsidRDefault="00FE25D6" w:rsidP="009429B6">
      <w:pPr>
        <w:rPr>
          <w:color w:val="FF0000"/>
          <w:lang w:val="en-GB"/>
        </w:rPr>
      </w:pPr>
      <w:proofErr w:type="spellStart"/>
      <w:r w:rsidRPr="00FE25D6">
        <w:rPr>
          <w:color w:val="FF0000"/>
          <w:lang w:val="en-GB"/>
        </w:rPr>
        <w:t>Caiani</w:t>
      </w:r>
      <w:proofErr w:type="spellEnd"/>
      <w:r w:rsidRPr="00FE25D6">
        <w:rPr>
          <w:color w:val="FF0000"/>
          <w:lang w:val="en-GB"/>
        </w:rPr>
        <w:t xml:space="preserve">, A., Catullo, E. and </w:t>
      </w:r>
      <w:proofErr w:type="spellStart"/>
      <w:r w:rsidRPr="00FE25D6">
        <w:rPr>
          <w:color w:val="FF0000"/>
          <w:lang w:val="en-GB"/>
        </w:rPr>
        <w:t>Gallegati</w:t>
      </w:r>
      <w:proofErr w:type="spellEnd"/>
      <w:r w:rsidRPr="00FE25D6">
        <w:rPr>
          <w:color w:val="FF0000"/>
          <w:lang w:val="en-GB"/>
        </w:rPr>
        <w:t>, M. (2018) ‘The effects of alternative wage regimes in a monetary union: A multi-country agent-based stock–flow consistent model’, Economic Modelling, 72, pp. 396–410.</w:t>
      </w:r>
    </w:p>
    <w:p w14:paraId="2D4EFC70" w14:textId="77777777" w:rsidR="00DF50CF" w:rsidRDefault="00DF50CF" w:rsidP="009429B6">
      <w:pPr>
        <w:rPr>
          <w:color w:val="FF0000"/>
          <w:lang w:val="en-GB"/>
        </w:rPr>
      </w:pPr>
    </w:p>
    <w:p w14:paraId="4B1E98BC" w14:textId="77777777" w:rsidR="002F7E93" w:rsidRDefault="002F7E93" w:rsidP="009429B6">
      <w:pPr>
        <w:rPr>
          <w:color w:val="FF0000"/>
          <w:lang w:val="en-GB"/>
        </w:rPr>
      </w:pPr>
    </w:p>
    <w:p w14:paraId="1B87B329" w14:textId="77777777" w:rsidR="00E07876" w:rsidRDefault="00E07876" w:rsidP="005C1398">
      <w:pPr>
        <w:rPr>
          <w:color w:val="FF0000"/>
          <w:lang w:val="en-GB"/>
        </w:rPr>
      </w:pPr>
    </w:p>
    <w:p w14:paraId="25F8F60C" w14:textId="77777777" w:rsidR="005C1398" w:rsidRPr="005C1398" w:rsidRDefault="005C1398" w:rsidP="003942F5"/>
    <w:p w14:paraId="4538808E" w14:textId="77777777" w:rsidR="00D540C6" w:rsidRDefault="00D540C6" w:rsidP="003942F5">
      <w:pPr>
        <w:rPr>
          <w:color w:val="FF0000"/>
          <w:lang w:val="en-GB"/>
        </w:rPr>
      </w:pPr>
    </w:p>
    <w:p w14:paraId="7A071848" w14:textId="77777777" w:rsidR="00A76194" w:rsidRPr="00A76194" w:rsidRDefault="00A76194" w:rsidP="00A76194">
      <w:pPr>
        <w:pStyle w:val="Odstavecseseznamem"/>
        <w:numPr>
          <w:ilvl w:val="0"/>
          <w:numId w:val="1"/>
        </w:numPr>
        <w:rPr>
          <w:color w:val="FF0000"/>
          <w:lang w:val="en-GB"/>
        </w:rPr>
      </w:pPr>
      <w:r>
        <w:rPr>
          <w:color w:val="FF0000"/>
          <w:lang w:val="en-GB"/>
        </w:rPr>
        <w:t xml:space="preserve">Jak je to s </w:t>
      </w:r>
      <w:proofErr w:type="spellStart"/>
      <w:r>
        <w:rPr>
          <w:color w:val="FF0000"/>
          <w:lang w:val="en-GB"/>
        </w:rPr>
        <w:t>citacemi</w:t>
      </w:r>
      <w:proofErr w:type="spellEnd"/>
      <w:r>
        <w:rPr>
          <w:color w:val="FF0000"/>
          <w:lang w:val="en-GB"/>
        </w:rPr>
        <w:t>?</w:t>
      </w:r>
    </w:p>
    <w:p w14:paraId="7D3B843A" w14:textId="77777777" w:rsidR="009C64A7" w:rsidRDefault="009C64A7" w:rsidP="003942F5">
      <w:pPr>
        <w:rPr>
          <w:lang w:val="en-GB"/>
        </w:rPr>
      </w:pPr>
    </w:p>
    <w:p w14:paraId="6F4CB1DC" w14:textId="77777777" w:rsidR="003942F5" w:rsidRPr="00315AC1" w:rsidRDefault="003942F5" w:rsidP="003942F5"/>
    <w:sectPr w:rsidR="003942F5" w:rsidRPr="00315AC1">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C9222" w14:textId="77777777" w:rsidR="00FF7073" w:rsidRDefault="00FF7073" w:rsidP="00380491">
      <w:pPr>
        <w:spacing w:after="0" w:line="240" w:lineRule="auto"/>
      </w:pPr>
      <w:r>
        <w:separator/>
      </w:r>
    </w:p>
  </w:endnote>
  <w:endnote w:type="continuationSeparator" w:id="0">
    <w:p w14:paraId="1833BBAF" w14:textId="77777777" w:rsidR="00FF7073" w:rsidRDefault="00FF7073" w:rsidP="003804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1B141" w14:textId="77777777" w:rsidR="00380491" w:rsidRPr="00B4397A" w:rsidRDefault="00380491" w:rsidP="00380491">
    <w:pPr>
      <w:rPr>
        <w:color w:val="7030A0"/>
        <w:sz w:val="16"/>
        <w:szCs w:val="16"/>
        <w:lang w:val="en-GB"/>
      </w:rPr>
    </w:pPr>
    <w:r w:rsidRPr="001F4A59">
      <w:rPr>
        <w:color w:val="7030A0"/>
        <w:lang w:val="en-GB"/>
      </w:rPr>
      <w:t>*</w:t>
    </w:r>
    <w:r w:rsidRPr="00B4397A">
      <w:rPr>
        <w:color w:val="7030A0"/>
        <w:sz w:val="16"/>
        <w:szCs w:val="16"/>
        <w:lang w:val="en-GB"/>
      </w:rPr>
      <w:t>Definition of statistical equilibrium -&gt; Long-Run and Transient Equilibria</w:t>
    </w:r>
  </w:p>
  <w:p w14:paraId="74F56071" w14:textId="2D6C298C" w:rsidR="00663581" w:rsidRPr="00B4397A" w:rsidRDefault="00663581" w:rsidP="00380491">
    <w:pPr>
      <w:rPr>
        <w:sz w:val="16"/>
        <w:szCs w:val="16"/>
        <w:lang w:val="en-GB"/>
      </w:rPr>
    </w:pPr>
    <w:r w:rsidRPr="00B4397A">
      <w:rPr>
        <w:color w:val="7030A0"/>
        <w:sz w:val="16"/>
        <w:szCs w:val="16"/>
        <w:lang w:val="en-GB"/>
      </w:rPr>
      <w:t>**</w:t>
    </w:r>
    <w:r w:rsidRPr="00B4397A">
      <w:rPr>
        <w:sz w:val="16"/>
        <w:szCs w:val="16"/>
        <w:lang w:val="en-GB"/>
      </w:rPr>
      <w:t>understood here in the broad sense as the dominant means of payment in the economy</w:t>
    </w:r>
  </w:p>
  <w:p w14:paraId="5969CC80" w14:textId="2D3492BD" w:rsidR="00331C20" w:rsidRPr="00B4397A" w:rsidRDefault="00814E75" w:rsidP="00380491">
    <w:pPr>
      <w:rPr>
        <w:color w:val="7030A0"/>
        <w:sz w:val="16"/>
        <w:szCs w:val="16"/>
        <w:lang w:val="en-GB"/>
      </w:rPr>
    </w:pPr>
    <w:r>
      <w:rPr>
        <w:sz w:val="16"/>
        <w:szCs w:val="16"/>
        <w:lang w:val="en-GB"/>
      </w:rPr>
      <w:t xml:space="preserve">(3) </w:t>
    </w:r>
    <w:r w:rsidR="00331C20" w:rsidRPr="00B4397A">
      <w:rPr>
        <w:sz w:val="16"/>
        <w:szCs w:val="16"/>
        <w:lang w:val="en-GB"/>
      </w:rPr>
      <w:t>Here we find it instructive to distinguish between Post- and Neo- Keynesians.</w:t>
    </w:r>
  </w:p>
  <w:p w14:paraId="68DCAA77" w14:textId="31131203" w:rsidR="00380491" w:rsidRPr="00B4397A" w:rsidRDefault="003D1269">
    <w:pPr>
      <w:pStyle w:val="Zpat"/>
      <w:rPr>
        <w:sz w:val="16"/>
        <w:szCs w:val="16"/>
      </w:rPr>
    </w:pPr>
    <w:r w:rsidRPr="00B4397A">
      <w:rPr>
        <w:sz w:val="16"/>
        <w:szCs w:val="16"/>
      </w:rPr>
      <w:t xml:space="preserve">(4) They show </w:t>
    </w:r>
    <w:proofErr w:type="spellStart"/>
    <w:r w:rsidRPr="00B4397A">
      <w:rPr>
        <w:sz w:val="16"/>
        <w:szCs w:val="16"/>
      </w:rPr>
      <w:t>this</w:t>
    </w:r>
    <w:proofErr w:type="spellEnd"/>
    <w:r w:rsidRPr="00B4397A">
      <w:rPr>
        <w:sz w:val="16"/>
        <w:szCs w:val="16"/>
      </w:rPr>
      <w:t xml:space="preserve"> in a </w:t>
    </w:r>
    <w:proofErr w:type="spellStart"/>
    <w:r w:rsidRPr="00B4397A">
      <w:rPr>
        <w:sz w:val="16"/>
        <w:szCs w:val="16"/>
      </w:rPr>
      <w:t>context</w:t>
    </w:r>
    <w:proofErr w:type="spellEnd"/>
    <w:r w:rsidRPr="00B4397A">
      <w:rPr>
        <w:sz w:val="16"/>
        <w:szCs w:val="16"/>
      </w:rPr>
      <w:t xml:space="preserve"> </w:t>
    </w:r>
    <w:proofErr w:type="spellStart"/>
    <w:r w:rsidRPr="00B4397A">
      <w:rPr>
        <w:sz w:val="16"/>
        <w:szCs w:val="16"/>
      </w:rPr>
      <w:t>of</w:t>
    </w:r>
    <w:proofErr w:type="spellEnd"/>
    <w:r w:rsidRPr="00B4397A">
      <w:rPr>
        <w:sz w:val="16"/>
        <w:szCs w:val="16"/>
      </w:rPr>
      <w:t xml:space="preserve"> ILF.</w:t>
    </w:r>
  </w:p>
  <w:p w14:paraId="695CFD11" w14:textId="74F780EB" w:rsidR="00B4397A" w:rsidRDefault="00B4397A" w:rsidP="00B4397A">
    <w:pPr>
      <w:rPr>
        <w:color w:val="EE0000"/>
        <w:sz w:val="16"/>
        <w:szCs w:val="16"/>
        <w:lang w:val="en-GB"/>
      </w:rPr>
    </w:pPr>
    <w:r w:rsidRPr="00B4397A">
      <w:rPr>
        <w:sz w:val="16"/>
        <w:szCs w:val="16"/>
      </w:rPr>
      <w:t xml:space="preserve">(5) </w:t>
    </w:r>
    <w:r w:rsidRPr="00B4397A">
      <w:rPr>
        <w:color w:val="EE0000"/>
        <w:sz w:val="16"/>
        <w:szCs w:val="16"/>
        <w:lang w:val="en-GB"/>
      </w:rPr>
      <w:t>Many prominent macroeconomic ACE models are post-Keynesian in spirit, frequently combining agent-based techniques with stock-flow consistent frameworks etc. (</w:t>
    </w:r>
    <w:proofErr w:type="spellStart"/>
    <w:r w:rsidRPr="00B4397A">
      <w:rPr>
        <w:color w:val="EE0000"/>
        <w:sz w:val="16"/>
        <w:szCs w:val="16"/>
        <w:lang w:val="en-GB"/>
      </w:rPr>
      <w:t>Dosi</w:t>
    </w:r>
    <w:proofErr w:type="spellEnd"/>
    <w:r w:rsidRPr="00B4397A">
      <w:rPr>
        <w:color w:val="EE0000"/>
        <w:sz w:val="16"/>
        <w:szCs w:val="16"/>
        <w:lang w:val="en-GB"/>
      </w:rPr>
      <w:t xml:space="preserve"> et al., 2010; </w:t>
    </w:r>
    <w:proofErr w:type="spellStart"/>
    <w:r w:rsidRPr="00B4397A">
      <w:rPr>
        <w:color w:val="EE0000"/>
        <w:sz w:val="16"/>
        <w:szCs w:val="16"/>
        <w:lang w:val="en-GB"/>
      </w:rPr>
      <w:t>Dosi</w:t>
    </w:r>
    <w:proofErr w:type="spellEnd"/>
    <w:r w:rsidRPr="00B4397A">
      <w:rPr>
        <w:color w:val="EE0000"/>
        <w:sz w:val="16"/>
        <w:szCs w:val="16"/>
        <w:lang w:val="en-GB"/>
      </w:rPr>
      <w:t xml:space="preserve"> et al., 2013; </w:t>
    </w:r>
    <w:proofErr w:type="spellStart"/>
    <w:r w:rsidRPr="00B4397A">
      <w:rPr>
        <w:color w:val="EE0000"/>
        <w:sz w:val="16"/>
        <w:szCs w:val="16"/>
        <w:lang w:val="en-GB"/>
      </w:rPr>
      <w:t>Caiani</w:t>
    </w:r>
    <w:proofErr w:type="spellEnd"/>
    <w:r w:rsidRPr="00B4397A">
      <w:rPr>
        <w:color w:val="EE0000"/>
        <w:sz w:val="16"/>
        <w:szCs w:val="16"/>
        <w:lang w:val="en-GB"/>
      </w:rPr>
      <w:t xml:space="preserve"> et al., 2016; </w:t>
    </w:r>
    <w:proofErr w:type="spellStart"/>
    <w:r w:rsidRPr="00B4397A">
      <w:rPr>
        <w:color w:val="EE0000"/>
        <w:sz w:val="16"/>
        <w:szCs w:val="16"/>
        <w:lang w:val="en-GB"/>
      </w:rPr>
      <w:t>Dosi</w:t>
    </w:r>
    <w:proofErr w:type="spellEnd"/>
    <w:r w:rsidRPr="00B4397A">
      <w:rPr>
        <w:color w:val="EE0000"/>
        <w:sz w:val="16"/>
        <w:szCs w:val="16"/>
        <w:lang w:val="en-GB"/>
      </w:rPr>
      <w:t xml:space="preserve"> &amp; </w:t>
    </w:r>
    <w:proofErr w:type="spellStart"/>
    <w:r w:rsidRPr="00B4397A">
      <w:rPr>
        <w:color w:val="EE0000"/>
        <w:sz w:val="16"/>
        <w:szCs w:val="16"/>
        <w:lang w:val="en-GB"/>
      </w:rPr>
      <w:t>Roventini</w:t>
    </w:r>
    <w:proofErr w:type="spellEnd"/>
    <w:r w:rsidRPr="00B4397A">
      <w:rPr>
        <w:color w:val="EE0000"/>
        <w:sz w:val="16"/>
        <w:szCs w:val="16"/>
        <w:lang w:val="en-GB"/>
      </w:rPr>
      <w:t>, 2019.)</w:t>
    </w:r>
  </w:p>
  <w:p w14:paraId="3466B6C3" w14:textId="07A535B9" w:rsidR="00B4397A" w:rsidRDefault="00852C32" w:rsidP="00FE25D6">
    <w:pPr>
      <w:rPr>
        <w:color w:val="EE0000"/>
        <w:sz w:val="16"/>
        <w:szCs w:val="16"/>
        <w:lang w:val="en-GB"/>
      </w:rPr>
    </w:pPr>
    <w:r w:rsidRPr="00852C32">
      <w:rPr>
        <w:color w:val="000000" w:themeColor="text1"/>
        <w:sz w:val="16"/>
        <w:szCs w:val="16"/>
        <w:lang w:val="en-GB"/>
      </w:rPr>
      <w:t>(6)</w:t>
    </w:r>
    <w:r>
      <w:rPr>
        <w:color w:val="000000" w:themeColor="text1"/>
        <w:sz w:val="16"/>
        <w:szCs w:val="16"/>
        <w:lang w:val="en-GB"/>
      </w:rPr>
      <w:t xml:space="preserve"> </w:t>
    </w:r>
    <w:r w:rsidR="00FE25D6" w:rsidRPr="00FE25D6">
      <w:rPr>
        <w:color w:val="000000" w:themeColor="text1"/>
        <w:sz w:val="16"/>
        <w:szCs w:val="16"/>
        <w:lang w:val="en-GB"/>
      </w:rPr>
      <w:t>For a comprehensive treatment of stock–flow consistent modelling, see the seminal work by Godley and Lavoie, Monetary Economics: An Integrated Approach to Credit, Money, Income, Production and Wealth (20</w:t>
    </w:r>
    <w:r w:rsidR="00FE25D6">
      <w:rPr>
        <w:color w:val="000000" w:themeColor="text1"/>
        <w:sz w:val="16"/>
        <w:szCs w:val="16"/>
        <w:lang w:val="en-GB"/>
      </w:rPr>
      <w:t>12</w:t>
    </w:r>
    <w:r w:rsidR="00FE25D6" w:rsidRPr="00FE25D6">
      <w:rPr>
        <w:color w:val="000000" w:themeColor="text1"/>
        <w:sz w:val="16"/>
        <w:szCs w:val="16"/>
        <w:lang w:val="en-GB"/>
      </w:rPr>
      <w:t>)</w:t>
    </w:r>
    <w:r w:rsidR="004E224C">
      <w:rPr>
        <w:color w:val="000000" w:themeColor="text1"/>
        <w:sz w:val="16"/>
        <w:szCs w:val="16"/>
        <w:lang w:val="en-GB"/>
      </w:rPr>
      <w:t xml:space="preserve"> </w:t>
    </w:r>
    <w:r w:rsidR="004E224C" w:rsidRPr="004E224C">
      <w:rPr>
        <w:color w:val="EE0000"/>
        <w:sz w:val="16"/>
        <w:szCs w:val="16"/>
        <w:lang w:val="en-GB"/>
      </w:rPr>
      <w:t>CITING CORRECT ED?</w:t>
    </w:r>
  </w:p>
  <w:p w14:paraId="1B5C632B" w14:textId="1B541C99" w:rsidR="008E6222" w:rsidRPr="004E224C" w:rsidRDefault="008E6222" w:rsidP="00FE25D6">
    <w:pPr>
      <w:rPr>
        <w:color w:val="EE0000"/>
      </w:rPr>
    </w:pPr>
    <w:r>
      <w:rPr>
        <w:color w:val="EE0000"/>
        <w:sz w:val="16"/>
        <w:szCs w:val="16"/>
        <w:lang w:val="en-GB"/>
      </w:rPr>
      <w:t>(7) It is also written in the authors programming language of choice, which is Python.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D6A79" w14:textId="77777777" w:rsidR="00FF7073" w:rsidRDefault="00FF7073" w:rsidP="00380491">
      <w:pPr>
        <w:spacing w:after="0" w:line="240" w:lineRule="auto"/>
      </w:pPr>
      <w:r>
        <w:separator/>
      </w:r>
    </w:p>
  </w:footnote>
  <w:footnote w:type="continuationSeparator" w:id="0">
    <w:p w14:paraId="2B33749D" w14:textId="77777777" w:rsidR="00FF7073" w:rsidRDefault="00FF7073" w:rsidP="003804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C32DA"/>
    <w:multiLevelType w:val="hybridMultilevel"/>
    <w:tmpl w:val="619ACABA"/>
    <w:lvl w:ilvl="0" w:tplc="A3244F80">
      <w:start w:val="2"/>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1C9C3AA6"/>
    <w:multiLevelType w:val="hybridMultilevel"/>
    <w:tmpl w:val="81E82B6C"/>
    <w:lvl w:ilvl="0" w:tplc="F70AD2FA">
      <w:start w:val="2"/>
      <w:numFmt w:val="bullet"/>
      <w:lvlText w:val="-"/>
      <w:lvlJc w:val="left"/>
      <w:pPr>
        <w:ind w:left="720" w:hanging="360"/>
      </w:pPr>
      <w:rPr>
        <w:rFonts w:ascii="Calibri" w:eastAsiaTheme="minorHAns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360A5BA6"/>
    <w:multiLevelType w:val="hybridMultilevel"/>
    <w:tmpl w:val="66322D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727952364">
    <w:abstractNumId w:val="2"/>
  </w:num>
  <w:num w:numId="2" w16cid:durableId="249855751">
    <w:abstractNumId w:val="1"/>
  </w:num>
  <w:num w:numId="3" w16cid:durableId="911737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AD0"/>
    <w:rsid w:val="000008BF"/>
    <w:rsid w:val="0000270D"/>
    <w:rsid w:val="00006486"/>
    <w:rsid w:val="00012E67"/>
    <w:rsid w:val="000214EA"/>
    <w:rsid w:val="000245FB"/>
    <w:rsid w:val="0003104F"/>
    <w:rsid w:val="00034A31"/>
    <w:rsid w:val="000410EE"/>
    <w:rsid w:val="00042B70"/>
    <w:rsid w:val="0005375C"/>
    <w:rsid w:val="0005380E"/>
    <w:rsid w:val="00054A6C"/>
    <w:rsid w:val="00057DED"/>
    <w:rsid w:val="000636AB"/>
    <w:rsid w:val="0007357B"/>
    <w:rsid w:val="000750F2"/>
    <w:rsid w:val="00082566"/>
    <w:rsid w:val="00086E43"/>
    <w:rsid w:val="0009146B"/>
    <w:rsid w:val="00097180"/>
    <w:rsid w:val="000B685B"/>
    <w:rsid w:val="000C2952"/>
    <w:rsid w:val="000C771D"/>
    <w:rsid w:val="000D0CAE"/>
    <w:rsid w:val="000E0122"/>
    <w:rsid w:val="000E16FB"/>
    <w:rsid w:val="000E2681"/>
    <w:rsid w:val="000E6550"/>
    <w:rsid w:val="000F3AE4"/>
    <w:rsid w:val="000F73D8"/>
    <w:rsid w:val="00100C73"/>
    <w:rsid w:val="00102482"/>
    <w:rsid w:val="00114D7A"/>
    <w:rsid w:val="00115671"/>
    <w:rsid w:val="00117231"/>
    <w:rsid w:val="00122BA7"/>
    <w:rsid w:val="00124B82"/>
    <w:rsid w:val="0013034B"/>
    <w:rsid w:val="00132025"/>
    <w:rsid w:val="00133052"/>
    <w:rsid w:val="001331E1"/>
    <w:rsid w:val="0013655F"/>
    <w:rsid w:val="00143302"/>
    <w:rsid w:val="0015075E"/>
    <w:rsid w:val="00154426"/>
    <w:rsid w:val="00155056"/>
    <w:rsid w:val="00164F5D"/>
    <w:rsid w:val="00171AA5"/>
    <w:rsid w:val="00171EB2"/>
    <w:rsid w:val="001750CA"/>
    <w:rsid w:val="001767D4"/>
    <w:rsid w:val="00176E3F"/>
    <w:rsid w:val="00177A83"/>
    <w:rsid w:val="00183A8E"/>
    <w:rsid w:val="001A6FB1"/>
    <w:rsid w:val="001B0754"/>
    <w:rsid w:val="001B1B92"/>
    <w:rsid w:val="001D352F"/>
    <w:rsid w:val="001D57E6"/>
    <w:rsid w:val="001E26AB"/>
    <w:rsid w:val="001E47AF"/>
    <w:rsid w:val="001E4E29"/>
    <w:rsid w:val="001F4A59"/>
    <w:rsid w:val="00205947"/>
    <w:rsid w:val="002137C4"/>
    <w:rsid w:val="0021615D"/>
    <w:rsid w:val="00220FB5"/>
    <w:rsid w:val="00223B31"/>
    <w:rsid w:val="00227457"/>
    <w:rsid w:val="00230200"/>
    <w:rsid w:val="00230E9F"/>
    <w:rsid w:val="00243052"/>
    <w:rsid w:val="0024389E"/>
    <w:rsid w:val="00245D9C"/>
    <w:rsid w:val="002460D6"/>
    <w:rsid w:val="002465B6"/>
    <w:rsid w:val="00250370"/>
    <w:rsid w:val="00250483"/>
    <w:rsid w:val="002531A8"/>
    <w:rsid w:val="002616A6"/>
    <w:rsid w:val="002634CD"/>
    <w:rsid w:val="00263ACC"/>
    <w:rsid w:val="00270AE6"/>
    <w:rsid w:val="002750C6"/>
    <w:rsid w:val="002751D3"/>
    <w:rsid w:val="00276204"/>
    <w:rsid w:val="002812F4"/>
    <w:rsid w:val="00285DBD"/>
    <w:rsid w:val="00290223"/>
    <w:rsid w:val="002A342E"/>
    <w:rsid w:val="002C56B8"/>
    <w:rsid w:val="002D5961"/>
    <w:rsid w:val="002D65FC"/>
    <w:rsid w:val="002D7CC5"/>
    <w:rsid w:val="002E1694"/>
    <w:rsid w:val="002E2752"/>
    <w:rsid w:val="002F5E0F"/>
    <w:rsid w:val="002F6B28"/>
    <w:rsid w:val="002F7E93"/>
    <w:rsid w:val="00302343"/>
    <w:rsid w:val="00303660"/>
    <w:rsid w:val="003050CD"/>
    <w:rsid w:val="00312F05"/>
    <w:rsid w:val="0031446F"/>
    <w:rsid w:val="00315AC1"/>
    <w:rsid w:val="00320631"/>
    <w:rsid w:val="0032340A"/>
    <w:rsid w:val="00324CC7"/>
    <w:rsid w:val="003263C4"/>
    <w:rsid w:val="0033002E"/>
    <w:rsid w:val="00331C20"/>
    <w:rsid w:val="00345D48"/>
    <w:rsid w:val="00350D5E"/>
    <w:rsid w:val="0035340D"/>
    <w:rsid w:val="003539C6"/>
    <w:rsid w:val="003559E3"/>
    <w:rsid w:val="00357A72"/>
    <w:rsid w:val="00363F21"/>
    <w:rsid w:val="00365AC5"/>
    <w:rsid w:val="00371477"/>
    <w:rsid w:val="00380491"/>
    <w:rsid w:val="00390F55"/>
    <w:rsid w:val="00393DFB"/>
    <w:rsid w:val="00394090"/>
    <w:rsid w:val="003942F5"/>
    <w:rsid w:val="003948B2"/>
    <w:rsid w:val="00395855"/>
    <w:rsid w:val="003969AC"/>
    <w:rsid w:val="00397023"/>
    <w:rsid w:val="003A07EC"/>
    <w:rsid w:val="003A287F"/>
    <w:rsid w:val="003B22BF"/>
    <w:rsid w:val="003B52F9"/>
    <w:rsid w:val="003C0208"/>
    <w:rsid w:val="003C7642"/>
    <w:rsid w:val="003D1269"/>
    <w:rsid w:val="003E0B1A"/>
    <w:rsid w:val="003E2F41"/>
    <w:rsid w:val="003E5739"/>
    <w:rsid w:val="003F7990"/>
    <w:rsid w:val="003F7ACD"/>
    <w:rsid w:val="00406383"/>
    <w:rsid w:val="00407EC5"/>
    <w:rsid w:val="00411BFF"/>
    <w:rsid w:val="004165D1"/>
    <w:rsid w:val="00417540"/>
    <w:rsid w:val="00421893"/>
    <w:rsid w:val="00426799"/>
    <w:rsid w:val="00430013"/>
    <w:rsid w:val="0043232D"/>
    <w:rsid w:val="00435F43"/>
    <w:rsid w:val="00444FA4"/>
    <w:rsid w:val="0044763D"/>
    <w:rsid w:val="00462901"/>
    <w:rsid w:val="004703DC"/>
    <w:rsid w:val="00475CDC"/>
    <w:rsid w:val="00476724"/>
    <w:rsid w:val="00477E60"/>
    <w:rsid w:val="0048327D"/>
    <w:rsid w:val="00486D26"/>
    <w:rsid w:val="004924AC"/>
    <w:rsid w:val="004952DB"/>
    <w:rsid w:val="00496E95"/>
    <w:rsid w:val="004973A3"/>
    <w:rsid w:val="004973F7"/>
    <w:rsid w:val="004A13E2"/>
    <w:rsid w:val="004A4931"/>
    <w:rsid w:val="004B491A"/>
    <w:rsid w:val="004B5275"/>
    <w:rsid w:val="004B72EC"/>
    <w:rsid w:val="004C24B3"/>
    <w:rsid w:val="004C6DF2"/>
    <w:rsid w:val="004D54CA"/>
    <w:rsid w:val="004E224C"/>
    <w:rsid w:val="004E27C1"/>
    <w:rsid w:val="004E4DAD"/>
    <w:rsid w:val="004E66DC"/>
    <w:rsid w:val="004F01A8"/>
    <w:rsid w:val="004F0B3D"/>
    <w:rsid w:val="00504676"/>
    <w:rsid w:val="00505FDD"/>
    <w:rsid w:val="00506B1D"/>
    <w:rsid w:val="00511E48"/>
    <w:rsid w:val="00524B05"/>
    <w:rsid w:val="005277FD"/>
    <w:rsid w:val="00533B43"/>
    <w:rsid w:val="00537BD8"/>
    <w:rsid w:val="00551E8D"/>
    <w:rsid w:val="00555811"/>
    <w:rsid w:val="005571D5"/>
    <w:rsid w:val="00560AD0"/>
    <w:rsid w:val="00560D99"/>
    <w:rsid w:val="00567598"/>
    <w:rsid w:val="0057271C"/>
    <w:rsid w:val="00585198"/>
    <w:rsid w:val="00590DD2"/>
    <w:rsid w:val="00597D34"/>
    <w:rsid w:val="005A182F"/>
    <w:rsid w:val="005A4D5F"/>
    <w:rsid w:val="005A6AA8"/>
    <w:rsid w:val="005A7CEC"/>
    <w:rsid w:val="005B2B8C"/>
    <w:rsid w:val="005B71FB"/>
    <w:rsid w:val="005C1398"/>
    <w:rsid w:val="005C31CE"/>
    <w:rsid w:val="005C3F82"/>
    <w:rsid w:val="005C5D2C"/>
    <w:rsid w:val="005D01DE"/>
    <w:rsid w:val="005D18F1"/>
    <w:rsid w:val="005E0282"/>
    <w:rsid w:val="005E14F6"/>
    <w:rsid w:val="005E6046"/>
    <w:rsid w:val="006065B6"/>
    <w:rsid w:val="006068A7"/>
    <w:rsid w:val="00611D09"/>
    <w:rsid w:val="00614714"/>
    <w:rsid w:val="00616DC1"/>
    <w:rsid w:val="00622DA4"/>
    <w:rsid w:val="00625385"/>
    <w:rsid w:val="00627D52"/>
    <w:rsid w:val="00630F3F"/>
    <w:rsid w:val="00633AC0"/>
    <w:rsid w:val="00637661"/>
    <w:rsid w:val="00640318"/>
    <w:rsid w:val="0064781E"/>
    <w:rsid w:val="00663581"/>
    <w:rsid w:val="00666E30"/>
    <w:rsid w:val="00667437"/>
    <w:rsid w:val="00676030"/>
    <w:rsid w:val="00677B55"/>
    <w:rsid w:val="006820EC"/>
    <w:rsid w:val="006922DE"/>
    <w:rsid w:val="0069311E"/>
    <w:rsid w:val="006A43C1"/>
    <w:rsid w:val="006A7659"/>
    <w:rsid w:val="006B3B9D"/>
    <w:rsid w:val="006C3474"/>
    <w:rsid w:val="006C449F"/>
    <w:rsid w:val="006C47A2"/>
    <w:rsid w:val="006D0150"/>
    <w:rsid w:val="006D2EF6"/>
    <w:rsid w:val="006E1F92"/>
    <w:rsid w:val="006E48BD"/>
    <w:rsid w:val="006F60CF"/>
    <w:rsid w:val="0070014E"/>
    <w:rsid w:val="0070055F"/>
    <w:rsid w:val="00702E11"/>
    <w:rsid w:val="00703F00"/>
    <w:rsid w:val="00706DA5"/>
    <w:rsid w:val="00707EB6"/>
    <w:rsid w:val="00721992"/>
    <w:rsid w:val="00724A2D"/>
    <w:rsid w:val="00724E16"/>
    <w:rsid w:val="007265FD"/>
    <w:rsid w:val="007306A4"/>
    <w:rsid w:val="00734F3D"/>
    <w:rsid w:val="007367D1"/>
    <w:rsid w:val="007369BD"/>
    <w:rsid w:val="00737192"/>
    <w:rsid w:val="007407D0"/>
    <w:rsid w:val="0075089C"/>
    <w:rsid w:val="007527ED"/>
    <w:rsid w:val="00763C7E"/>
    <w:rsid w:val="00770394"/>
    <w:rsid w:val="00770572"/>
    <w:rsid w:val="007779CD"/>
    <w:rsid w:val="0078056D"/>
    <w:rsid w:val="00781836"/>
    <w:rsid w:val="0078411E"/>
    <w:rsid w:val="007841B6"/>
    <w:rsid w:val="00795FE3"/>
    <w:rsid w:val="007A40AA"/>
    <w:rsid w:val="007A7E0E"/>
    <w:rsid w:val="007C17A3"/>
    <w:rsid w:val="007C275C"/>
    <w:rsid w:val="007D00D6"/>
    <w:rsid w:val="007D1177"/>
    <w:rsid w:val="007D52A5"/>
    <w:rsid w:val="007D7A0A"/>
    <w:rsid w:val="007E1805"/>
    <w:rsid w:val="007E618D"/>
    <w:rsid w:val="00804EED"/>
    <w:rsid w:val="008056DE"/>
    <w:rsid w:val="00806931"/>
    <w:rsid w:val="0080703A"/>
    <w:rsid w:val="00810864"/>
    <w:rsid w:val="00814E75"/>
    <w:rsid w:val="00814FDD"/>
    <w:rsid w:val="00815A26"/>
    <w:rsid w:val="0082590E"/>
    <w:rsid w:val="008259B4"/>
    <w:rsid w:val="00827292"/>
    <w:rsid w:val="0083579C"/>
    <w:rsid w:val="0084090C"/>
    <w:rsid w:val="0084453F"/>
    <w:rsid w:val="00844857"/>
    <w:rsid w:val="00852C32"/>
    <w:rsid w:val="008632A7"/>
    <w:rsid w:val="008655D3"/>
    <w:rsid w:val="00870E1F"/>
    <w:rsid w:val="00872418"/>
    <w:rsid w:val="00887012"/>
    <w:rsid w:val="00895EA3"/>
    <w:rsid w:val="0089733E"/>
    <w:rsid w:val="008A1B24"/>
    <w:rsid w:val="008B4551"/>
    <w:rsid w:val="008C55B5"/>
    <w:rsid w:val="008D7BFB"/>
    <w:rsid w:val="008E3792"/>
    <w:rsid w:val="008E5F3E"/>
    <w:rsid w:val="008E6222"/>
    <w:rsid w:val="008F45C1"/>
    <w:rsid w:val="008F7B7A"/>
    <w:rsid w:val="00902E40"/>
    <w:rsid w:val="009039B9"/>
    <w:rsid w:val="00904E94"/>
    <w:rsid w:val="0090748D"/>
    <w:rsid w:val="00924BCF"/>
    <w:rsid w:val="00925622"/>
    <w:rsid w:val="00941C0C"/>
    <w:rsid w:val="009429B6"/>
    <w:rsid w:val="00946094"/>
    <w:rsid w:val="00950AA1"/>
    <w:rsid w:val="00953780"/>
    <w:rsid w:val="00953C28"/>
    <w:rsid w:val="0095586C"/>
    <w:rsid w:val="00961178"/>
    <w:rsid w:val="009707BA"/>
    <w:rsid w:val="009722D5"/>
    <w:rsid w:val="00976F56"/>
    <w:rsid w:val="009776C5"/>
    <w:rsid w:val="00984BBE"/>
    <w:rsid w:val="009865B0"/>
    <w:rsid w:val="0099659F"/>
    <w:rsid w:val="009A5207"/>
    <w:rsid w:val="009A75C6"/>
    <w:rsid w:val="009B000A"/>
    <w:rsid w:val="009B79DA"/>
    <w:rsid w:val="009C64A7"/>
    <w:rsid w:val="009D4566"/>
    <w:rsid w:val="009D64E8"/>
    <w:rsid w:val="009E4316"/>
    <w:rsid w:val="009E55C5"/>
    <w:rsid w:val="009E6F85"/>
    <w:rsid w:val="009F0032"/>
    <w:rsid w:val="00A0358F"/>
    <w:rsid w:val="00A10C87"/>
    <w:rsid w:val="00A15004"/>
    <w:rsid w:val="00A1562C"/>
    <w:rsid w:val="00A16AE2"/>
    <w:rsid w:val="00A209D3"/>
    <w:rsid w:val="00A224B1"/>
    <w:rsid w:val="00A23E9C"/>
    <w:rsid w:val="00A2798F"/>
    <w:rsid w:val="00A34F1E"/>
    <w:rsid w:val="00A40A17"/>
    <w:rsid w:val="00A4323E"/>
    <w:rsid w:val="00A50E2D"/>
    <w:rsid w:val="00A526EC"/>
    <w:rsid w:val="00A56693"/>
    <w:rsid w:val="00A61342"/>
    <w:rsid w:val="00A67887"/>
    <w:rsid w:val="00A717ED"/>
    <w:rsid w:val="00A74F79"/>
    <w:rsid w:val="00A76194"/>
    <w:rsid w:val="00A82A6A"/>
    <w:rsid w:val="00A82DD4"/>
    <w:rsid w:val="00A86048"/>
    <w:rsid w:val="00A9117C"/>
    <w:rsid w:val="00A91A12"/>
    <w:rsid w:val="00A9219B"/>
    <w:rsid w:val="00A9226B"/>
    <w:rsid w:val="00A92BAB"/>
    <w:rsid w:val="00A96B59"/>
    <w:rsid w:val="00A97993"/>
    <w:rsid w:val="00AA11CD"/>
    <w:rsid w:val="00AA2BED"/>
    <w:rsid w:val="00AA2C4D"/>
    <w:rsid w:val="00AB603D"/>
    <w:rsid w:val="00AB677D"/>
    <w:rsid w:val="00AC3621"/>
    <w:rsid w:val="00AC6012"/>
    <w:rsid w:val="00AC6B16"/>
    <w:rsid w:val="00AD3B89"/>
    <w:rsid w:val="00AD4049"/>
    <w:rsid w:val="00AE4209"/>
    <w:rsid w:val="00AF2BB0"/>
    <w:rsid w:val="00B015F5"/>
    <w:rsid w:val="00B025D3"/>
    <w:rsid w:val="00B02C15"/>
    <w:rsid w:val="00B04A3D"/>
    <w:rsid w:val="00B05405"/>
    <w:rsid w:val="00B11C65"/>
    <w:rsid w:val="00B13DA2"/>
    <w:rsid w:val="00B21793"/>
    <w:rsid w:val="00B2455E"/>
    <w:rsid w:val="00B33148"/>
    <w:rsid w:val="00B34F34"/>
    <w:rsid w:val="00B35268"/>
    <w:rsid w:val="00B36C6A"/>
    <w:rsid w:val="00B43624"/>
    <w:rsid w:val="00B4397A"/>
    <w:rsid w:val="00B45933"/>
    <w:rsid w:val="00B50C04"/>
    <w:rsid w:val="00B55780"/>
    <w:rsid w:val="00B60907"/>
    <w:rsid w:val="00B628AA"/>
    <w:rsid w:val="00B7198C"/>
    <w:rsid w:val="00B80466"/>
    <w:rsid w:val="00B828F2"/>
    <w:rsid w:val="00B838BC"/>
    <w:rsid w:val="00B87C79"/>
    <w:rsid w:val="00B925D2"/>
    <w:rsid w:val="00B929CE"/>
    <w:rsid w:val="00B93D19"/>
    <w:rsid w:val="00BA6076"/>
    <w:rsid w:val="00BB416F"/>
    <w:rsid w:val="00BC5223"/>
    <w:rsid w:val="00BC55CA"/>
    <w:rsid w:val="00BD1634"/>
    <w:rsid w:val="00BD5FDB"/>
    <w:rsid w:val="00BE0DEB"/>
    <w:rsid w:val="00BE6B38"/>
    <w:rsid w:val="00BF1A1E"/>
    <w:rsid w:val="00BF64DE"/>
    <w:rsid w:val="00C014DC"/>
    <w:rsid w:val="00C01FF5"/>
    <w:rsid w:val="00C1428A"/>
    <w:rsid w:val="00C23BC3"/>
    <w:rsid w:val="00C24A3B"/>
    <w:rsid w:val="00C3447F"/>
    <w:rsid w:val="00C438F7"/>
    <w:rsid w:val="00C54086"/>
    <w:rsid w:val="00C60163"/>
    <w:rsid w:val="00C6202B"/>
    <w:rsid w:val="00C64CF8"/>
    <w:rsid w:val="00C65663"/>
    <w:rsid w:val="00C67811"/>
    <w:rsid w:val="00C70101"/>
    <w:rsid w:val="00C81F5E"/>
    <w:rsid w:val="00C863DA"/>
    <w:rsid w:val="00C95B02"/>
    <w:rsid w:val="00C9646D"/>
    <w:rsid w:val="00CA6F07"/>
    <w:rsid w:val="00CB0BBF"/>
    <w:rsid w:val="00CB7DF4"/>
    <w:rsid w:val="00CC080A"/>
    <w:rsid w:val="00CC4119"/>
    <w:rsid w:val="00CC648C"/>
    <w:rsid w:val="00CE1B41"/>
    <w:rsid w:val="00CE44AF"/>
    <w:rsid w:val="00CE63DA"/>
    <w:rsid w:val="00CF0D73"/>
    <w:rsid w:val="00CF1ED7"/>
    <w:rsid w:val="00CF682B"/>
    <w:rsid w:val="00D0791A"/>
    <w:rsid w:val="00D13D93"/>
    <w:rsid w:val="00D16DB1"/>
    <w:rsid w:val="00D2026D"/>
    <w:rsid w:val="00D225FA"/>
    <w:rsid w:val="00D257DE"/>
    <w:rsid w:val="00D26C87"/>
    <w:rsid w:val="00D30700"/>
    <w:rsid w:val="00D32A31"/>
    <w:rsid w:val="00D33140"/>
    <w:rsid w:val="00D432A4"/>
    <w:rsid w:val="00D438B3"/>
    <w:rsid w:val="00D52D9D"/>
    <w:rsid w:val="00D540C6"/>
    <w:rsid w:val="00D54B81"/>
    <w:rsid w:val="00D6053A"/>
    <w:rsid w:val="00D6300F"/>
    <w:rsid w:val="00D6738B"/>
    <w:rsid w:val="00D72223"/>
    <w:rsid w:val="00D72BCD"/>
    <w:rsid w:val="00D73FF3"/>
    <w:rsid w:val="00D773C8"/>
    <w:rsid w:val="00D81ED3"/>
    <w:rsid w:val="00D82C8D"/>
    <w:rsid w:val="00D84D6B"/>
    <w:rsid w:val="00D903D8"/>
    <w:rsid w:val="00D95BCC"/>
    <w:rsid w:val="00DA1E2B"/>
    <w:rsid w:val="00DA1EEA"/>
    <w:rsid w:val="00DB47C7"/>
    <w:rsid w:val="00DC2424"/>
    <w:rsid w:val="00DC56D6"/>
    <w:rsid w:val="00DD2AFC"/>
    <w:rsid w:val="00DD44B4"/>
    <w:rsid w:val="00DD4B7E"/>
    <w:rsid w:val="00DE165C"/>
    <w:rsid w:val="00DE1EA1"/>
    <w:rsid w:val="00DE4C28"/>
    <w:rsid w:val="00DE7C35"/>
    <w:rsid w:val="00DF50CF"/>
    <w:rsid w:val="00DF5893"/>
    <w:rsid w:val="00DF6148"/>
    <w:rsid w:val="00DF61C0"/>
    <w:rsid w:val="00E00E3D"/>
    <w:rsid w:val="00E03467"/>
    <w:rsid w:val="00E03728"/>
    <w:rsid w:val="00E07876"/>
    <w:rsid w:val="00E13760"/>
    <w:rsid w:val="00E157F6"/>
    <w:rsid w:val="00E25A4A"/>
    <w:rsid w:val="00E32232"/>
    <w:rsid w:val="00E34B43"/>
    <w:rsid w:val="00E35F1B"/>
    <w:rsid w:val="00E3784A"/>
    <w:rsid w:val="00E50FE8"/>
    <w:rsid w:val="00E54F7F"/>
    <w:rsid w:val="00E604EF"/>
    <w:rsid w:val="00E607AF"/>
    <w:rsid w:val="00E6090E"/>
    <w:rsid w:val="00E724B0"/>
    <w:rsid w:val="00E76305"/>
    <w:rsid w:val="00E900F4"/>
    <w:rsid w:val="00E93727"/>
    <w:rsid w:val="00EA0C9C"/>
    <w:rsid w:val="00EA3264"/>
    <w:rsid w:val="00EA4599"/>
    <w:rsid w:val="00EA7591"/>
    <w:rsid w:val="00EB10A2"/>
    <w:rsid w:val="00EC11FB"/>
    <w:rsid w:val="00EC7A8B"/>
    <w:rsid w:val="00ED0490"/>
    <w:rsid w:val="00ED313E"/>
    <w:rsid w:val="00ED56C2"/>
    <w:rsid w:val="00EE0DB0"/>
    <w:rsid w:val="00EE3E94"/>
    <w:rsid w:val="00EE4198"/>
    <w:rsid w:val="00EE4C5E"/>
    <w:rsid w:val="00EE6379"/>
    <w:rsid w:val="00EF7715"/>
    <w:rsid w:val="00F00C00"/>
    <w:rsid w:val="00F02647"/>
    <w:rsid w:val="00F233B2"/>
    <w:rsid w:val="00F30145"/>
    <w:rsid w:val="00F3167B"/>
    <w:rsid w:val="00F3437D"/>
    <w:rsid w:val="00F36DCD"/>
    <w:rsid w:val="00F4464A"/>
    <w:rsid w:val="00F45988"/>
    <w:rsid w:val="00F55ACD"/>
    <w:rsid w:val="00F5692A"/>
    <w:rsid w:val="00F600A1"/>
    <w:rsid w:val="00F65D41"/>
    <w:rsid w:val="00F70160"/>
    <w:rsid w:val="00F70342"/>
    <w:rsid w:val="00F813DE"/>
    <w:rsid w:val="00F9165B"/>
    <w:rsid w:val="00F97456"/>
    <w:rsid w:val="00FA2E53"/>
    <w:rsid w:val="00FA6F36"/>
    <w:rsid w:val="00FA77DF"/>
    <w:rsid w:val="00FB1873"/>
    <w:rsid w:val="00FB22F9"/>
    <w:rsid w:val="00FC1552"/>
    <w:rsid w:val="00FC5CFA"/>
    <w:rsid w:val="00FE25D6"/>
    <w:rsid w:val="00FE4AEF"/>
    <w:rsid w:val="00FF30E8"/>
    <w:rsid w:val="00FF3DFD"/>
    <w:rsid w:val="00FF707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7B4956CC"/>
  <w15:chartTrackingRefBased/>
  <w15:docId w15:val="{9B732C52-1050-6546-BF17-D2DB187CF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60A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560A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560AD0"/>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560AD0"/>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560AD0"/>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560AD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560AD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560AD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560AD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560AD0"/>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560AD0"/>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560AD0"/>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560AD0"/>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560AD0"/>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560AD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560AD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560AD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560AD0"/>
    <w:rPr>
      <w:rFonts w:eastAsiaTheme="majorEastAsia" w:cstheme="majorBidi"/>
      <w:color w:val="272727" w:themeColor="text1" w:themeTint="D8"/>
    </w:rPr>
  </w:style>
  <w:style w:type="paragraph" w:styleId="Nzev">
    <w:name w:val="Title"/>
    <w:basedOn w:val="Normln"/>
    <w:next w:val="Normln"/>
    <w:link w:val="NzevChar"/>
    <w:uiPriority w:val="10"/>
    <w:qFormat/>
    <w:rsid w:val="00560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560AD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560AD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560AD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560AD0"/>
    <w:pPr>
      <w:spacing w:before="160"/>
      <w:jc w:val="center"/>
    </w:pPr>
    <w:rPr>
      <w:i/>
      <w:iCs/>
      <w:color w:val="404040" w:themeColor="text1" w:themeTint="BF"/>
    </w:rPr>
  </w:style>
  <w:style w:type="character" w:customStyle="1" w:styleId="CittChar">
    <w:name w:val="Citát Char"/>
    <w:basedOn w:val="Standardnpsmoodstavce"/>
    <w:link w:val="Citt"/>
    <w:uiPriority w:val="29"/>
    <w:rsid w:val="00560AD0"/>
    <w:rPr>
      <w:i/>
      <w:iCs/>
      <w:color w:val="404040" w:themeColor="text1" w:themeTint="BF"/>
    </w:rPr>
  </w:style>
  <w:style w:type="paragraph" w:styleId="Odstavecseseznamem">
    <w:name w:val="List Paragraph"/>
    <w:basedOn w:val="Normln"/>
    <w:uiPriority w:val="34"/>
    <w:qFormat/>
    <w:rsid w:val="00560AD0"/>
    <w:pPr>
      <w:ind w:left="720"/>
      <w:contextualSpacing/>
    </w:pPr>
  </w:style>
  <w:style w:type="character" w:styleId="Zdraznnintenzivn">
    <w:name w:val="Intense Emphasis"/>
    <w:basedOn w:val="Standardnpsmoodstavce"/>
    <w:uiPriority w:val="21"/>
    <w:qFormat/>
    <w:rsid w:val="00560AD0"/>
    <w:rPr>
      <w:i/>
      <w:iCs/>
      <w:color w:val="2F5496" w:themeColor="accent1" w:themeShade="BF"/>
    </w:rPr>
  </w:style>
  <w:style w:type="paragraph" w:styleId="Vrazncitt">
    <w:name w:val="Intense Quote"/>
    <w:basedOn w:val="Normln"/>
    <w:next w:val="Normln"/>
    <w:link w:val="VrazncittChar"/>
    <w:uiPriority w:val="30"/>
    <w:qFormat/>
    <w:rsid w:val="00560A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560AD0"/>
    <w:rPr>
      <w:i/>
      <w:iCs/>
      <w:color w:val="2F5496" w:themeColor="accent1" w:themeShade="BF"/>
    </w:rPr>
  </w:style>
  <w:style w:type="character" w:styleId="Odkazintenzivn">
    <w:name w:val="Intense Reference"/>
    <w:basedOn w:val="Standardnpsmoodstavce"/>
    <w:uiPriority w:val="32"/>
    <w:qFormat/>
    <w:rsid w:val="00560AD0"/>
    <w:rPr>
      <w:b/>
      <w:bCs/>
      <w:smallCaps/>
      <w:color w:val="2F5496" w:themeColor="accent1" w:themeShade="BF"/>
      <w:spacing w:val="5"/>
    </w:rPr>
  </w:style>
  <w:style w:type="character" w:customStyle="1" w:styleId="apple-converted-space">
    <w:name w:val="apple-converted-space"/>
    <w:basedOn w:val="Standardnpsmoodstavce"/>
    <w:rsid w:val="004E66DC"/>
  </w:style>
  <w:style w:type="character" w:styleId="Hypertextovodkaz">
    <w:name w:val="Hyperlink"/>
    <w:basedOn w:val="Standardnpsmoodstavce"/>
    <w:uiPriority w:val="99"/>
    <w:unhideWhenUsed/>
    <w:rsid w:val="00042B70"/>
    <w:rPr>
      <w:color w:val="0563C1" w:themeColor="hyperlink"/>
      <w:u w:val="single"/>
    </w:rPr>
  </w:style>
  <w:style w:type="character" w:styleId="Nevyeenzmnka">
    <w:name w:val="Unresolved Mention"/>
    <w:basedOn w:val="Standardnpsmoodstavce"/>
    <w:uiPriority w:val="99"/>
    <w:semiHidden/>
    <w:unhideWhenUsed/>
    <w:rsid w:val="00042B70"/>
    <w:rPr>
      <w:color w:val="605E5C"/>
      <w:shd w:val="clear" w:color="auto" w:fill="E1DFDD"/>
    </w:rPr>
  </w:style>
  <w:style w:type="paragraph" w:styleId="Zhlav">
    <w:name w:val="header"/>
    <w:basedOn w:val="Normln"/>
    <w:link w:val="ZhlavChar"/>
    <w:uiPriority w:val="99"/>
    <w:unhideWhenUsed/>
    <w:rsid w:val="00380491"/>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380491"/>
  </w:style>
  <w:style w:type="paragraph" w:styleId="Zpat">
    <w:name w:val="footer"/>
    <w:basedOn w:val="Normln"/>
    <w:link w:val="ZpatChar"/>
    <w:uiPriority w:val="99"/>
    <w:unhideWhenUsed/>
    <w:rsid w:val="00380491"/>
    <w:pPr>
      <w:tabs>
        <w:tab w:val="center" w:pos="4536"/>
        <w:tab w:val="right" w:pos="9072"/>
      </w:tabs>
      <w:spacing w:after="0" w:line="240" w:lineRule="auto"/>
    </w:pPr>
  </w:style>
  <w:style w:type="character" w:customStyle="1" w:styleId="ZpatChar">
    <w:name w:val="Zápatí Char"/>
    <w:basedOn w:val="Standardnpsmoodstavce"/>
    <w:link w:val="Zpat"/>
    <w:uiPriority w:val="99"/>
    <w:rsid w:val="00380491"/>
  </w:style>
  <w:style w:type="character" w:styleId="Zdraznn">
    <w:name w:val="Emphasis"/>
    <w:basedOn w:val="Standardnpsmoodstavce"/>
    <w:uiPriority w:val="20"/>
    <w:qFormat/>
    <w:rsid w:val="006922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edc.2024.104827"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93/oxrep/graf027" TargetMode="External"/><Relationship Id="rId12" Type="http://schemas.openxmlformats.org/officeDocument/2006/relationships/hyperlink" Target="http://dx.doi.org/10.2139/ssrn.307978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8/460685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093/oxrep/grx057" TargetMode="External"/><Relationship Id="rId4" Type="http://schemas.openxmlformats.org/officeDocument/2006/relationships/webSettings" Target="webSettings.xml"/><Relationship Id="rId9" Type="http://schemas.openxmlformats.org/officeDocument/2006/relationships/hyperlink" Target="https://doi.org/10.1016/j.jedc.2016.06.001" TargetMode="External"/><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1308</TotalTime>
  <Pages>8</Pages>
  <Words>2420</Words>
  <Characters>13920</Characters>
  <Application>Microsoft Office Word</Application>
  <DocSecurity>0</DocSecurity>
  <Lines>253</Lines>
  <Paragraphs>73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Kryštof Kalhous</dc:creator>
  <cp:keywords/>
  <dc:description/>
  <cp:lastModifiedBy>Kryštof Kalhous</cp:lastModifiedBy>
  <cp:revision>517</cp:revision>
  <dcterms:created xsi:type="dcterms:W3CDTF">2025-03-16T16:53:00Z</dcterms:created>
  <dcterms:modified xsi:type="dcterms:W3CDTF">2025-11-17T06:22:00Z</dcterms:modified>
</cp:coreProperties>
</file>