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402E5" w14:textId="77777777" w:rsidR="00560AD0" w:rsidRPr="00560AD0" w:rsidRDefault="00560AD0">
      <w:pPr>
        <w:rPr>
          <w:b/>
          <w:bCs/>
          <w:lang w:val="en-GB"/>
        </w:rPr>
      </w:pPr>
      <w:r w:rsidRPr="00560AD0">
        <w:rPr>
          <w:b/>
          <w:bCs/>
          <w:lang w:val="en-GB"/>
        </w:rPr>
        <w:t xml:space="preserve">Chapter </w:t>
      </w:r>
      <w:r w:rsidR="009C64A7">
        <w:rPr>
          <w:b/>
          <w:bCs/>
          <w:lang w:val="en-GB"/>
        </w:rPr>
        <w:t>2</w:t>
      </w:r>
    </w:p>
    <w:p w14:paraId="299D8B2F" w14:textId="77777777" w:rsidR="00393DFB" w:rsidRDefault="00393DFB" w:rsidP="003942F5">
      <w:pPr>
        <w:rPr>
          <w:b/>
          <w:bCs/>
          <w:lang w:val="en-GB"/>
        </w:rPr>
      </w:pPr>
      <w:r w:rsidRPr="00393DFB">
        <w:rPr>
          <w:b/>
          <w:bCs/>
          <w:lang w:val="en-GB"/>
        </w:rPr>
        <w:t>Literature Review and Conceptual Background</w:t>
      </w:r>
    </w:p>
    <w:p w14:paraId="1191C39B" w14:textId="08B4051F" w:rsidR="00560AD0" w:rsidRDefault="003942F5" w:rsidP="003942F5">
      <w:pPr>
        <w:rPr>
          <w:lang w:val="en-GB"/>
        </w:rPr>
      </w:pPr>
      <w:r w:rsidRPr="003942F5">
        <w:rPr>
          <w:lang w:val="en-GB"/>
        </w:rPr>
        <w:t xml:space="preserve">This chapter presents </w:t>
      </w:r>
      <w:r w:rsidR="00627D52">
        <w:rPr>
          <w:lang w:val="en-GB"/>
        </w:rPr>
        <w:t xml:space="preserve">a </w:t>
      </w:r>
      <w:r w:rsidRPr="003942F5">
        <w:rPr>
          <w:lang w:val="en-GB"/>
        </w:rPr>
        <w:t>review of the relevant literature on Macroeconomic Agent-Based Model</w:t>
      </w:r>
      <w:r w:rsidR="009C64A7">
        <w:rPr>
          <w:lang w:val="en-GB"/>
        </w:rPr>
        <w:t>l</w:t>
      </w:r>
      <w:r w:rsidRPr="003942F5">
        <w:rPr>
          <w:lang w:val="en-GB"/>
        </w:rPr>
        <w:t xml:space="preserve">ing and the </w:t>
      </w:r>
      <w:r w:rsidR="009C64A7">
        <w:rPr>
          <w:lang w:val="en-GB"/>
        </w:rPr>
        <w:t>C</w:t>
      </w:r>
      <w:r w:rsidRPr="003942F5">
        <w:rPr>
          <w:lang w:val="en-GB"/>
        </w:rPr>
        <w:t xml:space="preserve">redit </w:t>
      </w:r>
      <w:r w:rsidR="009C64A7">
        <w:rPr>
          <w:lang w:val="en-GB"/>
        </w:rPr>
        <w:t>C</w:t>
      </w:r>
      <w:r w:rsidRPr="003942F5">
        <w:rPr>
          <w:lang w:val="en-GB"/>
        </w:rPr>
        <w:t xml:space="preserve">reation </w:t>
      </w:r>
      <w:r w:rsidR="009C64A7">
        <w:rPr>
          <w:lang w:val="en-GB"/>
        </w:rPr>
        <w:t>T</w:t>
      </w:r>
      <w:r w:rsidRPr="003942F5">
        <w:rPr>
          <w:lang w:val="en-GB"/>
        </w:rPr>
        <w:t xml:space="preserve">heory of </w:t>
      </w:r>
      <w:r w:rsidR="009C64A7">
        <w:rPr>
          <w:lang w:val="en-GB"/>
        </w:rPr>
        <w:t>B</w:t>
      </w:r>
      <w:r w:rsidRPr="003942F5">
        <w:rPr>
          <w:lang w:val="en-GB"/>
        </w:rPr>
        <w:t>anking. Furthermore, it examines studies</w:t>
      </w:r>
      <w:r>
        <w:rPr>
          <w:lang w:val="en-GB"/>
        </w:rPr>
        <w:t>,</w:t>
      </w:r>
      <w:r w:rsidRPr="003942F5">
        <w:rPr>
          <w:lang w:val="en-GB"/>
        </w:rPr>
        <w:t xml:space="preserve"> that explore bank behavio</w:t>
      </w:r>
      <w:r>
        <w:rPr>
          <w:lang w:val="en-GB"/>
        </w:rPr>
        <w:t>u</w:t>
      </w:r>
      <w:r w:rsidRPr="003942F5">
        <w:rPr>
          <w:lang w:val="en-GB"/>
        </w:rPr>
        <w:t>r in modern economies and its implications for economic growth and stability</w:t>
      </w:r>
      <w:r>
        <w:rPr>
          <w:lang w:val="en-GB"/>
        </w:rPr>
        <w:t>.</w:t>
      </w:r>
    </w:p>
    <w:p w14:paraId="2009C6F6" w14:textId="77777777" w:rsidR="009C64A7" w:rsidRDefault="009C64A7" w:rsidP="003942F5">
      <w:pPr>
        <w:rPr>
          <w:lang w:val="en-GB"/>
        </w:rPr>
      </w:pPr>
      <w:r w:rsidRPr="009C64A7">
        <w:rPr>
          <w:b/>
          <w:bCs/>
          <w:lang w:val="en-GB"/>
        </w:rPr>
        <w:t>2.1 M</w:t>
      </w:r>
      <w:r>
        <w:rPr>
          <w:b/>
          <w:bCs/>
          <w:lang w:val="en-GB"/>
        </w:rPr>
        <w:t>acroeconomic agent-based models</w:t>
      </w:r>
    </w:p>
    <w:p w14:paraId="05BA6A10" w14:textId="64C76731" w:rsidR="00A9226B" w:rsidRDefault="00CF1ED7" w:rsidP="003942F5">
      <w:pPr>
        <w:rPr>
          <w:lang w:val="en-GB"/>
        </w:rPr>
      </w:pPr>
      <w:r>
        <w:rPr>
          <w:lang w:val="en-GB"/>
        </w:rPr>
        <w:t>A</w:t>
      </w:r>
      <w:r w:rsidRPr="00CF1ED7">
        <w:rPr>
          <w:lang w:val="en-GB"/>
        </w:rPr>
        <w:t>gent based computational economics</w:t>
      </w:r>
      <w:r w:rsidR="004D54CA">
        <w:rPr>
          <w:lang w:val="en-GB"/>
        </w:rPr>
        <w:t xml:space="preserve"> (ACE)</w:t>
      </w:r>
      <w:r w:rsidR="00A224B1">
        <w:rPr>
          <w:lang w:val="en-GB"/>
        </w:rPr>
        <w:t xml:space="preserve"> </w:t>
      </w:r>
      <w:r>
        <w:rPr>
          <w:lang w:val="en-GB"/>
        </w:rPr>
        <w:t xml:space="preserve">positions itself as an alternative to </w:t>
      </w:r>
      <w:r w:rsidRPr="00CF1ED7">
        <w:rPr>
          <w:lang w:val="en-GB"/>
        </w:rPr>
        <w:t>dynamic stochastic general equilibrium models</w:t>
      </w:r>
      <w:r w:rsidR="004D54CA">
        <w:rPr>
          <w:lang w:val="en-GB"/>
        </w:rPr>
        <w:t xml:space="preserve"> (DSGE) </w:t>
      </w:r>
      <w:r w:rsidR="004D54CA" w:rsidRPr="004D54CA">
        <w:rPr>
          <w:lang w:val="en-GB"/>
        </w:rPr>
        <w:t xml:space="preserve">(Dilaver, Jump, &amp; Levine, </w:t>
      </w:r>
      <w:r w:rsidR="004D54CA">
        <w:rPr>
          <w:lang w:val="en-GB"/>
        </w:rPr>
        <w:t>2018)</w:t>
      </w:r>
      <w:r w:rsidR="00A224B1">
        <w:rPr>
          <w:lang w:val="en-GB"/>
        </w:rPr>
        <w:t xml:space="preserve">. </w:t>
      </w:r>
      <w:r w:rsidR="003539C6">
        <w:rPr>
          <w:lang w:val="en-GB"/>
        </w:rPr>
        <w:t>D</w:t>
      </w:r>
      <w:r w:rsidR="00A224B1">
        <w:rPr>
          <w:lang w:val="en-GB"/>
        </w:rPr>
        <w:t xml:space="preserve">ifferent theoretical foundation </w:t>
      </w:r>
      <w:r w:rsidR="003539C6">
        <w:rPr>
          <w:lang w:val="en-GB"/>
        </w:rPr>
        <w:t xml:space="preserve">of </w:t>
      </w:r>
      <w:r w:rsidR="004D54CA">
        <w:rPr>
          <w:lang w:val="en-GB"/>
        </w:rPr>
        <w:t xml:space="preserve">ACE </w:t>
      </w:r>
      <w:r w:rsidR="003539C6">
        <w:rPr>
          <w:lang w:val="en-GB"/>
        </w:rPr>
        <w:t xml:space="preserve">models </w:t>
      </w:r>
      <w:r w:rsidR="00A224B1">
        <w:rPr>
          <w:lang w:val="en-GB"/>
        </w:rPr>
        <w:t>al</w:t>
      </w:r>
      <w:r w:rsidR="004D54CA">
        <w:rPr>
          <w:lang w:val="en-GB"/>
        </w:rPr>
        <w:t>l</w:t>
      </w:r>
      <w:r w:rsidR="00A224B1">
        <w:rPr>
          <w:lang w:val="en-GB"/>
        </w:rPr>
        <w:t>ow</w:t>
      </w:r>
      <w:r w:rsidR="000D0CAE">
        <w:rPr>
          <w:lang w:val="en-GB"/>
        </w:rPr>
        <w:t>s</w:t>
      </w:r>
      <w:r w:rsidR="00D903D8">
        <w:rPr>
          <w:lang w:val="en-GB"/>
        </w:rPr>
        <w:t xml:space="preserve"> modeller</w:t>
      </w:r>
      <w:r w:rsidR="004D54CA">
        <w:rPr>
          <w:lang w:val="en-GB"/>
        </w:rPr>
        <w:t xml:space="preserve"> </w:t>
      </w:r>
      <w:r w:rsidR="000D0CAE">
        <w:rPr>
          <w:lang w:val="en-GB"/>
        </w:rPr>
        <w:t>greater</w:t>
      </w:r>
      <w:r w:rsidR="00D903D8">
        <w:rPr>
          <w:lang w:val="en-GB"/>
        </w:rPr>
        <w:t xml:space="preserve"> freedom in specifying the underlying structure of the system being modelled</w:t>
      </w:r>
      <w:r w:rsidR="001A6FB1">
        <w:rPr>
          <w:lang w:val="en-GB"/>
        </w:rPr>
        <w:t xml:space="preserve"> and </w:t>
      </w:r>
      <w:r w:rsidR="000D0CAE">
        <w:rPr>
          <w:lang w:val="en-GB"/>
        </w:rPr>
        <w:t>consequently</w:t>
      </w:r>
      <w:r w:rsidR="001A6FB1">
        <w:rPr>
          <w:lang w:val="en-GB"/>
        </w:rPr>
        <w:t xml:space="preserve"> </w:t>
      </w:r>
      <w:r w:rsidR="000D0CAE">
        <w:rPr>
          <w:lang w:val="en-GB"/>
        </w:rPr>
        <w:t>a</w:t>
      </w:r>
      <w:r w:rsidR="00363F21">
        <w:rPr>
          <w:lang w:val="en-GB"/>
        </w:rPr>
        <w:t>llows for</w:t>
      </w:r>
      <w:r w:rsidR="001A6FB1">
        <w:rPr>
          <w:lang w:val="en-GB"/>
        </w:rPr>
        <w:t xml:space="preserve"> more realistic representation of the system in the model. </w:t>
      </w:r>
      <w:r w:rsidR="00984BBE">
        <w:rPr>
          <w:lang w:val="en-GB"/>
        </w:rPr>
        <w:t xml:space="preserve">As opposed to DSGE, ACE literature </w:t>
      </w:r>
      <w:r w:rsidR="003263C4" w:rsidRPr="00625385">
        <w:rPr>
          <w:color w:val="7030A0"/>
          <w:lang w:val="en-GB"/>
        </w:rPr>
        <w:t xml:space="preserve">mostly </w:t>
      </w:r>
      <w:r w:rsidR="00984BBE">
        <w:rPr>
          <w:lang w:val="en-GB"/>
        </w:rPr>
        <w:t>disregards the notion of the so-called representative agents, which are “</w:t>
      </w:r>
      <w:r w:rsidR="00984BBE" w:rsidRPr="00504676">
        <w:rPr>
          <w:lang w:val="en-GB"/>
        </w:rPr>
        <w:t>typical decision-maker</w:t>
      </w:r>
      <w:r w:rsidR="00984BBE">
        <w:rPr>
          <w:lang w:val="en-GB"/>
        </w:rPr>
        <w:t>s</w:t>
      </w:r>
      <w:r w:rsidR="00984BBE" w:rsidRPr="00504676">
        <w:rPr>
          <w:lang w:val="en-GB"/>
        </w:rPr>
        <w:t xml:space="preserve"> of a </w:t>
      </w:r>
      <w:r w:rsidR="00984BBE">
        <w:rPr>
          <w:lang w:val="en-GB"/>
        </w:rPr>
        <w:t>certain</w:t>
      </w:r>
      <w:r w:rsidR="00984BBE" w:rsidRPr="00504676">
        <w:rPr>
          <w:lang w:val="en-GB"/>
        </w:rPr>
        <w:t xml:space="preserve"> type</w:t>
      </w:r>
      <w:r w:rsidR="00984BBE">
        <w:rPr>
          <w:lang w:val="en-GB"/>
        </w:rPr>
        <w:t xml:space="preserve">” and which influence each other only indirectly, through the aggregate variables of the model, in favour of </w:t>
      </w:r>
      <w:r w:rsidR="00CC080A" w:rsidRPr="00CC080A">
        <w:rPr>
          <w:color w:val="7030A0"/>
          <w:lang w:val="en-GB"/>
        </w:rPr>
        <w:t>(finite</w:t>
      </w:r>
      <w:r w:rsidR="002E1694">
        <w:rPr>
          <w:color w:val="7030A0"/>
          <w:lang w:val="en-GB"/>
        </w:rPr>
        <w:t>ly</w:t>
      </w:r>
      <w:r w:rsidR="00CC080A">
        <w:rPr>
          <w:color w:val="7030A0"/>
          <w:lang w:val="en-GB"/>
        </w:rPr>
        <w:t xml:space="preserve">) </w:t>
      </w:r>
      <w:r w:rsidR="00984BBE">
        <w:rPr>
          <w:lang w:val="en-GB"/>
        </w:rPr>
        <w:t>“many” heterogen</w:t>
      </w:r>
      <w:r w:rsidR="002E1694">
        <w:rPr>
          <w:lang w:val="en-GB"/>
        </w:rPr>
        <w:t>e</w:t>
      </w:r>
      <w:r w:rsidR="00984BBE">
        <w:rPr>
          <w:lang w:val="en-GB"/>
        </w:rPr>
        <w:t>ous agents which</w:t>
      </w:r>
      <w:r w:rsidR="00F9165B">
        <w:rPr>
          <w:lang w:val="en-GB"/>
        </w:rPr>
        <w:t xml:space="preserve"> can</w:t>
      </w:r>
      <w:r w:rsidR="00984BBE">
        <w:rPr>
          <w:lang w:val="en-GB"/>
        </w:rPr>
        <w:t xml:space="preserve"> interact also directly with each other</w:t>
      </w:r>
      <w:r w:rsidR="0070055F">
        <w:rPr>
          <w:lang w:val="en-GB"/>
        </w:rPr>
        <w:t xml:space="preserve"> </w:t>
      </w:r>
      <w:r w:rsidR="0070055F" w:rsidRPr="0070055F">
        <w:rPr>
          <w:lang w:val="en-GB"/>
        </w:rPr>
        <w:t>(Axtell &amp; Farmer, 2022)</w:t>
      </w:r>
      <w:r w:rsidR="0070055F">
        <w:rPr>
          <w:lang w:val="en-GB"/>
        </w:rPr>
        <w:t xml:space="preserve">. </w:t>
      </w:r>
      <w:r w:rsidR="00C64CF8" w:rsidRPr="00C64CF8">
        <w:rPr>
          <w:color w:val="7030A0"/>
          <w:lang w:val="en-GB"/>
        </w:rPr>
        <w:t>In ACE models, such agents are typically boundedly rational</w:t>
      </w:r>
      <w:r w:rsidR="0031446F">
        <w:rPr>
          <w:color w:val="7030A0"/>
          <w:lang w:val="en-GB"/>
        </w:rPr>
        <w:t>, making decisions based on heuristics of varying complexity,</w:t>
      </w:r>
      <w:r w:rsidR="00C64CF8" w:rsidRPr="00C64CF8">
        <w:rPr>
          <w:color w:val="7030A0"/>
          <w:lang w:val="en-GB"/>
        </w:rPr>
        <w:t xml:space="preserve"> and operate in environments </w:t>
      </w:r>
      <w:r w:rsidR="0031446F">
        <w:rPr>
          <w:color w:val="7030A0"/>
          <w:lang w:val="en-GB"/>
        </w:rPr>
        <w:t xml:space="preserve">characterised by </w:t>
      </w:r>
      <w:r w:rsidR="00C64CF8" w:rsidRPr="00C64CF8">
        <w:rPr>
          <w:color w:val="7030A0"/>
          <w:lang w:val="en-GB"/>
        </w:rPr>
        <w:t>information asymmetries</w:t>
      </w:r>
      <w:r w:rsidR="00630F3F">
        <w:rPr>
          <w:color w:val="7030A0"/>
          <w:lang w:val="en-GB"/>
        </w:rPr>
        <w:t>.</w:t>
      </w:r>
      <w:r w:rsidR="008A1B24">
        <w:rPr>
          <w:color w:val="7030A0"/>
          <w:lang w:val="en-GB"/>
        </w:rPr>
        <w:t xml:space="preserve"> M</w:t>
      </w:r>
      <w:r w:rsidR="00953780">
        <w:rPr>
          <w:color w:val="7030A0"/>
          <w:lang w:val="en-GB"/>
        </w:rPr>
        <w:t>odels employing such dynamics generally cannot be expected to converge to equilibri</w:t>
      </w:r>
      <w:r w:rsidR="00290223">
        <w:rPr>
          <w:color w:val="7030A0"/>
          <w:lang w:val="en-GB"/>
        </w:rPr>
        <w:t>um</w:t>
      </w:r>
      <w:r w:rsidR="00953780">
        <w:rPr>
          <w:color w:val="7030A0"/>
          <w:lang w:val="en-GB"/>
        </w:rPr>
        <w:t xml:space="preserve"> </w:t>
      </w:r>
      <w:r w:rsidR="00290223">
        <w:rPr>
          <w:color w:val="7030A0"/>
          <w:lang w:val="en-GB"/>
        </w:rPr>
        <w:t xml:space="preserve">in the sense </w:t>
      </w:r>
      <w:r w:rsidR="009E4316">
        <w:rPr>
          <w:color w:val="7030A0"/>
          <w:lang w:val="en-GB"/>
        </w:rPr>
        <w:t xml:space="preserve">that </w:t>
      </w:r>
      <w:r w:rsidR="00667437">
        <w:rPr>
          <w:color w:val="7030A0"/>
          <w:lang w:val="en-GB"/>
        </w:rPr>
        <w:t>macroeconomic models employing “more conventional” frameworks do (</w:t>
      </w:r>
      <w:proofErr w:type="spellStart"/>
      <w:r w:rsidR="00667437">
        <w:rPr>
          <w:color w:val="7030A0"/>
          <w:lang w:val="en-GB"/>
        </w:rPr>
        <w:t>Dosi</w:t>
      </w:r>
      <w:proofErr w:type="spellEnd"/>
      <w:r w:rsidR="00667437">
        <w:rPr>
          <w:color w:val="7030A0"/>
          <w:lang w:val="en-GB"/>
        </w:rPr>
        <w:t xml:space="preserve"> &amp; </w:t>
      </w:r>
      <w:proofErr w:type="spellStart"/>
      <w:r w:rsidR="00667437">
        <w:rPr>
          <w:color w:val="7030A0"/>
          <w:lang w:val="en-GB"/>
        </w:rPr>
        <w:t>Roventini</w:t>
      </w:r>
      <w:proofErr w:type="spellEnd"/>
      <w:r w:rsidR="00640318">
        <w:rPr>
          <w:color w:val="7030A0"/>
          <w:lang w:val="en-GB"/>
        </w:rPr>
        <w:t>, 2025</w:t>
      </w:r>
      <w:r w:rsidR="00667437">
        <w:rPr>
          <w:color w:val="7030A0"/>
          <w:lang w:val="en-GB"/>
        </w:rPr>
        <w:t>).</w:t>
      </w:r>
      <w:r w:rsidR="002634CD">
        <w:rPr>
          <w:color w:val="7030A0"/>
          <w:lang w:val="en-GB"/>
        </w:rPr>
        <w:t xml:space="preserve"> </w:t>
      </w:r>
      <w:r w:rsidR="00B628AA">
        <w:rPr>
          <w:color w:val="7030A0"/>
          <w:lang w:val="en-GB"/>
        </w:rPr>
        <w:t>Of course,</w:t>
      </w:r>
      <w:r w:rsidR="00D13D93">
        <w:rPr>
          <w:color w:val="7030A0"/>
          <w:lang w:val="en-GB"/>
        </w:rPr>
        <w:t xml:space="preserve"> some sort of Statistical </w:t>
      </w:r>
      <w:r w:rsidR="00D773C8">
        <w:rPr>
          <w:color w:val="7030A0"/>
          <w:lang w:val="en-GB"/>
        </w:rPr>
        <w:t>e</w:t>
      </w:r>
      <w:r w:rsidR="00D13D93">
        <w:rPr>
          <w:color w:val="7030A0"/>
          <w:lang w:val="en-GB"/>
        </w:rPr>
        <w:t>quilibri</w:t>
      </w:r>
      <w:r w:rsidR="003559E3">
        <w:rPr>
          <w:color w:val="7030A0"/>
          <w:lang w:val="en-GB"/>
        </w:rPr>
        <w:t>um</w:t>
      </w:r>
      <w:r w:rsidR="001F4A59">
        <w:rPr>
          <w:color w:val="7030A0"/>
          <w:lang w:val="en-GB"/>
        </w:rPr>
        <w:t>*</w:t>
      </w:r>
      <w:r w:rsidR="00D13D93">
        <w:rPr>
          <w:color w:val="7030A0"/>
          <w:lang w:val="en-GB"/>
        </w:rPr>
        <w:t xml:space="preserve"> </w:t>
      </w:r>
      <w:r w:rsidR="00B60907">
        <w:rPr>
          <w:color w:val="7030A0"/>
          <w:lang w:val="en-GB"/>
        </w:rPr>
        <w:t xml:space="preserve">is </w:t>
      </w:r>
      <w:r w:rsidR="00B628AA">
        <w:rPr>
          <w:color w:val="7030A0"/>
          <w:lang w:val="en-GB"/>
        </w:rPr>
        <w:t>likely to</w:t>
      </w:r>
      <w:r w:rsidR="00B60907">
        <w:rPr>
          <w:color w:val="7030A0"/>
          <w:lang w:val="en-GB"/>
        </w:rPr>
        <w:t xml:space="preserve"> emerge in the dynamics of </w:t>
      </w:r>
      <w:r w:rsidR="0024389E" w:rsidRPr="00C64CF8">
        <w:rPr>
          <w:color w:val="7030A0"/>
          <w:lang w:val="en-GB"/>
        </w:rPr>
        <w:t>ACE models</w:t>
      </w:r>
      <w:r w:rsidR="0024389E">
        <w:rPr>
          <w:color w:val="7030A0"/>
          <w:lang w:val="en-GB"/>
        </w:rPr>
        <w:t xml:space="preserve">, </w:t>
      </w:r>
      <w:r w:rsidR="00B60907">
        <w:rPr>
          <w:color w:val="7030A0"/>
          <w:lang w:val="en-GB"/>
        </w:rPr>
        <w:t xml:space="preserve">but </w:t>
      </w:r>
      <w:r w:rsidR="00B628AA">
        <w:rPr>
          <w:color w:val="7030A0"/>
          <w:lang w:val="en-GB"/>
        </w:rPr>
        <w:t xml:space="preserve">anything </w:t>
      </w:r>
      <w:r w:rsidR="00815A26">
        <w:rPr>
          <w:color w:val="7030A0"/>
          <w:lang w:val="en-GB"/>
        </w:rPr>
        <w:t>like</w:t>
      </w:r>
      <w:r w:rsidR="00B628AA">
        <w:rPr>
          <w:color w:val="7030A0"/>
          <w:lang w:val="en-GB"/>
        </w:rPr>
        <w:t xml:space="preserve"> </w:t>
      </w:r>
      <w:r w:rsidR="00815A26">
        <w:rPr>
          <w:color w:val="7030A0"/>
          <w:lang w:val="en-GB"/>
        </w:rPr>
        <w:t>a</w:t>
      </w:r>
      <w:r w:rsidR="00B628AA">
        <w:rPr>
          <w:color w:val="7030A0"/>
          <w:lang w:val="en-GB"/>
        </w:rPr>
        <w:t xml:space="preserve"> </w:t>
      </w:r>
      <w:proofErr w:type="spellStart"/>
      <w:r w:rsidR="00B628AA">
        <w:rPr>
          <w:color w:val="7030A0"/>
          <w:lang w:val="en-GB"/>
        </w:rPr>
        <w:t>Walrasian</w:t>
      </w:r>
      <w:proofErr w:type="spellEnd"/>
      <w:r w:rsidR="00B628AA">
        <w:rPr>
          <w:color w:val="7030A0"/>
          <w:lang w:val="en-GB"/>
        </w:rPr>
        <w:t xml:space="preserve"> equilibrium should not be </w:t>
      </w:r>
      <w:r w:rsidR="00B628AA" w:rsidRPr="009D4566">
        <w:rPr>
          <w:color w:val="7030A0"/>
          <w:lang w:val="en-GB"/>
        </w:rPr>
        <w:t>expected</w:t>
      </w:r>
      <w:r w:rsidR="00D540C6" w:rsidRPr="009D4566">
        <w:rPr>
          <w:color w:val="7030A0"/>
          <w:lang w:val="en-GB"/>
        </w:rPr>
        <w:t xml:space="preserve"> (</w:t>
      </w:r>
      <w:r w:rsidR="00D540C6" w:rsidRPr="009D4566">
        <w:rPr>
          <w:color w:val="7030A0"/>
          <w:lang w:val="en-GB"/>
        </w:rPr>
        <w:t>Delli Gatti</w:t>
      </w:r>
      <w:r w:rsidR="00D540C6" w:rsidRPr="009D4566">
        <w:rPr>
          <w:color w:val="7030A0"/>
          <w:lang w:val="en-GB"/>
        </w:rPr>
        <w:t xml:space="preserve"> et al. </w:t>
      </w:r>
      <w:r w:rsidR="009D4566">
        <w:rPr>
          <w:color w:val="7030A0"/>
          <w:lang w:val="en-GB"/>
        </w:rPr>
        <w:t>(</w:t>
      </w:r>
      <w:r w:rsidR="00D540C6" w:rsidRPr="009D4566">
        <w:rPr>
          <w:color w:val="7030A0"/>
          <w:lang w:val="en-GB"/>
        </w:rPr>
        <w:t>2018)</w:t>
      </w:r>
      <w:r w:rsidR="009D4566">
        <w:rPr>
          <w:color w:val="7030A0"/>
          <w:lang w:val="en-GB"/>
        </w:rPr>
        <w:t>)</w:t>
      </w:r>
      <w:r w:rsidR="00B628AA" w:rsidRPr="009D4566">
        <w:rPr>
          <w:color w:val="7030A0"/>
          <w:lang w:val="en-GB"/>
        </w:rPr>
        <w:t>.</w:t>
      </w:r>
      <w:r w:rsidR="00D540C6" w:rsidRPr="009D4566">
        <w:rPr>
          <w:color w:val="7030A0"/>
          <w:lang w:val="en-GB"/>
        </w:rPr>
        <w:t xml:space="preserve"> </w:t>
      </w:r>
      <w:r w:rsidR="009E4316" w:rsidRPr="009E4316">
        <w:rPr>
          <w:color w:val="7030A0"/>
          <w:lang w:val="en-GB"/>
        </w:rPr>
        <w:t>Hence, in the ACE literature, the focus is usually on studying the system’s dynamics</w:t>
      </w:r>
      <w:r w:rsidR="00034A31">
        <w:rPr>
          <w:color w:val="7030A0"/>
          <w:lang w:val="en-GB"/>
        </w:rPr>
        <w:t xml:space="preserve"> and</w:t>
      </w:r>
      <w:r w:rsidR="009E4316">
        <w:rPr>
          <w:color w:val="7030A0"/>
          <w:lang w:val="en-GB"/>
        </w:rPr>
        <w:t xml:space="preserve"> match</w:t>
      </w:r>
      <w:r w:rsidR="00117231">
        <w:rPr>
          <w:color w:val="7030A0"/>
          <w:lang w:val="en-GB"/>
        </w:rPr>
        <w:t>ing</w:t>
      </w:r>
      <w:r w:rsidR="009E4316">
        <w:rPr>
          <w:color w:val="7030A0"/>
          <w:lang w:val="en-GB"/>
        </w:rPr>
        <w:t xml:space="preserve"> the qualitative properties of the system</w:t>
      </w:r>
      <w:r w:rsidR="0024389E">
        <w:rPr>
          <w:color w:val="7030A0"/>
          <w:lang w:val="en-GB"/>
        </w:rPr>
        <w:t xml:space="preserve"> </w:t>
      </w:r>
      <w:r w:rsidR="00012E67">
        <w:rPr>
          <w:color w:val="7030A0"/>
          <w:lang w:val="en-GB"/>
        </w:rPr>
        <w:t xml:space="preserve">being modelled, </w:t>
      </w:r>
      <w:r w:rsidR="00CC648C">
        <w:rPr>
          <w:color w:val="7030A0"/>
          <w:lang w:val="en-GB"/>
        </w:rPr>
        <w:t>i.e.</w:t>
      </w:r>
      <w:r w:rsidR="0024389E">
        <w:rPr>
          <w:color w:val="7030A0"/>
          <w:lang w:val="en-GB"/>
        </w:rPr>
        <w:t xml:space="preserve"> </w:t>
      </w:r>
      <w:r w:rsidR="0024389E" w:rsidRPr="0024389E">
        <w:rPr>
          <w:color w:val="7030A0"/>
          <w:lang w:val="en-GB"/>
        </w:rPr>
        <w:t>replicating stylized facts</w:t>
      </w:r>
      <w:r w:rsidR="000C2952">
        <w:rPr>
          <w:color w:val="7030A0"/>
          <w:lang w:val="en-GB"/>
        </w:rPr>
        <w:t xml:space="preserve">. </w:t>
      </w:r>
      <w:r w:rsidR="000C2952" w:rsidRPr="000C2952">
        <w:rPr>
          <w:color w:val="7030A0"/>
          <w:lang w:val="en-GB"/>
        </w:rPr>
        <w:t>At the same time, several recently developed macroeconomic ACE models achieve out-of-sample predictive performance comparable to state-of-the-art DSGE models (Farmer, 2025), and the field is shifting from “roughly matching empirical</w:t>
      </w:r>
      <w:r w:rsidR="00042B70">
        <w:rPr>
          <w:color w:val="7030A0"/>
          <w:lang w:val="en-GB"/>
        </w:rPr>
        <w:t xml:space="preserve"> </w:t>
      </w:r>
      <w:r w:rsidR="000C2952" w:rsidRPr="000C2952">
        <w:rPr>
          <w:color w:val="7030A0"/>
          <w:lang w:val="en-GB"/>
        </w:rPr>
        <w:t>regularities” toward formal estimation of model parameters (Doyer et al., 2024).</w:t>
      </w:r>
      <w:r w:rsidR="00A9226B">
        <w:rPr>
          <w:color w:val="7030A0"/>
          <w:lang w:val="en-GB"/>
        </w:rPr>
        <w:t xml:space="preserve"> </w:t>
      </w:r>
      <w:r w:rsidR="004A4931" w:rsidRPr="004A4931">
        <w:rPr>
          <w:lang w:val="en-GB"/>
        </w:rPr>
        <w:t>The methodological framework of ACE is suitable for representing systems in which agent heterogeneity and their mutual interactions play a crucial role</w:t>
      </w:r>
      <w:r w:rsidR="00A9226B">
        <w:rPr>
          <w:lang w:val="en-GB"/>
        </w:rPr>
        <w:t xml:space="preserve">, </w:t>
      </w:r>
    </w:p>
    <w:p w14:paraId="658F9908" w14:textId="77777777" w:rsidR="00A9226B" w:rsidRDefault="00A9226B" w:rsidP="003942F5">
      <w:pPr>
        <w:rPr>
          <w:lang w:val="en-GB"/>
        </w:rPr>
      </w:pPr>
    </w:p>
    <w:p w14:paraId="322280F1" w14:textId="5B83ACF8" w:rsidR="00D0791A" w:rsidRPr="00A9226B" w:rsidRDefault="00A209D3" w:rsidP="003942F5">
      <w:pPr>
        <w:rPr>
          <w:color w:val="7030A0"/>
          <w:lang w:val="en-GB"/>
        </w:rPr>
      </w:pPr>
      <w:r>
        <w:rPr>
          <w:lang w:val="en-GB"/>
        </w:rPr>
        <w:t xml:space="preserve"> </w:t>
      </w:r>
      <w:r w:rsidR="00C1428A" w:rsidRPr="00511E48">
        <w:rPr>
          <w:color w:val="FF0000"/>
          <w:lang w:val="en-GB"/>
        </w:rPr>
        <w:t>It is argued</w:t>
      </w:r>
      <w:r w:rsidR="00C1428A">
        <w:rPr>
          <w:lang w:val="en-GB"/>
        </w:rPr>
        <w:t xml:space="preserve"> that such is the case in the </w:t>
      </w:r>
      <w:r w:rsidR="00154426" w:rsidRPr="00154426">
        <w:rPr>
          <w:color w:val="FF0000"/>
          <w:lang w:val="en-GB"/>
        </w:rPr>
        <w:t>modern monetary economies</w:t>
      </w:r>
      <w:r w:rsidR="00DE1EA1">
        <w:rPr>
          <w:color w:val="000000" w:themeColor="text1"/>
          <w:lang w:val="en-GB"/>
        </w:rPr>
        <w:t xml:space="preserve">, where agent heterogeneity and their mutual interaction at the micro-level can bring about outcomes, that </w:t>
      </w:r>
      <w:r w:rsidR="00143302">
        <w:rPr>
          <w:color w:val="000000" w:themeColor="text1"/>
          <w:lang w:val="en-GB"/>
        </w:rPr>
        <w:t>seem to</w:t>
      </w:r>
      <w:r w:rsidR="00DE1EA1">
        <w:rPr>
          <w:color w:val="000000" w:themeColor="text1"/>
          <w:lang w:val="en-GB"/>
        </w:rPr>
        <w:t xml:space="preserve"> be</w:t>
      </w:r>
      <w:r w:rsidR="00143302">
        <w:rPr>
          <w:color w:val="000000" w:themeColor="text1"/>
          <w:lang w:val="en-GB"/>
        </w:rPr>
        <w:t xml:space="preserve"> “nearly impossible” </w:t>
      </w:r>
      <w:r w:rsidR="00EA4599">
        <w:rPr>
          <w:color w:val="000000" w:themeColor="text1"/>
          <w:lang w:val="en-GB"/>
        </w:rPr>
        <w:t xml:space="preserve">if we do not account for the systems </w:t>
      </w:r>
      <w:r w:rsidR="00EA4599" w:rsidRPr="00EA4599">
        <w:rPr>
          <w:color w:val="000000" w:themeColor="text1"/>
          <w:lang w:val="en-GB"/>
        </w:rPr>
        <w:t>intrinsic</w:t>
      </w:r>
      <w:r w:rsidR="00EA4599">
        <w:rPr>
          <w:color w:val="000000" w:themeColor="text1"/>
          <w:lang w:val="en-GB"/>
        </w:rPr>
        <w:t xml:space="preserve"> complexity.</w:t>
      </w:r>
      <w:r w:rsidR="00D0791A">
        <w:rPr>
          <w:color w:val="000000" w:themeColor="text1"/>
          <w:lang w:val="en-GB"/>
        </w:rPr>
        <w:t xml:space="preserve"> </w:t>
      </w:r>
      <w:r w:rsidR="009B000A" w:rsidRPr="009B000A">
        <w:rPr>
          <w:color w:val="000000" w:themeColor="text1"/>
          <w:lang w:val="en-GB"/>
        </w:rPr>
        <w:t xml:space="preserve">This fact is well </w:t>
      </w:r>
      <w:r w:rsidR="009B000A">
        <w:rPr>
          <w:color w:val="000000" w:themeColor="text1"/>
          <w:lang w:val="en-GB"/>
        </w:rPr>
        <w:t>realized</w:t>
      </w:r>
      <w:r w:rsidR="009B000A" w:rsidRPr="009B000A">
        <w:rPr>
          <w:color w:val="000000" w:themeColor="text1"/>
          <w:lang w:val="en-GB"/>
        </w:rPr>
        <w:t xml:space="preserve"> in the </w:t>
      </w:r>
      <w:r w:rsidR="009B000A">
        <w:rPr>
          <w:color w:val="000000" w:themeColor="text1"/>
          <w:lang w:val="en-GB"/>
        </w:rPr>
        <w:t>growing</w:t>
      </w:r>
      <w:r w:rsidR="009B000A" w:rsidRPr="009B000A">
        <w:rPr>
          <w:color w:val="000000" w:themeColor="text1"/>
          <w:lang w:val="en-GB"/>
        </w:rPr>
        <w:t xml:space="preserve"> field of ACE and is increasingly being recognized within the economics </w:t>
      </w:r>
      <w:proofErr w:type="gramStart"/>
      <w:r w:rsidR="009B000A" w:rsidRPr="009B000A">
        <w:rPr>
          <w:color w:val="000000" w:themeColor="text1"/>
          <w:lang w:val="en-GB"/>
        </w:rPr>
        <w:t>profession</w:t>
      </w:r>
      <w:r w:rsidR="009B000A">
        <w:rPr>
          <w:color w:val="000000" w:themeColor="text1"/>
          <w:lang w:val="en-GB"/>
        </w:rPr>
        <w:t xml:space="preserve"> </w:t>
      </w:r>
      <w:r w:rsidR="009B000A" w:rsidRPr="009B000A">
        <w:rPr>
          <w:color w:val="000000" w:themeColor="text1"/>
          <w:lang w:val="en-GB"/>
        </w:rPr>
        <w:t>as a whole</w:t>
      </w:r>
      <w:proofErr w:type="gramEnd"/>
      <w:r w:rsidR="009B000A">
        <w:rPr>
          <w:color w:val="000000" w:themeColor="text1"/>
          <w:lang w:val="en-GB"/>
        </w:rPr>
        <w:t xml:space="preserve"> </w:t>
      </w:r>
      <w:r w:rsidR="009B000A">
        <w:rPr>
          <w:color w:val="FF0000"/>
          <w:lang w:val="en-GB"/>
        </w:rPr>
        <w:t>().</w:t>
      </w:r>
    </w:p>
    <w:p w14:paraId="70B97284" w14:textId="00061ECA" w:rsidR="007265FD" w:rsidRPr="001F4A59" w:rsidRDefault="001F4A59" w:rsidP="003942F5">
      <w:pPr>
        <w:rPr>
          <w:color w:val="7030A0"/>
          <w:lang w:val="en-GB"/>
        </w:rPr>
      </w:pPr>
      <w:r w:rsidRPr="001F4A59">
        <w:rPr>
          <w:color w:val="7030A0"/>
          <w:lang w:val="en-GB"/>
        </w:rPr>
        <w:t xml:space="preserve">*Definition of statistical equilibrium -&gt; </w:t>
      </w:r>
      <w:r w:rsidRPr="001F4A59">
        <w:rPr>
          <w:color w:val="7030A0"/>
          <w:lang w:val="en-GB"/>
        </w:rPr>
        <w:t>Long-Run and Transient Equilibria</w:t>
      </w:r>
    </w:p>
    <w:p w14:paraId="156B3169" w14:textId="77777777" w:rsidR="007265FD" w:rsidRDefault="007265FD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lastRenderedPageBreak/>
        <w:t>Money banking economics</w:t>
      </w:r>
      <w:r w:rsidR="00904E94">
        <w:rPr>
          <w:color w:val="7030A0"/>
          <w:lang w:val="en-GB"/>
        </w:rPr>
        <w:t xml:space="preserve"> (and review of such models)</w:t>
      </w:r>
    </w:p>
    <w:p w14:paraId="4C533B92" w14:textId="77777777" w:rsidR="00904E94" w:rsidRDefault="00904E94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 xml:space="preserve">Hard to implement in </w:t>
      </w:r>
      <w:proofErr w:type="spellStart"/>
      <w:r>
        <w:rPr>
          <w:color w:val="7030A0"/>
          <w:lang w:val="en-GB"/>
        </w:rPr>
        <w:t>dsge</w:t>
      </w:r>
      <w:proofErr w:type="spellEnd"/>
    </w:p>
    <w:p w14:paraId="3021333F" w14:textId="77777777" w:rsidR="00904E94" w:rsidRDefault="0069311E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Depart from RE</w:t>
      </w:r>
    </w:p>
    <w:p w14:paraId="04B7BE40" w14:textId="77777777" w:rsidR="00CC080A" w:rsidRDefault="00CC080A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Macro cannot be reconstructed from micro directly</w:t>
      </w:r>
    </w:p>
    <w:p w14:paraId="180A3FDF" w14:textId="77777777" w:rsidR="00122BA7" w:rsidRDefault="00122BA7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Model of “community banking” as lender-bank loyalty</w:t>
      </w:r>
    </w:p>
    <w:p w14:paraId="5C40FE57" w14:textId="77777777" w:rsidR="00006486" w:rsidRDefault="00006486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Possibility to invest into endogenous speculative asset</w:t>
      </w:r>
    </w:p>
    <w:p w14:paraId="446A2F84" w14:textId="77777777" w:rsidR="00E76305" w:rsidRDefault="00E76305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SFC highlights feedback between real world and fin economy</w:t>
      </w:r>
    </w:p>
    <w:p w14:paraId="38ADA19C" w14:textId="77777777" w:rsidR="00677B55" w:rsidRDefault="00677B55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Credit creation and economy change in the ABM SFC model</w:t>
      </w:r>
    </w:p>
    <w:p w14:paraId="781DC286" w14:textId="77777777" w:rsidR="00A1562C" w:rsidRDefault="00A1562C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Macro dynamics based on complexity</w:t>
      </w:r>
    </w:p>
    <w:p w14:paraId="1DE68510" w14:textId="430F6503" w:rsidR="00E35F1B" w:rsidRDefault="00E35F1B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Dynamics x equilibrium -&gt; dynamics matters</w:t>
      </w:r>
    </w:p>
    <w:p w14:paraId="1C859FB1" w14:textId="34E4853E" w:rsidR="00365AC5" w:rsidRPr="007265FD" w:rsidRDefault="00365AC5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Discontinuous nature of credit creation</w:t>
      </w:r>
    </w:p>
    <w:p w14:paraId="28BC7B41" w14:textId="77777777" w:rsidR="0007357B" w:rsidRPr="009B000A" w:rsidRDefault="0007357B" w:rsidP="003942F5">
      <w:pPr>
        <w:rPr>
          <w:color w:val="000000" w:themeColor="text1"/>
          <w:lang w:val="en-GB"/>
        </w:rPr>
      </w:pPr>
    </w:p>
    <w:p w14:paraId="61D127BB" w14:textId="77777777" w:rsidR="007E618D" w:rsidRPr="00EA4599" w:rsidRDefault="007E618D" w:rsidP="003942F5">
      <w:pPr>
        <w:rPr>
          <w:lang w:val="en-GB"/>
        </w:rPr>
      </w:pPr>
    </w:p>
    <w:p w14:paraId="2FEE16D6" w14:textId="77777777" w:rsidR="00A209D3" w:rsidRDefault="00A209D3" w:rsidP="003942F5">
      <w:pPr>
        <w:rPr>
          <w:lang w:val="en-GB"/>
        </w:rPr>
      </w:pPr>
    </w:p>
    <w:p w14:paraId="5BEEEAC7" w14:textId="77777777" w:rsidR="00B04A3D" w:rsidRDefault="00B04A3D" w:rsidP="003942F5">
      <w:pPr>
        <w:rPr>
          <w:lang w:val="en-GB"/>
        </w:rPr>
      </w:pPr>
    </w:p>
    <w:p w14:paraId="77B1C8BA" w14:textId="77777777" w:rsidR="00B04A3D" w:rsidRDefault="00B04A3D" w:rsidP="003942F5">
      <w:pPr>
        <w:rPr>
          <w:lang w:val="en-GB"/>
        </w:rPr>
      </w:pPr>
    </w:p>
    <w:p w14:paraId="7A6E921C" w14:textId="77777777" w:rsidR="00B04A3D" w:rsidRDefault="00B04A3D" w:rsidP="003942F5">
      <w:pPr>
        <w:rPr>
          <w:lang w:val="en-GB"/>
        </w:rPr>
      </w:pPr>
    </w:p>
    <w:p w14:paraId="2D8C4A31" w14:textId="529A43C0" w:rsidR="00DF6148" w:rsidRDefault="001331E1" w:rsidP="003942F5">
      <w:pPr>
        <w:rPr>
          <w:color w:val="FF0000"/>
          <w:lang w:val="en-GB"/>
        </w:rPr>
      </w:pPr>
      <w:r w:rsidRPr="001331E1">
        <w:rPr>
          <w:color w:val="FF0000"/>
          <w:lang w:val="en-GB"/>
        </w:rPr>
        <w:t>(Dilaver, Jump, &amp; Levine, 2018): AGENT-BASED MACROECONOMICS AND DYNAMIC STOCHASTIC GENERAL EQUILIBRIUM MODELS: WHERE DO WE GO FROM HERE?</w:t>
      </w:r>
    </w:p>
    <w:p w14:paraId="589CDB80" w14:textId="63101BF4" w:rsidR="00625385" w:rsidRDefault="00625385" w:rsidP="003942F5">
      <w:pPr>
        <w:rPr>
          <w:color w:val="FF0000"/>
          <w:lang w:val="en-GB"/>
        </w:rPr>
      </w:pPr>
      <w:r w:rsidRPr="00625385">
        <w:rPr>
          <w:color w:val="FF0000"/>
          <w:lang w:val="en-GB"/>
        </w:rPr>
        <w:t xml:space="preserve">Axtell, R.L. &amp; Farmer, J.D. (2022). 'Agent-Based </w:t>
      </w:r>
      <w:proofErr w:type="spellStart"/>
      <w:r w:rsidRPr="00625385">
        <w:rPr>
          <w:color w:val="FF0000"/>
          <w:lang w:val="en-GB"/>
        </w:rPr>
        <w:t>Modeling</w:t>
      </w:r>
      <w:proofErr w:type="spellEnd"/>
      <w:r w:rsidRPr="00625385">
        <w:rPr>
          <w:color w:val="FF0000"/>
          <w:lang w:val="en-GB"/>
        </w:rPr>
        <w:t xml:space="preserve"> in Economics and Finance: Past, Present, and Future'. INET Oxford Working Paper No. 2022-10.</w:t>
      </w:r>
    </w:p>
    <w:p w14:paraId="7BC03852" w14:textId="0EC9D5DA" w:rsidR="004E66DC" w:rsidRDefault="004E66DC" w:rsidP="003942F5">
      <w:pPr>
        <w:rPr>
          <w:color w:val="FF0000"/>
          <w:lang w:val="en-GB"/>
        </w:rPr>
      </w:pPr>
      <w:r>
        <w:rPr>
          <w:color w:val="FF0000"/>
          <w:lang w:val="en-GB"/>
        </w:rPr>
        <w:t>(</w:t>
      </w:r>
      <w:proofErr w:type="spellStart"/>
      <w:r w:rsidRPr="004E66DC">
        <w:rPr>
          <w:color w:val="FF0000"/>
          <w:lang w:val="en-GB"/>
        </w:rPr>
        <w:t>Dosi</w:t>
      </w:r>
      <w:proofErr w:type="spellEnd"/>
      <w:r w:rsidRPr="004E66DC">
        <w:rPr>
          <w:color w:val="FF0000"/>
          <w:lang w:val="en-GB"/>
        </w:rPr>
        <w:t xml:space="preserve"> G, </w:t>
      </w:r>
      <w:proofErr w:type="spellStart"/>
      <w:r w:rsidRPr="004E66DC">
        <w:rPr>
          <w:color w:val="FF0000"/>
          <w:lang w:val="en-GB"/>
        </w:rPr>
        <w:t>Roventini</w:t>
      </w:r>
      <w:proofErr w:type="spellEnd"/>
      <w:r w:rsidRPr="004E66DC">
        <w:rPr>
          <w:color w:val="FF0000"/>
          <w:lang w:val="en-GB"/>
        </w:rPr>
        <w:t xml:space="preserve"> A.</w:t>
      </w:r>
      <w:r>
        <w:rPr>
          <w:color w:val="FF0000"/>
          <w:lang w:val="en-GB"/>
        </w:rPr>
        <w:t xml:space="preserve">) </w:t>
      </w:r>
      <w:r w:rsidRPr="004E66DC">
        <w:rPr>
          <w:color w:val="FF0000"/>
          <w:lang w:val="en-GB"/>
        </w:rPr>
        <w:t>Agent-Based Macroeconomics: The Schumpeter Meeting Keynes Models. Cambridge University Press; 2025.</w:t>
      </w:r>
    </w:p>
    <w:p w14:paraId="7AF6878C" w14:textId="0C1727EA" w:rsidR="00D540C6" w:rsidRDefault="00D540C6" w:rsidP="003942F5">
      <w:pPr>
        <w:rPr>
          <w:color w:val="FF0000"/>
          <w:lang w:val="en-GB"/>
        </w:rPr>
      </w:pPr>
      <w:r>
        <w:rPr>
          <w:color w:val="FF0000"/>
          <w:lang w:val="en-GB"/>
        </w:rPr>
        <w:t>(</w:t>
      </w:r>
      <w:r w:rsidRPr="00D540C6">
        <w:rPr>
          <w:color w:val="FF0000"/>
          <w:lang w:val="en-GB"/>
        </w:rPr>
        <w:t xml:space="preserve">Delli Gatti D, Fagiolo G, </w:t>
      </w:r>
      <w:proofErr w:type="spellStart"/>
      <w:r w:rsidRPr="00D540C6">
        <w:rPr>
          <w:color w:val="FF0000"/>
          <w:lang w:val="en-GB"/>
        </w:rPr>
        <w:t>Gallegati</w:t>
      </w:r>
      <w:proofErr w:type="spellEnd"/>
      <w:r w:rsidRPr="00D540C6">
        <w:rPr>
          <w:color w:val="FF0000"/>
          <w:lang w:val="en-GB"/>
        </w:rPr>
        <w:t xml:space="preserve"> M, </w:t>
      </w:r>
      <w:proofErr w:type="spellStart"/>
      <w:r w:rsidRPr="00D540C6">
        <w:rPr>
          <w:color w:val="FF0000"/>
          <w:lang w:val="en-GB"/>
        </w:rPr>
        <w:t>Richiardi</w:t>
      </w:r>
      <w:proofErr w:type="spellEnd"/>
      <w:r w:rsidRPr="00D540C6">
        <w:rPr>
          <w:color w:val="FF0000"/>
          <w:lang w:val="en-GB"/>
        </w:rPr>
        <w:t xml:space="preserve"> M, Russo A, eds.</w:t>
      </w:r>
      <w:r>
        <w:rPr>
          <w:color w:val="FF0000"/>
          <w:lang w:val="en-GB"/>
        </w:rPr>
        <w:t>)</w:t>
      </w:r>
      <w:r w:rsidRPr="00D540C6">
        <w:rPr>
          <w:color w:val="FF0000"/>
          <w:lang w:val="en-GB"/>
        </w:rPr>
        <w:t xml:space="preserve"> Agent-Based Models in Economics: A Toolkit. Cambridge University Press; 2018.</w:t>
      </w:r>
    </w:p>
    <w:p w14:paraId="55CB50A9" w14:textId="6401B06C" w:rsidR="00806931" w:rsidRDefault="00806931" w:rsidP="003942F5">
      <w:pPr>
        <w:rPr>
          <w:color w:val="FF0000"/>
          <w:lang w:val="en-GB"/>
        </w:rPr>
      </w:pPr>
      <w:r>
        <w:rPr>
          <w:color w:val="FF0000"/>
          <w:lang w:val="en-GB"/>
        </w:rPr>
        <w:t>(</w:t>
      </w:r>
      <w:r w:rsidRPr="00806931">
        <w:rPr>
          <w:color w:val="FF0000"/>
          <w:lang w:val="en-GB"/>
        </w:rPr>
        <w:t>Farmer, J.D.</w:t>
      </w:r>
      <w:r>
        <w:rPr>
          <w:color w:val="FF0000"/>
          <w:lang w:val="en-GB"/>
        </w:rPr>
        <w:t>)</w:t>
      </w:r>
      <w:r w:rsidRPr="00806931">
        <w:rPr>
          <w:color w:val="FF0000"/>
          <w:lang w:val="en-GB"/>
        </w:rPr>
        <w:t xml:space="preserve">, Quantitative agent-based models: a promising alternative for macroeconomics, Oxford Review of Economic Policy, </w:t>
      </w:r>
      <w:proofErr w:type="gramStart"/>
      <w:r w:rsidRPr="00806931">
        <w:rPr>
          <w:color w:val="FF0000"/>
          <w:lang w:val="en-GB"/>
        </w:rPr>
        <w:t>2025;,</w:t>
      </w:r>
      <w:proofErr w:type="gramEnd"/>
      <w:r w:rsidRPr="00806931">
        <w:rPr>
          <w:color w:val="FF0000"/>
          <w:lang w:val="en-GB"/>
        </w:rPr>
        <w:t xml:space="preserve"> graf027, </w:t>
      </w:r>
      <w:hyperlink r:id="rId5" w:history="1">
        <w:r w:rsidR="00042B70" w:rsidRPr="00DE7A42">
          <w:rPr>
            <w:rStyle w:val="Hypertextovodkaz"/>
            <w:lang w:val="en-GB"/>
          </w:rPr>
          <w:t>https://doi.org/10.1093/oxrep/graf027</w:t>
        </w:r>
      </w:hyperlink>
    </w:p>
    <w:p w14:paraId="42EC8AEE" w14:textId="476A0131" w:rsidR="00042B70" w:rsidRDefault="00042B70" w:rsidP="003942F5">
      <w:pPr>
        <w:rPr>
          <w:color w:val="FF0000"/>
          <w:lang w:val="en-GB"/>
        </w:rPr>
      </w:pPr>
      <w:r w:rsidRPr="00042B70">
        <w:rPr>
          <w:color w:val="FF0000"/>
          <w:lang w:val="en-GB"/>
        </w:rPr>
        <w:t xml:space="preserve">Dyer, J., Cannon, P., Farmer, J.D. and </w:t>
      </w:r>
      <w:proofErr w:type="spellStart"/>
      <w:r w:rsidRPr="00042B70">
        <w:rPr>
          <w:color w:val="FF0000"/>
          <w:lang w:val="en-GB"/>
        </w:rPr>
        <w:t>Schmon</w:t>
      </w:r>
      <w:proofErr w:type="spellEnd"/>
      <w:r w:rsidRPr="00042B70">
        <w:rPr>
          <w:color w:val="FF0000"/>
          <w:lang w:val="en-GB"/>
        </w:rPr>
        <w:t xml:space="preserve">, S.M., 2024. Black-box Bayesian inference for agent-based models. Journal of Economic Dynamics and Control, 161, p.104827. </w:t>
      </w:r>
      <w:hyperlink r:id="rId6" w:history="1">
        <w:r w:rsidR="00D33140" w:rsidRPr="00DE7A42">
          <w:rPr>
            <w:rStyle w:val="Hypertextovodkaz"/>
            <w:lang w:val="en-GB"/>
          </w:rPr>
          <w:t>https://doi.org/10.1016/j.jedc.2024.104827</w:t>
        </w:r>
      </w:hyperlink>
    </w:p>
    <w:p w14:paraId="65DD0043" w14:textId="77777777" w:rsidR="00D33140" w:rsidRDefault="00D33140" w:rsidP="003942F5">
      <w:pPr>
        <w:rPr>
          <w:color w:val="FF0000"/>
          <w:lang w:val="en-GB"/>
        </w:rPr>
      </w:pPr>
    </w:p>
    <w:p w14:paraId="4538808E" w14:textId="77777777" w:rsidR="00D540C6" w:rsidRDefault="00D540C6" w:rsidP="003942F5">
      <w:pPr>
        <w:rPr>
          <w:color w:val="FF0000"/>
          <w:lang w:val="en-GB"/>
        </w:rPr>
      </w:pPr>
    </w:p>
    <w:p w14:paraId="7A071848" w14:textId="77777777" w:rsidR="00A76194" w:rsidRPr="00A76194" w:rsidRDefault="00A76194" w:rsidP="00A76194">
      <w:pPr>
        <w:pStyle w:val="Odstavecseseznamem"/>
        <w:numPr>
          <w:ilvl w:val="0"/>
          <w:numId w:val="1"/>
        </w:numPr>
        <w:rPr>
          <w:color w:val="FF0000"/>
          <w:lang w:val="en-GB"/>
        </w:rPr>
      </w:pPr>
      <w:r>
        <w:rPr>
          <w:color w:val="FF0000"/>
          <w:lang w:val="en-GB"/>
        </w:rPr>
        <w:t xml:space="preserve">Jak je to s </w:t>
      </w:r>
      <w:proofErr w:type="spellStart"/>
      <w:r>
        <w:rPr>
          <w:color w:val="FF0000"/>
          <w:lang w:val="en-GB"/>
        </w:rPr>
        <w:t>citacemi</w:t>
      </w:r>
      <w:proofErr w:type="spellEnd"/>
      <w:r>
        <w:rPr>
          <w:color w:val="FF0000"/>
          <w:lang w:val="en-GB"/>
        </w:rPr>
        <w:t>?</w:t>
      </w:r>
    </w:p>
    <w:p w14:paraId="7D3B843A" w14:textId="77777777" w:rsidR="009C64A7" w:rsidRDefault="009C64A7" w:rsidP="003942F5">
      <w:pPr>
        <w:rPr>
          <w:lang w:val="en-GB"/>
        </w:rPr>
      </w:pPr>
    </w:p>
    <w:p w14:paraId="6F4CB1DC" w14:textId="77777777" w:rsidR="003942F5" w:rsidRPr="00315AC1" w:rsidRDefault="003942F5" w:rsidP="003942F5"/>
    <w:sectPr w:rsidR="003942F5" w:rsidRPr="00315A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C3AA6"/>
    <w:multiLevelType w:val="hybridMultilevel"/>
    <w:tmpl w:val="81E82B6C"/>
    <w:lvl w:ilvl="0" w:tplc="F70AD2F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0A5BA6"/>
    <w:multiLevelType w:val="hybridMultilevel"/>
    <w:tmpl w:val="66322D5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7952364">
    <w:abstractNumId w:val="1"/>
  </w:num>
  <w:num w:numId="2" w16cid:durableId="249855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AD0"/>
    <w:rsid w:val="000008BF"/>
    <w:rsid w:val="00006486"/>
    <w:rsid w:val="00012E67"/>
    <w:rsid w:val="0003104F"/>
    <w:rsid w:val="00034A31"/>
    <w:rsid w:val="00042B70"/>
    <w:rsid w:val="0007357B"/>
    <w:rsid w:val="00082566"/>
    <w:rsid w:val="00097180"/>
    <w:rsid w:val="000C2952"/>
    <w:rsid w:val="000D0CAE"/>
    <w:rsid w:val="00117231"/>
    <w:rsid w:val="00122BA7"/>
    <w:rsid w:val="001331E1"/>
    <w:rsid w:val="00143302"/>
    <w:rsid w:val="0015075E"/>
    <w:rsid w:val="00154426"/>
    <w:rsid w:val="00155056"/>
    <w:rsid w:val="001A6FB1"/>
    <w:rsid w:val="001F4A59"/>
    <w:rsid w:val="00205947"/>
    <w:rsid w:val="00223B31"/>
    <w:rsid w:val="00227457"/>
    <w:rsid w:val="0024389E"/>
    <w:rsid w:val="00250483"/>
    <w:rsid w:val="002531A8"/>
    <w:rsid w:val="002634CD"/>
    <w:rsid w:val="002751D3"/>
    <w:rsid w:val="00290223"/>
    <w:rsid w:val="002C56B8"/>
    <w:rsid w:val="002D65FC"/>
    <w:rsid w:val="002E1694"/>
    <w:rsid w:val="002F5E0F"/>
    <w:rsid w:val="00303660"/>
    <w:rsid w:val="0031446F"/>
    <w:rsid w:val="00315AC1"/>
    <w:rsid w:val="003263C4"/>
    <w:rsid w:val="0035340D"/>
    <w:rsid w:val="003539C6"/>
    <w:rsid w:val="003559E3"/>
    <w:rsid w:val="00363F21"/>
    <w:rsid w:val="00365AC5"/>
    <w:rsid w:val="00393DFB"/>
    <w:rsid w:val="003942F5"/>
    <w:rsid w:val="00417540"/>
    <w:rsid w:val="0043232D"/>
    <w:rsid w:val="00462901"/>
    <w:rsid w:val="004703DC"/>
    <w:rsid w:val="004924AC"/>
    <w:rsid w:val="004A4931"/>
    <w:rsid w:val="004B491A"/>
    <w:rsid w:val="004B72EC"/>
    <w:rsid w:val="004D54CA"/>
    <w:rsid w:val="004E66DC"/>
    <w:rsid w:val="004F01A8"/>
    <w:rsid w:val="00504676"/>
    <w:rsid w:val="00511E48"/>
    <w:rsid w:val="00524B05"/>
    <w:rsid w:val="00560AD0"/>
    <w:rsid w:val="00560D99"/>
    <w:rsid w:val="0057271C"/>
    <w:rsid w:val="005A4D5F"/>
    <w:rsid w:val="005C5D2C"/>
    <w:rsid w:val="00625385"/>
    <w:rsid w:val="00627D52"/>
    <w:rsid w:val="00630F3F"/>
    <w:rsid w:val="00640318"/>
    <w:rsid w:val="00667437"/>
    <w:rsid w:val="00677B55"/>
    <w:rsid w:val="0069311E"/>
    <w:rsid w:val="006C449F"/>
    <w:rsid w:val="006C47A2"/>
    <w:rsid w:val="0070055F"/>
    <w:rsid w:val="007265FD"/>
    <w:rsid w:val="007367D1"/>
    <w:rsid w:val="007369BD"/>
    <w:rsid w:val="007A40AA"/>
    <w:rsid w:val="007D7A0A"/>
    <w:rsid w:val="007E618D"/>
    <w:rsid w:val="00806931"/>
    <w:rsid w:val="00815A26"/>
    <w:rsid w:val="0082590E"/>
    <w:rsid w:val="00827292"/>
    <w:rsid w:val="0084090C"/>
    <w:rsid w:val="00870E1F"/>
    <w:rsid w:val="00895EA3"/>
    <w:rsid w:val="008A1B24"/>
    <w:rsid w:val="008E3792"/>
    <w:rsid w:val="008F45C1"/>
    <w:rsid w:val="00904E94"/>
    <w:rsid w:val="0090748D"/>
    <w:rsid w:val="00953780"/>
    <w:rsid w:val="0095586C"/>
    <w:rsid w:val="009707BA"/>
    <w:rsid w:val="00984BBE"/>
    <w:rsid w:val="009A5207"/>
    <w:rsid w:val="009B000A"/>
    <w:rsid w:val="009C64A7"/>
    <w:rsid w:val="009D4566"/>
    <w:rsid w:val="009E4316"/>
    <w:rsid w:val="00A10C87"/>
    <w:rsid w:val="00A1562C"/>
    <w:rsid w:val="00A16AE2"/>
    <w:rsid w:val="00A209D3"/>
    <w:rsid w:val="00A224B1"/>
    <w:rsid w:val="00A34F1E"/>
    <w:rsid w:val="00A526EC"/>
    <w:rsid w:val="00A717ED"/>
    <w:rsid w:val="00A76194"/>
    <w:rsid w:val="00A9219B"/>
    <w:rsid w:val="00A9226B"/>
    <w:rsid w:val="00A97993"/>
    <w:rsid w:val="00AD3B89"/>
    <w:rsid w:val="00AE4209"/>
    <w:rsid w:val="00B015F5"/>
    <w:rsid w:val="00B04A3D"/>
    <w:rsid w:val="00B21793"/>
    <w:rsid w:val="00B2455E"/>
    <w:rsid w:val="00B34F34"/>
    <w:rsid w:val="00B43624"/>
    <w:rsid w:val="00B60907"/>
    <w:rsid w:val="00B628AA"/>
    <w:rsid w:val="00B93D19"/>
    <w:rsid w:val="00BB416F"/>
    <w:rsid w:val="00BC5223"/>
    <w:rsid w:val="00C014DC"/>
    <w:rsid w:val="00C01FF5"/>
    <w:rsid w:val="00C1428A"/>
    <w:rsid w:val="00C23BC3"/>
    <w:rsid w:val="00C24A3B"/>
    <w:rsid w:val="00C60163"/>
    <w:rsid w:val="00C64CF8"/>
    <w:rsid w:val="00CC080A"/>
    <w:rsid w:val="00CC648C"/>
    <w:rsid w:val="00CE44AF"/>
    <w:rsid w:val="00CF1ED7"/>
    <w:rsid w:val="00D0791A"/>
    <w:rsid w:val="00D13D93"/>
    <w:rsid w:val="00D2026D"/>
    <w:rsid w:val="00D257DE"/>
    <w:rsid w:val="00D33140"/>
    <w:rsid w:val="00D540C6"/>
    <w:rsid w:val="00D72BCD"/>
    <w:rsid w:val="00D773C8"/>
    <w:rsid w:val="00D903D8"/>
    <w:rsid w:val="00DD4B7E"/>
    <w:rsid w:val="00DE1EA1"/>
    <w:rsid w:val="00DF6148"/>
    <w:rsid w:val="00E03467"/>
    <w:rsid w:val="00E35F1B"/>
    <w:rsid w:val="00E54F7F"/>
    <w:rsid w:val="00E76305"/>
    <w:rsid w:val="00EA4599"/>
    <w:rsid w:val="00EB10A2"/>
    <w:rsid w:val="00EC11FB"/>
    <w:rsid w:val="00ED56C2"/>
    <w:rsid w:val="00EE4198"/>
    <w:rsid w:val="00F02647"/>
    <w:rsid w:val="00F4464A"/>
    <w:rsid w:val="00F65D41"/>
    <w:rsid w:val="00F9165B"/>
    <w:rsid w:val="00F97456"/>
    <w:rsid w:val="00FC1552"/>
    <w:rsid w:val="00FF3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4956CC"/>
  <w15:chartTrackingRefBased/>
  <w15:docId w15:val="{9B732C52-1050-6546-BF17-D2DB187CF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60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60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60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60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60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60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60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60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60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60A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60A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60A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60AD0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60AD0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60AD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60AD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60AD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60AD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60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60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60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60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60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60AD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60AD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60AD0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60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60AD0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60AD0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Standardnpsmoodstavce"/>
    <w:rsid w:val="004E66DC"/>
  </w:style>
  <w:style w:type="character" w:styleId="Hypertextovodkaz">
    <w:name w:val="Hyperlink"/>
    <w:basedOn w:val="Standardnpsmoodstavce"/>
    <w:uiPriority w:val="99"/>
    <w:unhideWhenUsed/>
    <w:rsid w:val="00042B70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042B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16/j.jedc.2024.104827" TargetMode="External"/><Relationship Id="rId5" Type="http://schemas.openxmlformats.org/officeDocument/2006/relationships/hyperlink" Target="https://doi.org/10.1093/oxrep/graf02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3</Pages>
  <Words>643</Words>
  <Characters>3796</Characters>
  <Application>Microsoft Office Word</Application>
  <DocSecurity>0</DocSecurity>
  <Lines>31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Kryštof Kalhous</dc:creator>
  <cp:keywords/>
  <dc:description/>
  <cp:lastModifiedBy>Kryštof Kalhous</cp:lastModifiedBy>
  <cp:revision>149</cp:revision>
  <dcterms:created xsi:type="dcterms:W3CDTF">2025-03-16T16:53:00Z</dcterms:created>
  <dcterms:modified xsi:type="dcterms:W3CDTF">2025-11-08T20:44:00Z</dcterms:modified>
</cp:coreProperties>
</file>