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Cover Page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Table of Contents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Executive Summary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Company Description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Mission Statement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Management Plan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1: Management Team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 xml:space="preserve">Subsection 1: Chris Sigouin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 xml:space="preserve">Subsection 2: Chelsea Ferguson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 xml:space="preserve">Subsection 3: Mike Gergely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 xml:space="preserve">Subsection 4: Gaylene Nicholson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2: Management Team Gaps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3: Personnel Plan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Products and Services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1: Service Description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2: Competitive Comparison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3: Inventory Management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4: Warehousing and Fulfillment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5: Future Services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Operational Plan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Section 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u w:val="single"/>
          <w:rtl w:val="0"/>
        </w:rPr>
        <w:t xml:space="preserve">Stage of Development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1: Current operational development status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2: Unfulfilled development requirements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 xml:space="preserve">Subsection 1: Risks in development requirements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3: Industry Association Membership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4: Suppliers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5: Quality Control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rtl w:val="0"/>
        </w:rPr>
        <w:t xml:space="preserve">Section 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u w:val="single"/>
          <w:rtl w:val="0"/>
        </w:rPr>
        <w:t xml:space="preserve">Production Process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1: Day to day operations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2: Physical Location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3: Equipment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4: Assets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5: Special Requirements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6: Materials</w:t>
        <w:br w:type="textWrapping"/>
        <w:t xml:space="preserve">Subsection 7: Production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8: Inventory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9: Feasibility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Marketing Plan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1: SWOT Analysis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2: Strategy Pyramid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3: Unique Selling Proposition / Competitive Edge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4: Marketing Strategy and Positioning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 xml:space="preserve">Subsection 1: Pricing Strategy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 xml:space="preserve">Subsection 2: Promotion and Advertising Strategy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5: Website View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6: Sales Strategy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ab/>
        <w:t xml:space="preserve">Subsection 1: Sales Forecast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7: Legal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8: Milestones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9: Exit Strategy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Financial Plan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1: Start-Up Expenses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2: Start-Up Assets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3: Source and Use of Funds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4: Break-Even Analysis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5: Profit and Loss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6: Balance Information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rtl w:val="0"/>
        </w:rPr>
        <w:t xml:space="preserve">Appendices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1: Social Action Research Project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2: Floor Plan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rtl w:val="0"/>
        </w:rPr>
        <w:t xml:space="preserve">Subsection 3: Product Visuals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